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Оценка качества RAG-систем</w:t>
      </w:r>
    </w:p>
    <w:p>
      <w:pPr>
        <w:pStyle w:val="Subtitle"/>
      </w:pPr>
      <w:r>
        <w:t xml:space="preserve">Методическое пособие: критерии, метрики, методы и порядок оценки</w:t>
      </w:r>
    </w:p>
    <w:p>
      <w:pPr>
        <w:pStyle w:val="Date"/>
      </w:pPr>
      <w:r>
        <w:t xml:space="preserve">Октябрь 2026</w:t>
      </w:r>
    </w:p>
    <w:sdt>
      <w:sdtPr>
        <w:docPartObj>
          <w:docPartGallery w:val="Table of Contents"/>
          <w:docPartUnique/>
        </w:docPartObj>
      </w:sdtPr>
      <w:sdtContent>
        <w:p>
          <w:pPr>
            <w:pStyle w:val="TOCHeading"/>
            <w:pageBreakBefore/>
          </w:pPr>
          <w:r>
            <w:t xml:space="preserve">Содержание</w:t>
          </w:r>
        </w:p>
        <w:p>
          <w:pPr>
            <w:pStyle w:val="TOC1"/>
            <w:tabs>
              <w:tab w:pos="9638" w:val="right" w:leader="dot"/>
            </w:tabs>
          </w:pPr>
          <w:r>
            <w:fldChar w:fldCharType="begin"/>
          </w:r>
          <w:r>
            <w:instrText xml:space="preserve">TOC \o "1-2" \h \z \u</w:instrText>
          </w:r>
          <w:r>
            <w:fldChar w:fldCharType="separate"/>
          </w:r>
          <w:hyperlink w:anchor="_Toc000000" w:history="1">
            <w:r>
              <w:t>Как пользоваться методичкой</w:t>
            </w:r>
            <w:r>
              <w:tab/>
              <w:t>5</w:t>
            </w:r>
          </w:hyperlink>
        </w:p>
        <w:p>
          <w:pPr>
            <w:pStyle w:val="TOC1"/>
            <w:tabs>
              <w:tab w:pos="9638" w:val="right" w:leader="dot"/>
            </w:tabs>
          </w:pPr>
          <w:hyperlink w:anchor="_Toc000001" w:history="1">
            <w:r>
              <w:t>Критерии и метрики оценки качества (сводка)</w:t>
            </w:r>
            <w:r>
              <w:tab/>
              <w:t>7</w:t>
            </w:r>
          </w:hyperlink>
        </w:p>
        <w:p>
          <w:pPr>
            <w:pStyle w:val="TOC2"/>
            <w:tabs>
              <w:tab w:pos="9638" w:val="right" w:leader="dot"/>
            </w:tabs>
          </w:pPr>
          <w:hyperlink w:anchor="_Toc000002" w:history="1">
            <w:r>
              <w:t>К.1. Главный принцип: оценивать по слоям</w:t>
            </w:r>
            <w:r>
              <w:tab/>
              <w:t>7</w:t>
            </w:r>
          </w:hyperlink>
        </w:p>
        <w:p>
          <w:pPr>
            <w:pStyle w:val="TOC2"/>
            <w:tabs>
              <w:tab w:pos="9638" w:val="right" w:leader="dot"/>
            </w:tabs>
          </w:pPr>
          <w:hyperlink w:anchor="_Toc000003" w:history="1">
            <w:r>
              <w:t>К.2. Слой поиска (retrieval)</w:t>
            </w:r>
            <w:r>
              <w:tab/>
              <w:t>7</w:t>
            </w:r>
          </w:hyperlink>
        </w:p>
        <w:p>
          <w:pPr>
            <w:pStyle w:val="TOC2"/>
            <w:tabs>
              <w:tab w:pos="9638" w:val="right" w:leader="dot"/>
            </w:tabs>
          </w:pPr>
          <w:hyperlink w:anchor="_Toc000004" w:history="1">
            <w:r>
              <w:t>К.3. Слой генерации (generation)</w:t>
            </w:r>
            <w:r>
              <w:tab/>
              <w:t>7</w:t>
            </w:r>
          </w:hyperlink>
        </w:p>
        <w:p>
          <w:pPr>
            <w:pStyle w:val="TOC2"/>
            <w:tabs>
              <w:tab w:pos="9638" w:val="right" w:leader="dot"/>
            </w:tabs>
          </w:pPr>
          <w:hyperlink w:anchor="_Toc000005" w:history="1">
            <w:r>
              <w:t>К.4. Слой надёжности и безопасности</w:t>
            </w:r>
            <w:r>
              <w:tab/>
              <w:t>8</w:t>
            </w:r>
          </w:hyperlink>
        </w:p>
        <w:p>
          <w:pPr>
            <w:pStyle w:val="TOC2"/>
            <w:tabs>
              <w:tab w:pos="9638" w:val="right" w:leader="dot"/>
            </w:tabs>
          </w:pPr>
          <w:hyperlink w:anchor="_Toc000006" w:history="1">
            <w:r>
              <w:t>К.5. Слой эксплуатации (operations)</w:t>
            </w:r>
            <w:r>
              <w:tab/>
              <w:t>9</w:t>
            </w:r>
          </w:hyperlink>
        </w:p>
        <w:p>
          <w:pPr>
            <w:pStyle w:val="TOC2"/>
            <w:tabs>
              <w:tab w:pos="9638" w:val="right" w:leader="dot"/>
            </w:tabs>
          </w:pPr>
          <w:hyperlink w:anchor="_Toc000007" w:history="1">
            <w:r>
              <w:t>К.6. Нужна ли вторая модель</w:t>
            </w:r>
            <w:r>
              <w:tab/>
              <w:t>9</w:t>
            </w:r>
          </w:hyperlink>
        </w:p>
        <w:p>
          <w:pPr>
            <w:pStyle w:val="TOC2"/>
            <w:tabs>
              <w:tab w:pos="9638" w:val="right" w:leader="dot"/>
            </w:tabs>
          </w:pPr>
          <w:hyperlink w:anchor="_Toc000008" w:history="1">
            <w:r>
              <w:t>К.7. Минимальный рекомендуемый набор [С]</w:t>
            </w:r>
            <w:r>
              <w:tab/>
              <w:t>11</w:t>
            </w:r>
          </w:hyperlink>
        </w:p>
        <w:p>
          <w:pPr>
            <w:pStyle w:val="TOC2"/>
            <w:tabs>
              <w:tab w:pos="9638" w:val="right" w:leader="dot"/>
            </w:tabs>
          </w:pPr>
          <w:hyperlink w:anchor="_Toc000009" w:history="1">
            <w:r>
              <w:t>К.8. Чек-лист по критериям [С]</w:t>
            </w:r>
            <w:r>
              <w:tab/>
              <w:t>11</w:t>
            </w:r>
          </w:hyperlink>
        </w:p>
        <w:p>
          <w:pPr>
            <w:pStyle w:val="TOC1"/>
            <w:tabs>
              <w:tab w:pos="9638" w:val="right" w:leader="dot"/>
            </w:tabs>
          </w:pPr>
          <w:hyperlink w:anchor="_Toc000010" w:history="1">
            <w:r>
              <w:t>Статистическая достоверность результатов оценки [Авт.]</w:t>
            </w:r>
            <w:r>
              <w:tab/>
              <w:t>12</w:t>
            </w:r>
          </w:hyperlink>
        </w:p>
        <w:p>
          <w:pPr>
            <w:pStyle w:val="TOC2"/>
            <w:tabs>
              <w:tab w:pos="9638" w:val="right" w:leader="dot"/>
            </w:tabs>
          </w:pPr>
          <w:hyperlink w:anchor="_Toc000011" w:history="1">
            <w:r>
              <w:t>Д.1. Зачем</w:t>
            </w:r>
            <w:r>
              <w:tab/>
              <w:t>12</w:t>
            </w:r>
          </w:hyperlink>
        </w:p>
        <w:p>
          <w:pPr>
            <w:pStyle w:val="TOC2"/>
            <w:tabs>
              <w:tab w:pos="9638" w:val="right" w:leader="dot"/>
            </w:tabs>
          </w:pPr>
          <w:hyperlink w:anchor="_Toc000012" w:history="1">
            <w:r>
              <w:t>Д.2. Определения</w:t>
            </w:r>
            <w:r>
              <w:tab/>
              <w:t>12</w:t>
            </w:r>
          </w:hyperlink>
        </w:p>
        <w:p>
          <w:pPr>
            <w:pStyle w:val="TOC2"/>
            <w:tabs>
              <w:tab w:pos="9638" w:val="right" w:leader="dot"/>
            </w:tabs>
          </w:pPr>
          <w:hyperlink w:anchor="_Toc000013" w:history="1">
            <w:r>
              <w:t>Д.3. Методика</w:t>
            </w:r>
            <w:r>
              <w:tab/>
              <w:t>12</w:t>
            </w:r>
          </w:hyperlink>
        </w:p>
        <w:p>
          <w:pPr>
            <w:pStyle w:val="TOC2"/>
            <w:tabs>
              <w:tab w:pos="9638" w:val="right" w:leader="dot"/>
            </w:tabs>
          </w:pPr>
          <w:hyperlink w:anchor="_Toc000014" w:history="1">
            <w:r>
              <w:t>Д.4. Формулы и расчёты</w:t>
            </w:r>
            <w:r>
              <w:tab/>
              <w:t>13</w:t>
            </w:r>
          </w:hyperlink>
        </w:p>
        <w:p>
          <w:pPr>
            <w:pStyle w:val="TOC2"/>
            <w:tabs>
              <w:tab w:pos="9638" w:val="right" w:leader="dot"/>
            </w:tabs>
          </w:pPr>
          <w:hyperlink w:anchor="_Toc000015" w:history="1">
            <w:r>
              <w:t>Д.5. Пример</w:t>
            </w:r>
            <w:r>
              <w:tab/>
              <w:t>14</w:t>
            </w:r>
          </w:hyperlink>
        </w:p>
        <w:p>
          <w:pPr>
            <w:pStyle w:val="TOC2"/>
            <w:tabs>
              <w:tab w:pos="9638" w:val="right" w:leader="dot"/>
            </w:tabs>
          </w:pPr>
          <w:hyperlink w:anchor="_Toc000016" w:history="1">
            <w:r>
              <w:t>Д.6. Правила принятия решения</w:t>
            </w:r>
            <w:r>
              <w:tab/>
              <w:t>14</w:t>
            </w:r>
          </w:hyperlink>
        </w:p>
        <w:p>
          <w:pPr>
            <w:pStyle w:val="TOC2"/>
            <w:tabs>
              <w:tab w:pos="9638" w:val="right" w:leader="dot"/>
            </w:tabs>
          </w:pPr>
          <w:hyperlink w:anchor="_Toc000017" w:history="1">
            <w:r>
              <w:t>Д.7. Чек-лист</w:t>
            </w:r>
            <w:r>
              <w:tab/>
              <w:t>14</w:t>
            </w:r>
          </w:hyperlink>
        </w:p>
        <w:p>
          <w:pPr>
            <w:pStyle w:val="TOC2"/>
            <w:tabs>
              <w:tab w:pos="9638" w:val="right" w:leader="dot"/>
            </w:tabs>
          </w:pPr>
          <w:hyperlink w:anchor="_Toc000018" w:history="1">
            <w:r>
              <w:t>Д.8. Типичные ошибки</w:t>
            </w:r>
            <w:r>
              <w:tab/>
              <w:t>15</w:t>
            </w:r>
          </w:hyperlink>
        </w:p>
        <w:p>
          <w:pPr>
            <w:pStyle w:val="TOC2"/>
            <w:tabs>
              <w:tab w:pos="9638" w:val="right" w:leader="dot"/>
            </w:tabs>
          </w:pPr>
          <w:hyperlink w:anchor="_Toc000019" w:history="1">
            <w:r>
              <w:t>Д.9. Описательная статистика и быстрые эвристики</w:t>
            </w:r>
            <w:r>
              <w:tab/>
              <w:t>15</w:t>
            </w:r>
          </w:hyperlink>
        </w:p>
        <w:p>
          <w:pPr>
            <w:pStyle w:val="TOC1"/>
            <w:tabs>
              <w:tab w:pos="9638" w:val="right" w:leader="dot"/>
            </w:tabs>
          </w:pPr>
          <w:hyperlink w:anchor="_Toc000020" w:history="1">
            <w:r>
              <w:t>Пошаговая инструкция: оценка качества RAG от начала до конца</w:t>
            </w:r>
            <w:r>
              <w:tab/>
              <w:t>16</w:t>
            </w:r>
          </w:hyperlink>
        </w:p>
        <w:p>
          <w:pPr>
            <w:pStyle w:val="TOC2"/>
            <w:tabs>
              <w:tab w:pos="9638" w:val="right" w:leader="dot"/>
            </w:tabs>
          </w:pPr>
          <w:hyperlink w:anchor="_Toc000021" w:history="1">
            <w:r>
              <w:t>Шаг 1. Определить цели, критерии и пороги</w:t>
            </w:r>
            <w:r>
              <w:tab/>
              <w:t>16</w:t>
            </w:r>
          </w:hyperlink>
        </w:p>
        <w:p>
          <w:pPr>
            <w:pStyle w:val="TOC2"/>
            <w:tabs>
              <w:tab w:pos="9638" w:val="right" w:leader="dot"/>
            </w:tabs>
          </w:pPr>
          <w:hyperlink w:anchor="_Toc000022" w:history="1">
            <w:r>
              <w:t>Шаг 2. Собрать эталонный набор (golden set)</w:t>
            </w:r>
            <w:r>
              <w:tab/>
              <w:t>16</w:t>
            </w:r>
          </w:hyperlink>
        </w:p>
        <w:p>
          <w:pPr>
            <w:pStyle w:val="TOC2"/>
            <w:tabs>
              <w:tab w:pos="9638" w:val="right" w:leader="dot"/>
            </w:tabs>
          </w:pPr>
          <w:hyperlink w:anchor="_Toc000023" w:history="1">
            <w:r>
              <w:t>Шаг 3. Настроить трассировку и посчитать метрики поиска</w:t>
            </w:r>
            <w:r>
              <w:tab/>
              <w:t>17</w:t>
            </w:r>
          </w:hyperlink>
        </w:p>
        <w:p>
          <w:pPr>
            <w:pStyle w:val="TOC2"/>
            <w:tabs>
              <w:tab w:pos="9638" w:val="right" w:leader="dot"/>
            </w:tabs>
          </w:pPr>
          <w:hyperlink w:anchor="_Toc000024" w:history="1">
            <w:r>
              <w:t>Шаг 4. Прогнать генерацию и посчитать метрики ответов</w:t>
            </w:r>
            <w:r>
              <w:tab/>
              <w:t>18</w:t>
            </w:r>
          </w:hyperlink>
        </w:p>
        <w:p>
          <w:pPr>
            <w:pStyle w:val="TOC2"/>
            <w:tabs>
              <w:tab w:pos="9638" w:val="right" w:leader="dot"/>
            </w:tabs>
          </w:pPr>
          <w:hyperlink w:anchor="_Toc000025" w:history="1">
            <w:r>
              <w:t>Шаг 5. Настроить LLM-судью и откалибровать его по людям</w:t>
            </w:r>
            <w:r>
              <w:tab/>
              <w:t>18</w:t>
            </w:r>
          </w:hyperlink>
        </w:p>
        <w:p>
          <w:pPr>
            <w:pStyle w:val="TOC2"/>
            <w:tabs>
              <w:tab w:pos="9638" w:val="right" w:leader="dot"/>
            </w:tabs>
          </w:pPr>
          <w:hyperlink w:anchor="_Toc000026" w:history="1">
            <w:r>
              <w:t>Шаг 6. Разобрать провалы по слоям и исправить</w:t>
            </w:r>
            <w:r>
              <w:tab/>
              <w:t>19</w:t>
            </w:r>
          </w:hyperlink>
        </w:p>
        <w:p>
          <w:pPr>
            <w:pStyle w:val="TOC2"/>
            <w:tabs>
              <w:tab w:pos="9638" w:val="right" w:leader="dot"/>
            </w:tabs>
          </w:pPr>
          <w:hyperlink w:anchor="_Toc000027" w:history="1">
            <w:r>
              <w:t>Шаг 7. Ввести регрессионные ворота и мониторинг</w:t>
            </w:r>
            <w:r>
              <w:tab/>
              <w:t>20</w:t>
            </w:r>
          </w:hyperlink>
        </w:p>
        <w:p>
          <w:pPr>
            <w:pStyle w:val="TOC2"/>
            <w:tabs>
              <w:tab w:pos="9638" w:val="right" w:leader="dot"/>
            </w:tabs>
          </w:pPr>
          <w:hyperlink w:anchor="_Toc000028" w:history="1">
            <w:r>
              <w:t>Шаг 8. Проверить нагрузку, задержки и безопасность</w:t>
            </w:r>
            <w:r>
              <w:tab/>
              <w:t>20</w:t>
            </w:r>
          </w:hyperlink>
        </w:p>
        <w:p>
          <w:pPr>
            <w:pStyle w:val="TOC2"/>
            <w:tabs>
              <w:tab w:pos="9638" w:val="right" w:leader="dot"/>
            </w:tabs>
          </w:pPr>
          <w:hyperlink w:anchor="_Toc000029" w:history="1">
            <w:r>
              <w:t>Шаг 9. Оформить отчёт</w:t>
            </w:r>
            <w:r>
              <w:tab/>
              <w:t>21</w:t>
            </w:r>
          </w:hyperlink>
        </w:p>
        <w:p>
          <w:pPr>
            <w:pStyle w:val="TOC1"/>
            <w:tabs>
              <w:tab w:pos="9638" w:val="right" w:leader="dot"/>
            </w:tabs>
          </w:pPr>
          <w:hyperlink w:anchor="_Toc000030" w:history="1">
            <w:r>
              <w:t>1. Введение: зачем и как оценивать RAG</w:t>
            </w:r>
            <w:r>
              <w:tab/>
              <w:t>23</w:t>
            </w:r>
          </w:hyperlink>
        </w:p>
        <w:p>
          <w:pPr>
            <w:pStyle w:val="TOC2"/>
            <w:tabs>
              <w:tab w:pos="9638" w:val="right" w:leader="dot"/>
            </w:tabs>
          </w:pPr>
          <w:hyperlink w:anchor="_Toc000031" w:history="1">
            <w:r>
              <w:t>1.1. Что такое RAG и почему его надо измерять</w:t>
            </w:r>
            <w:r>
              <w:tab/>
              <w:t>23</w:t>
            </w:r>
          </w:hyperlink>
        </w:p>
        <w:p>
          <w:pPr>
            <w:pStyle w:val="TOC2"/>
            <w:tabs>
              <w:tab w:pos="9638" w:val="right" w:leader="dot"/>
            </w:tabs>
          </w:pPr>
          <w:hyperlink w:anchor="_Toc000032" w:history="1">
            <w:r>
              <w:t>1.2. Почему одной цифры мало</w:t>
            </w:r>
            <w:r>
              <w:tab/>
              <w:t>23</w:t>
            </w:r>
          </w:hyperlink>
        </w:p>
        <w:p>
          <w:pPr>
            <w:pStyle w:val="TOC2"/>
            <w:tabs>
              <w:tab w:pos="9638" w:val="right" w:leader="dot"/>
            </w:tabs>
          </w:pPr>
          <w:hyperlink w:anchor="_Toc000033" w:history="1">
            <w:r>
              <w:t>1.3. Триада RAG</w:t>
            </w:r>
            <w:r>
              <w:tab/>
              <w:t>24</w:t>
            </w:r>
          </w:hyperlink>
        </w:p>
        <w:p>
          <w:pPr>
            <w:pStyle w:val="TOC2"/>
            <w:tabs>
              <w:tab w:pos="9638" w:val="right" w:leader="dot"/>
            </w:tabs>
          </w:pPr>
          <w:hyperlink w:anchor="_Toc000034" w:history="1">
            <w:r>
              <w:t>1.4. Где ломается RAG: восемь точек отказа</w:t>
            </w:r>
            <w:r>
              <w:tab/>
              <w:t>24</w:t>
            </w:r>
          </w:hyperlink>
        </w:p>
        <w:p>
          <w:pPr>
            <w:pStyle w:val="TOC2"/>
            <w:tabs>
              <w:tab w:pos="9638" w:val="right" w:leader="dot"/>
            </w:tabs>
          </w:pPr>
          <w:hyperlink w:anchor="_Toc000035" w:history="1">
            <w:r>
              <w:t>1.5. Автоматика и человек</w:t>
            </w:r>
            <w:r>
              <w:tab/>
              <w:t>25</w:t>
            </w:r>
          </w:hyperlink>
        </w:p>
        <w:p>
          <w:pPr>
            <w:pStyle w:val="TOC1"/>
            <w:tabs>
              <w:tab w:pos="9638" w:val="right" w:leader="dot"/>
            </w:tabs>
          </w:pPr>
          <w:hyperlink w:anchor="_Toc000036" w:history="1">
            <w:r>
              <w:t>2. Эталонный набор (golden set)</w:t>
            </w:r>
            <w:r>
              <w:tab/>
              <w:t>27</w:t>
            </w:r>
          </w:hyperlink>
        </w:p>
        <w:p>
          <w:pPr>
            <w:pStyle w:val="TOC2"/>
            <w:tabs>
              <w:tab w:pos="9638" w:val="right" w:leader="dot"/>
            </w:tabs>
          </w:pPr>
          <w:hyperlink w:anchor="_Toc000037" w:history="1">
            <w:r>
              <w:t>2.1. Состав одной записи</w:t>
            </w:r>
            <w:r>
              <w:tab/>
              <w:t>27</w:t>
            </w:r>
          </w:hyperlink>
        </w:p>
        <w:p>
          <w:pPr>
            <w:pStyle w:val="TOC2"/>
            <w:tabs>
              <w:tab w:pos="9638" w:val="right" w:leader="dot"/>
            </w:tabs>
          </w:pPr>
          <w:hyperlink w:anchor="_Toc000038" w:history="1">
            <w:r>
              <w:t>2.2. Обязательные типы вопросов</w:t>
            </w:r>
            <w:r>
              <w:tab/>
              <w:t>27</w:t>
            </w:r>
          </w:hyperlink>
        </w:p>
        <w:p>
          <w:pPr>
            <w:pStyle w:val="TOC2"/>
            <w:tabs>
              <w:tab w:pos="9638" w:val="right" w:leader="dot"/>
            </w:tabs>
          </w:pPr>
          <w:hyperlink w:anchor="_Toc000039" w:history="1">
            <w:r>
              <w:t>2.3. Срезы важнее объёма</w:t>
            </w:r>
            <w:r>
              <w:tab/>
              <w:t>28</w:t>
            </w:r>
          </w:hyperlink>
        </w:p>
        <w:p>
          <w:pPr>
            <w:pStyle w:val="TOC2"/>
            <w:tabs>
              <w:tab w:pos="9638" w:val="right" w:leader="dot"/>
            </w:tabs>
          </w:pPr>
          <w:hyperlink w:anchor="_Toc000040" w:history="1">
            <w:r>
              <w:t>2.4. Сколько нужно записей и точность оценки</w:t>
            </w:r>
            <w:r>
              <w:tab/>
              <w:t>28</w:t>
            </w:r>
          </w:hyperlink>
        </w:p>
        <w:p>
          <w:pPr>
            <w:pStyle w:val="TOC2"/>
            <w:tabs>
              <w:tab w:pos="9638" w:val="right" w:leader="dot"/>
            </w:tabs>
          </w:pPr>
          <w:hyperlink w:anchor="_Toc000041" w:history="1">
            <w:r>
              <w:t>2.5. Источники данных и синтетика</w:t>
            </w:r>
            <w:r>
              <w:tab/>
              <w:t>29</w:t>
            </w:r>
          </w:hyperlink>
        </w:p>
        <w:p>
          <w:pPr>
            <w:pStyle w:val="TOC2"/>
            <w:tabs>
              <w:tab w:pos="9638" w:val="right" w:leader="dot"/>
            </w:tabs>
          </w:pPr>
          <w:hyperlink w:anchor="_Toc000042" w:history="1">
            <w:r>
              <w:t>2.6. Признаки негодного набора</w:t>
            </w:r>
            <w:r>
              <w:tab/>
              <w:t>29</w:t>
            </w:r>
          </w:hyperlink>
        </w:p>
        <w:p>
          <w:pPr>
            <w:pStyle w:val="TOC2"/>
            <w:tabs>
              <w:tab w:pos="9638" w:val="right" w:leader="dot"/>
            </w:tabs>
          </w:pPr>
          <w:hyperlink w:anchor="_Toc000043" w:history="1">
            <w:r>
              <w:t>2.7. Проверка полноты разметки golden set [Авт.]</w:t>
            </w:r>
            <w:r>
              <w:tab/>
              <w:t>30</w:t>
            </w:r>
          </w:hyperlink>
        </w:p>
        <w:p>
          <w:pPr>
            <w:pStyle w:val="TOC1"/>
            <w:tabs>
              <w:tab w:pos="9638" w:val="right" w:leader="dot"/>
            </w:tabs>
          </w:pPr>
          <w:hyperlink w:anchor="_Toc000044" w:history="1">
            <w:r>
              <w:t>3. Метрики поиска (retrieval)</w:t>
            </w:r>
            <w:r>
              <w:tab/>
              <w:t>34</w:t>
            </w:r>
          </w:hyperlink>
        </w:p>
        <w:p>
          <w:pPr>
            <w:pStyle w:val="TOC2"/>
            <w:tabs>
              <w:tab w:pos="9638" w:val="right" w:leader="dot"/>
            </w:tabs>
          </w:pPr>
          <w:hyperlink w:anchor="_Toc000045" w:history="1">
            <w:r>
              <w:t>3.1. Сводная таблица метрик поиска</w:t>
            </w:r>
            <w:r>
              <w:tab/>
              <w:t>34</w:t>
            </w:r>
          </w:hyperlink>
        </w:p>
        <w:p>
          <w:pPr>
            <w:pStyle w:val="TOC2"/>
            <w:tabs>
              <w:tab w:pos="9638" w:val="right" w:leader="dot"/>
            </w:tabs>
          </w:pPr>
          <w:hyperlink w:anchor="_Toc000046" w:history="1">
            <w:r>
              <w:t>3.2. Precision, Recall и F1</w:t>
            </w:r>
            <w:r>
              <w:tab/>
              <w:t>35</w:t>
            </w:r>
          </w:hyperlink>
        </w:p>
        <w:p>
          <w:pPr>
            <w:pStyle w:val="TOC2"/>
            <w:tabs>
              <w:tab w:pos="9638" w:val="right" w:leader="dot"/>
            </w:tabs>
          </w:pPr>
          <w:hyperlink w:anchor="_Toc000047" w:history="1">
            <w:r>
              <w:t>3.3. Hit rate@k</w:t>
            </w:r>
            <w:r>
              <w:tab/>
              <w:t>35</w:t>
            </w:r>
          </w:hyperlink>
        </w:p>
        <w:p>
          <w:pPr>
            <w:pStyle w:val="TOC2"/>
            <w:tabs>
              <w:tab w:pos="9638" w:val="right" w:leader="dot"/>
            </w:tabs>
          </w:pPr>
          <w:hyperlink w:anchor="_Toc000048" w:history="1">
            <w:r>
              <w:t>3.4. MRR (Mean Reciprocal Rank)</w:t>
            </w:r>
            <w:r>
              <w:tab/>
              <w:t>36</w:t>
            </w:r>
          </w:hyperlink>
        </w:p>
        <w:p>
          <w:pPr>
            <w:pStyle w:val="TOC2"/>
            <w:tabs>
              <w:tab w:pos="9638" w:val="right" w:leader="dot"/>
            </w:tabs>
          </w:pPr>
          <w:hyperlink w:anchor="_Toc000049" w:history="1">
            <w:r>
              <w:t>3.5. MAP (Mean Average Precision)</w:t>
            </w:r>
            <w:r>
              <w:tab/>
              <w:t>37</w:t>
            </w:r>
          </w:hyperlink>
        </w:p>
        <w:p>
          <w:pPr>
            <w:pStyle w:val="TOC2"/>
            <w:tabs>
              <w:tab w:pos="9638" w:val="right" w:leader="dot"/>
            </w:tabs>
          </w:pPr>
          <w:hyperlink w:anchor="_Toc000050" w:history="1">
            <w:r>
              <w:t>3.6. nDCG@k</w:t>
            </w:r>
            <w:r>
              <w:tab/>
              <w:t>37</w:t>
            </w:r>
          </w:hyperlink>
        </w:p>
        <w:p>
          <w:pPr>
            <w:pStyle w:val="TOC2"/>
            <w:tabs>
              <w:tab w:pos="9638" w:val="right" w:leader="dot"/>
            </w:tabs>
          </w:pPr>
          <w:hyperlink w:anchor="_Toc000051" w:history="1">
            <w:r>
              <w:t>3.7. Учебный пример расчёта [Р]</w:t>
            </w:r>
            <w:r>
              <w:tab/>
              <w:t>37</w:t>
            </w:r>
          </w:hyperlink>
        </w:p>
        <w:p>
          <w:pPr>
            <w:pStyle w:val="TOC2"/>
            <w:tabs>
              <w:tab w:pos="9638" w:val="right" w:leader="dot"/>
            </w:tabs>
          </w:pPr>
          <w:hyperlink w:anchor="_Toc000052" w:history="1">
            <w:r>
              <w:t>3.8. Позиция и длина контекста</w:t>
            </w:r>
            <w:r>
              <w:tab/>
              <w:t>38</w:t>
            </w:r>
          </w:hyperlink>
        </w:p>
        <w:p>
          <w:pPr>
            <w:pStyle w:val="TOC2"/>
            <w:tabs>
              <w:tab w:pos="9638" w:val="right" w:leader="dot"/>
            </w:tabs>
          </w:pPr>
          <w:hyperlink w:anchor="_Toc000053" w:history="1">
            <w:r>
              <w:t>3.9. Метрики поиска как инструмент настройки</w:t>
            </w:r>
            <w:r>
              <w:tab/>
              <w:t>38</w:t>
            </w:r>
          </w:hyperlink>
        </w:p>
        <w:p>
          <w:pPr>
            <w:pStyle w:val="TOC2"/>
            <w:tabs>
              <w:tab w:pos="9638" w:val="right" w:leader="dot"/>
            </w:tabs>
          </w:pPr>
          <w:hyperlink w:anchor="_Toc000054" w:history="1">
            <w:r>
              <w:t>3.10. Выбор k и согласование метрик с тем, что получает генератор</w:t>
            </w:r>
            <w:r>
              <w:tab/>
              <w:t>38</w:t>
            </w:r>
          </w:hyperlink>
        </w:p>
        <w:p>
          <w:pPr>
            <w:pStyle w:val="TOC2"/>
            <w:tabs>
              <w:tab w:pos="9638" w:val="right" w:leader="dot"/>
            </w:tabs>
          </w:pPr>
          <w:hyperlink w:anchor="_Toc000055" w:history="1">
            <w:r>
              <w:t>3.11. Оценка релевантности без эталонной разметки: UMBRELA</w:t>
            </w:r>
            <w:r>
              <w:tab/>
              <w:t>39</w:t>
            </w:r>
          </w:hyperlink>
        </w:p>
        <w:p>
          <w:pPr>
            <w:pStyle w:val="TOC1"/>
            <w:tabs>
              <w:tab w:pos="9638" w:val="right" w:leader="dot"/>
            </w:tabs>
          </w:pPr>
          <w:hyperlink w:anchor="_Toc000056" w:history="1">
            <w:r>
              <w:t>4. Метрики генерации и галлюцинации</w:t>
            </w:r>
            <w:r>
              <w:tab/>
              <w:t>41</w:t>
            </w:r>
          </w:hyperlink>
        </w:p>
        <w:p>
          <w:pPr>
            <w:pStyle w:val="TOC2"/>
            <w:tabs>
              <w:tab w:pos="9638" w:val="right" w:leader="dot"/>
            </w:tabs>
          </w:pPr>
          <w:hyperlink w:anchor="_Toc000057" w:history="1">
            <w:r>
              <w:t>4.1. Сводная таблица метрик генерации</w:t>
            </w:r>
            <w:r>
              <w:tab/>
              <w:t>41</w:t>
            </w:r>
          </w:hyperlink>
        </w:p>
        <w:p>
          <w:pPr>
            <w:pStyle w:val="TOC2"/>
            <w:tabs>
              <w:tab w:pos="9638" w:val="right" w:leader="dot"/>
            </w:tabs>
          </w:pPr>
          <w:hyperlink w:anchor="_Toc000058" w:history="1">
            <w:r>
              <w:t>4.2. Faithfulness / groundedness</w:t>
            </w:r>
            <w:r>
              <w:tab/>
              <w:t>42</w:t>
            </w:r>
          </w:hyperlink>
        </w:p>
        <w:p>
          <w:pPr>
            <w:pStyle w:val="TOC2"/>
            <w:tabs>
              <w:tab w:pos="9638" w:val="right" w:leader="dot"/>
            </w:tabs>
          </w:pPr>
          <w:hyperlink w:anchor="_Toc000059" w:history="1">
            <w:r>
              <w:t>4.3. Answer relevancy</w:t>
            </w:r>
            <w:r>
              <w:tab/>
              <w:t>42</w:t>
            </w:r>
          </w:hyperlink>
        </w:p>
        <w:p>
          <w:pPr>
            <w:pStyle w:val="TOC2"/>
            <w:tabs>
              <w:tab w:pos="9638" w:val="right" w:leader="dot"/>
            </w:tabs>
          </w:pPr>
          <w:hyperlink w:anchor="_Toc000060" w:history="1">
            <w:r>
              <w:t>4.4. Context precision и context recall (подход RAGAS/Opik)</w:t>
            </w:r>
            <w:r>
              <w:tab/>
              <w:t>43</w:t>
            </w:r>
          </w:hyperlink>
        </w:p>
        <w:p>
          <w:pPr>
            <w:pStyle w:val="TOC2"/>
            <w:tabs>
              <w:tab w:pos="9638" w:val="right" w:leader="dot"/>
            </w:tabs>
          </w:pPr>
          <w:hyperlink w:anchor="_Toc000061" w:history="1">
            <w:r>
              <w:t>4.5. Correctness, completeness и свежесть</w:t>
            </w:r>
            <w:r>
              <w:tab/>
              <w:t>45</w:t>
            </w:r>
          </w:hyperlink>
        </w:p>
        <w:p>
          <w:pPr>
            <w:pStyle w:val="TOC2"/>
            <w:tabs>
              <w:tab w:pos="9638" w:val="right" w:leader="dot"/>
            </w:tabs>
          </w:pPr>
          <w:hyperlink w:anchor="_Toc000062" w:history="1">
            <w:r>
              <w:t>4.6. Лексические метрики: BLEU, ROUGE, METEOR и их ограничения</w:t>
            </w:r>
            <w:r>
              <w:tab/>
              <w:t>46</w:t>
            </w:r>
          </w:hyperlink>
        </w:p>
        <w:p>
          <w:pPr>
            <w:pStyle w:val="TOC2"/>
            <w:tabs>
              <w:tab w:pos="9638" w:val="right" w:leader="dot"/>
            </w:tabs>
          </w:pPr>
          <w:hyperlink w:anchor="_Toc000063" w:history="1">
            <w:r>
              <w:t>4.7. Пять типов галлюцинаций</w:t>
            </w:r>
            <w:r>
              <w:tab/>
              <w:t>47</w:t>
            </w:r>
          </w:hyperlink>
        </w:p>
        <w:p>
          <w:pPr>
            <w:pStyle w:val="TOC2"/>
            <w:tabs>
              <w:tab w:pos="9638" w:val="right" w:leader="dot"/>
            </w:tabs>
          </w:pPr>
          <w:hyperlink w:anchor="_Toc000064" w:history="1">
            <w:r>
              <w:t>4.8. Четыре способа ловить галлюцинации и каскад</w:t>
            </w:r>
            <w:r>
              <w:tab/>
              <w:t>48</w:t>
            </w:r>
          </w:hyperlink>
        </w:p>
        <w:p>
          <w:pPr>
            <w:pStyle w:val="TOC2"/>
            <w:tabs>
              <w:tab w:pos="9638" w:val="right" w:leader="dot"/>
            </w:tabs>
          </w:pPr>
          <w:hyperlink w:anchor="_Toc000065" w:history="1">
            <w:r>
              <w:t>4.9. Использование контекста: наггетная оценка (AutoNuggetizer)</w:t>
            </w:r>
            <w:r>
              <w:tab/>
              <w:t>49</w:t>
            </w:r>
          </w:hyperlink>
        </w:p>
        <w:p>
          <w:pPr>
            <w:pStyle w:val="TOC2"/>
            <w:tabs>
              <w:tab w:pos="9638" w:val="right" w:leader="dot"/>
            </w:tabs>
          </w:pPr>
          <w:hyperlink w:anchor="_Toc000066" w:history="1">
            <w:r>
              <w:t>4.10. Внутренняя согласованность и стабильность ответа</w:t>
            </w:r>
            <w:r>
              <w:tab/>
              <w:t>50</w:t>
            </w:r>
          </w:hyperlink>
        </w:p>
        <w:p>
          <w:pPr>
            <w:pStyle w:val="TOC2"/>
            <w:tabs>
              <w:tab w:pos="9638" w:val="right" w:leader="dot"/>
            </w:tabs>
          </w:pPr>
          <w:hyperlink w:anchor="_Toc000067" w:history="1">
            <w:r>
              <w:t>4.11. Четыре способности RAG и метрики аспектов</w:t>
            </w:r>
            <w:r>
              <w:tab/>
              <w:t>50</w:t>
            </w:r>
          </w:hyperlink>
        </w:p>
        <w:p>
          <w:pPr>
            <w:pStyle w:val="TOC1"/>
            <w:tabs>
              <w:tab w:pos="9638" w:val="right" w:leader="dot"/>
            </w:tabs>
          </w:pPr>
          <w:hyperlink w:anchor="_Toc000068" w:history="1">
            <w:r>
              <w:t>5. LLM как судья (LLM-as-a-judge)</w:t>
            </w:r>
            <w:r>
              <w:tab/>
              <w:t>52</w:t>
            </w:r>
          </w:hyperlink>
        </w:p>
        <w:p>
          <w:pPr>
            <w:pStyle w:val="TOC2"/>
            <w:tabs>
              <w:tab w:pos="9638" w:val="right" w:leader="dot"/>
            </w:tabs>
          </w:pPr>
          <w:hyperlink w:anchor="_Toc000069" w:history="1">
            <w:r>
              <w:t>5.1. G-Eval и Prometheus</w:t>
            </w:r>
            <w:r>
              <w:tab/>
              <w:t>52</w:t>
            </w:r>
          </w:hyperlink>
        </w:p>
        <w:p>
          <w:pPr>
            <w:pStyle w:val="TOC2"/>
            <w:tabs>
              <w:tab w:pos="9638" w:val="right" w:leader="dot"/>
            </w:tabs>
          </w:pPr>
          <w:hyperlink w:anchor="_Toc000070" w:history="1">
            <w:r>
              <w:t>5.2. Насколько судье можно верить</w:t>
            </w:r>
            <w:r>
              <w:tab/>
              <w:t>52</w:t>
            </w:r>
          </w:hyperlink>
        </w:p>
        <w:p>
          <w:pPr>
            <w:pStyle w:val="TOC2"/>
            <w:tabs>
              <w:tab w:pos="9638" w:val="right" w:leader="dot"/>
            </w:tabs>
          </w:pPr>
          <w:hyperlink w:anchor="_Toc000071" w:history="1">
            <w:r>
              <w:t>5.3. Перекосы судьи и противоядия</w:t>
            </w:r>
            <w:r>
              <w:tab/>
              <w:t>52</w:t>
            </w:r>
          </w:hyperlink>
        </w:p>
        <w:p>
          <w:pPr>
            <w:pStyle w:val="TOC2"/>
            <w:tabs>
              <w:tab w:pos="9638" w:val="right" w:leader="dot"/>
            </w:tabs>
          </w:pPr>
          <w:hyperlink w:anchor="_Toc000072" w:history="1">
            <w:r>
              <w:t>5.4. Калибровка судьи по людям</w:t>
            </w:r>
            <w:r>
              <w:tab/>
              <w:t>53</w:t>
            </w:r>
          </w:hyperlink>
        </w:p>
        <w:p>
          <w:pPr>
            <w:pStyle w:val="TOC2"/>
            <w:tabs>
              <w:tab w:pos="9638" w:val="right" w:leader="dot"/>
            </w:tabs>
          </w:pPr>
          <w:hyperlink w:anchor="_Toc000073" w:history="1">
            <w:r>
              <w:t>5.5. Правила хорошего судьи</w:t>
            </w:r>
            <w:r>
              <w:tab/>
              <w:t>54</w:t>
            </w:r>
          </w:hyperlink>
        </w:p>
        <w:p>
          <w:pPr>
            <w:pStyle w:val="TOC2"/>
            <w:tabs>
              <w:tab w:pos="9638" w:val="right" w:leader="dot"/>
            </w:tabs>
          </w:pPr>
          <w:hyperlink w:anchor="_Toc000074" w:history="1">
            <w:r>
              <w:t>5.6. ARES и PPI</w:t>
            </w:r>
            <w:r>
              <w:tab/>
              <w:t>54</w:t>
            </w:r>
          </w:hyperlink>
        </w:p>
        <w:p>
          <w:pPr>
            <w:pStyle w:val="TOC2"/>
            <w:tabs>
              <w:tab w:pos="9638" w:val="right" w:leader="dot"/>
            </w:tabs>
          </w:pPr>
          <w:hyperlink w:anchor="_Toc000075" w:history="1">
            <w:r>
              <w:t>5.7. Эксплуатация судьи: журнал, версии, консенсус, малые модели</w:t>
            </w:r>
            <w:r>
              <w:tab/>
              <w:t>55</w:t>
            </w:r>
          </w:hyperlink>
        </w:p>
        <w:p>
          <w:pPr>
            <w:pStyle w:val="TOC1"/>
            <w:tabs>
              <w:tab w:pos="9638" w:val="right" w:leader="dot"/>
            </w:tabs>
          </w:pPr>
          <w:hyperlink w:anchor="_Toc000076" w:history="1">
            <w:r>
              <w:t>6. Диагностические эксперименты: изоляция причин ошибок RAG [Авт.]</w:t>
            </w:r>
            <w:r>
              <w:tab/>
              <w:t>57</w:t>
            </w:r>
          </w:hyperlink>
        </w:p>
        <w:p>
          <w:pPr>
            <w:pStyle w:val="TOC2"/>
            <w:tabs>
              <w:tab w:pos="9638" w:val="right" w:leader="dot"/>
            </w:tabs>
          </w:pPr>
          <w:hyperlink w:anchor="_Toc000077" w:history="1">
            <w:r>
              <w:t>6.1. Зачем</w:t>
            </w:r>
            <w:r>
              <w:tab/>
              <w:t>57</w:t>
            </w:r>
          </w:hyperlink>
        </w:p>
        <w:p>
          <w:pPr>
            <w:pStyle w:val="TOC2"/>
            <w:tabs>
              <w:tab w:pos="9638" w:val="right" w:leader="dot"/>
            </w:tabs>
          </w:pPr>
          <w:hyperlink w:anchor="_Toc000078" w:history="1">
            <w:r>
              <w:t>6.2. Определения</w:t>
            </w:r>
            <w:r>
              <w:tab/>
              <w:t>57</w:t>
            </w:r>
          </w:hyperlink>
        </w:p>
        <w:p>
          <w:pPr>
            <w:pStyle w:val="TOC2"/>
            <w:tabs>
              <w:tab w:pos="9638" w:val="right" w:leader="dot"/>
            </w:tabs>
          </w:pPr>
          <w:hyperlink w:anchor="_Toc000079" w:history="1">
            <w:r>
              <w:t>6.3. Методика</w:t>
            </w:r>
            <w:r>
              <w:tab/>
              <w:t>57</w:t>
            </w:r>
          </w:hyperlink>
        </w:p>
        <w:p>
          <w:pPr>
            <w:pStyle w:val="TOC2"/>
            <w:tabs>
              <w:tab w:pos="9638" w:val="right" w:leader="dot"/>
            </w:tabs>
          </w:pPr>
          <w:hyperlink w:anchor="_Toc000080" w:history="1">
            <w:r>
              <w:t>6.4. Набор контрольных прогонов</w:t>
            </w:r>
            <w:r>
              <w:tab/>
              <w:t>58</w:t>
            </w:r>
          </w:hyperlink>
        </w:p>
        <w:p>
          <w:pPr>
            <w:pStyle w:val="TOC2"/>
            <w:tabs>
              <w:tab w:pos="9638" w:val="right" w:leader="dot"/>
            </w:tabs>
          </w:pPr>
          <w:hyperlink w:anchor="_Toc000081" w:history="1">
            <w:r>
              <w:t>6.5. Матрица «симптом → гипотеза → проверка → исправление»</w:t>
            </w:r>
            <w:r>
              <w:tab/>
              <w:t>58</w:t>
            </w:r>
          </w:hyperlink>
        </w:p>
        <w:p>
          <w:pPr>
            <w:pStyle w:val="TOC2"/>
            <w:tabs>
              <w:tab w:pos="9638" w:val="right" w:leader="dot"/>
            </w:tabs>
          </w:pPr>
          <w:hyperlink w:anchor="_Toc000082" w:history="1">
            <w:r>
              <w:t>6.6. Матрица диагностики: от метрик к действию</w:t>
            </w:r>
            <w:r>
              <w:tab/>
              <w:t>59</w:t>
            </w:r>
          </w:hyperlink>
        </w:p>
        <w:p>
          <w:pPr>
            <w:pStyle w:val="TOC2"/>
            <w:tabs>
              <w:tab w:pos="9638" w:val="right" w:leader="dot"/>
            </w:tabs>
          </w:pPr>
          <w:hyperlink w:anchor="_Toc000083" w:history="1">
            <w:r>
              <w:t>6.7. Пример</w:t>
            </w:r>
            <w:r>
              <w:tab/>
              <w:t>60</w:t>
            </w:r>
          </w:hyperlink>
        </w:p>
        <w:p>
          <w:pPr>
            <w:pStyle w:val="TOC2"/>
            <w:tabs>
              <w:tab w:pos="9638" w:val="right" w:leader="dot"/>
            </w:tabs>
          </w:pPr>
          <w:hyperlink w:anchor="_Toc000084" w:history="1">
            <w:r>
              <w:t>6.8. Чек-лист</w:t>
            </w:r>
            <w:r>
              <w:tab/>
              <w:t>60</w:t>
            </w:r>
          </w:hyperlink>
        </w:p>
        <w:p>
          <w:pPr>
            <w:pStyle w:val="TOC2"/>
            <w:tabs>
              <w:tab w:pos="9638" w:val="right" w:leader="dot"/>
            </w:tabs>
          </w:pPr>
          <w:hyperlink w:anchor="_Toc000085" w:history="1">
            <w:r>
              <w:t>6.9. Типичные ошибки</w:t>
            </w:r>
            <w:r>
              <w:tab/>
              <w:t>60</w:t>
            </w:r>
          </w:hyperlink>
        </w:p>
        <w:p>
          <w:pPr>
            <w:pStyle w:val="TOC1"/>
            <w:tabs>
              <w:tab w:pos="9638" w:val="right" w:leader="dot"/>
            </w:tabs>
          </w:pPr>
          <w:hyperlink w:anchor="_Toc000086" w:history="1">
            <w:r>
              <w:t>7. Улучшение поиска по итогам оценки</w:t>
            </w:r>
            <w:r>
              <w:tab/>
              <w:t>62</w:t>
            </w:r>
          </w:hyperlink>
        </w:p>
        <w:p>
          <w:pPr>
            <w:pStyle w:val="TOC2"/>
            <w:tabs>
              <w:tab w:pos="9638" w:val="right" w:leader="dot"/>
            </w:tabs>
          </w:pPr>
          <w:hyperlink w:anchor="_Toc000087" w:history="1">
            <w:r>
              <w:t>7.1. Гибридный поиск (BM25 + векторы)</w:t>
            </w:r>
            <w:r>
              <w:tab/>
              <w:t>62</w:t>
            </w:r>
          </w:hyperlink>
        </w:p>
        <w:p>
          <w:pPr>
            <w:pStyle w:val="TOC2"/>
            <w:tabs>
              <w:tab w:pos="9638" w:val="right" w:leader="dot"/>
            </w:tabs>
          </w:pPr>
          <w:hyperlink w:anchor="_Toc000088" w:history="1">
            <w:r>
              <w:t>7.2. Переранжирование (re-ranking)</w:t>
            </w:r>
            <w:r>
              <w:tab/>
              <w:t>62</w:t>
            </w:r>
          </w:hyperlink>
        </w:p>
        <w:p>
          <w:pPr>
            <w:pStyle w:val="TOC2"/>
            <w:tabs>
              <w:tab w:pos="9638" w:val="right" w:leader="dot"/>
            </w:tabs>
          </w:pPr>
          <w:hyperlink w:anchor="_Toc000089" w:history="1">
            <w:r>
              <w:t>7.3. Разбор документов и нарезка (парсинг и чанкинг)</w:t>
            </w:r>
            <w:r>
              <w:tab/>
              <w:t>63</w:t>
            </w:r>
          </w:hyperlink>
        </w:p>
        <w:p>
          <w:pPr>
            <w:pStyle w:val="TOC2"/>
            <w:tabs>
              <w:tab w:pos="9638" w:val="right" w:leader="dot"/>
            </w:tabs>
          </w:pPr>
          <w:hyperlink w:anchor="_Toc000090" w:history="1">
            <w:r>
              <w:t>7.4. Эмбеддинги, число фрагментов k и метаданные</w:t>
            </w:r>
            <w:r>
              <w:tab/>
              <w:t>63</w:t>
            </w:r>
          </w:hyperlink>
        </w:p>
        <w:p>
          <w:pPr>
            <w:pStyle w:val="TOC1"/>
            <w:tabs>
              <w:tab w:pos="9638" w:val="right" w:leader="dot"/>
            </w:tabs>
          </w:pPr>
          <w:hyperlink w:anchor="_Toc000091" w:history="1">
            <w:r>
              <w:t>8. Пороги, регрессия и мониторинг в эксплуатации</w:t>
            </w:r>
            <w:r>
              <w:tab/>
              <w:t>64</w:t>
            </w:r>
          </w:hyperlink>
        </w:p>
        <w:p>
          <w:pPr>
            <w:pStyle w:val="TOC2"/>
            <w:tabs>
              <w:tab w:pos="9638" w:val="right" w:leader="dot"/>
            </w:tabs>
          </w:pPr>
          <w:hyperlink w:anchor="_Toc000092" w:history="1">
            <w:r>
              <w:t>8.1. Как выбирать пороги</w:t>
            </w:r>
            <w:r>
              <w:tab/>
              <w:t>64</w:t>
            </w:r>
          </w:hyperlink>
        </w:p>
        <w:p>
          <w:pPr>
            <w:pStyle w:val="TOC2"/>
            <w:tabs>
              <w:tab w:pos="9638" w:val="right" w:leader="dot"/>
            </w:tabs>
          </w:pPr>
          <w:hyperlink w:anchor="_Toc000093" w:history="1">
            <w:r>
              <w:t>8.2. Три контура проверок</w:t>
            </w:r>
            <w:r>
              <w:tab/>
              <w:t>64</w:t>
            </w:r>
          </w:hyperlink>
        </w:p>
        <w:p>
          <w:pPr>
            <w:pStyle w:val="TOC2"/>
            <w:tabs>
              <w:tab w:pos="9638" w:val="right" w:leader="dot"/>
            </w:tabs>
          </w:pPr>
          <w:hyperlink w:anchor="_Toc000094" w:history="1">
            <w:r>
              <w:t>8.3. Воспроизводимость</w:t>
            </w:r>
            <w:r>
              <w:tab/>
              <w:t>65</w:t>
            </w:r>
          </w:hyperlink>
        </w:p>
        <w:p>
          <w:pPr>
            <w:pStyle w:val="TOC2"/>
            <w:tabs>
              <w:tab w:pos="9638" w:val="right" w:leader="dot"/>
            </w:tabs>
          </w:pPr>
          <w:hyperlink w:anchor="_Toc000095" w:history="1">
            <w:r>
              <w:t>8.4. Метрики в эксплуатации</w:t>
            </w:r>
            <w:r>
              <w:tab/>
              <w:t>65</w:t>
            </w:r>
          </w:hyperlink>
        </w:p>
        <w:p>
          <w:pPr>
            <w:pStyle w:val="TOC2"/>
            <w:tabs>
              <w:tab w:pos="9638" w:val="right" w:leader="dot"/>
            </w:tabs>
          </w:pPr>
          <w:hyperlink w:anchor="_Toc000096" w:history="1">
            <w:r>
              <w:t>8.5. Стоимость успешного ответа</w:t>
            </w:r>
            <w:r>
              <w:tab/>
              <w:t>66</w:t>
            </w:r>
          </w:hyperlink>
        </w:p>
        <w:p>
          <w:pPr>
            <w:pStyle w:val="TOC2"/>
            <w:tabs>
              <w:tab w:pos="9638" w:val="right" w:leader="dot"/>
            </w:tabs>
          </w:pPr>
          <w:hyperlink w:anchor="_Toc000097" w:history="1">
            <w:r>
              <w:t>8.6. Онлайн-оценка без блокировки и явная обратная связь</w:t>
            </w:r>
            <w:r>
              <w:tab/>
              <w:t>66</w:t>
            </w:r>
          </w:hyperlink>
        </w:p>
        <w:p>
          <w:pPr>
            <w:pStyle w:val="TOC1"/>
            <w:tabs>
              <w:tab w:pos="9638" w:val="right" w:leader="dot"/>
            </w:tabs>
          </w:pPr>
          <w:hyperlink w:anchor="_Toc000098" w:history="1">
            <w:r>
              <w:t>9. Общие метрики тестирования и их связь с оценкой RAG</w:t>
            </w:r>
            <w:r>
              <w:tab/>
              <w:t>68</w:t>
            </w:r>
          </w:hyperlink>
        </w:p>
        <w:p>
          <w:pPr>
            <w:pStyle w:val="TOC2"/>
            <w:tabs>
              <w:tab w:pos="9638" w:val="right" w:leader="dot"/>
            </w:tabs>
          </w:pPr>
          <w:hyperlink w:anchor="_Toc000099" w:history="1">
            <w:r>
              <w:t>9.1. Почему традиционных QA-метрик мало</w:t>
            </w:r>
            <w:r>
              <w:tab/>
              <w:t>68</w:t>
            </w:r>
          </w:hyperlink>
        </w:p>
        <w:p>
          <w:pPr>
            <w:pStyle w:val="TOC2"/>
            <w:tabs>
              <w:tab w:pos="9638" w:val="right" w:leader="dot"/>
            </w:tabs>
          </w:pPr>
          <w:hyperlink w:anchor="_Toc000100" w:history="1">
            <w:r>
              <w:t>9.2. Современные метрики тестирования и их RAG-аналоги</w:t>
            </w:r>
            <w:r>
              <w:tab/>
              <w:t>68</w:t>
            </w:r>
          </w:hyperlink>
        </w:p>
        <w:p>
          <w:pPr>
            <w:pStyle w:val="TOC2"/>
            <w:tabs>
              <w:tab w:pos="9638" w:val="right" w:leader="dot"/>
            </w:tabs>
          </w:pPr>
          <w:hyperlink w:anchor="_Toc000101" w:history="1">
            <w:r>
              <w:t>9.3. Как внедрять</w:t>
            </w:r>
            <w:r>
              <w:tab/>
              <w:t>69</w:t>
            </w:r>
          </w:hyperlink>
        </w:p>
        <w:p>
          <w:pPr>
            <w:pStyle w:val="TOC2"/>
            <w:tabs>
              <w:tab w:pos="9638" w:val="right" w:leader="dot"/>
            </w:tabs>
          </w:pPr>
          <w:hyperlink w:anchor="_Toc000102" w:history="1">
            <w:r>
              <w:t>9.4. Уровни тестирования RAG-системы</w:t>
            </w:r>
            <w:r>
              <w:tab/>
              <w:t>69</w:t>
            </w:r>
          </w:hyperlink>
        </w:p>
        <w:p>
          <w:pPr>
            <w:pStyle w:val="TOC1"/>
            <w:tabs>
              <w:tab w:pos="9638" w:val="right" w:leader="dot"/>
            </w:tabs>
          </w:pPr>
          <w:hyperlink w:anchor="_Toc000103" w:history="1">
            <w:r>
              <w:t>10. Нагрузка и производительность</w:t>
            </w:r>
            <w:r>
              <w:tab/>
              <w:t>71</w:t>
            </w:r>
          </w:hyperlink>
        </w:p>
        <w:p>
          <w:pPr>
            <w:pStyle w:val="TOC2"/>
            <w:tabs>
              <w:tab w:pos="9638" w:val="right" w:leader="dot"/>
            </w:tabs>
          </w:pPr>
          <w:hyperlink w:anchor="_Toc000104" w:history="1">
            <w:r>
              <w:t>10.1. Перцентили вместо среднего</w:t>
            </w:r>
            <w:r>
              <w:tab/>
              <w:t>71</w:t>
            </w:r>
          </w:hyperlink>
        </w:p>
        <w:p>
          <w:pPr>
            <w:pStyle w:val="TOC2"/>
            <w:tabs>
              <w:tab w:pos="9638" w:val="right" w:leader="dot"/>
            </w:tabs>
          </w:pPr>
          <w:hyperlink w:anchor="_Toc000105" w:history="1">
            <w:r>
              <w:t>10.2. Специфика LLM: почему RPS обманывает</w:t>
            </w:r>
            <w:r>
              <w:tab/>
              <w:t>72</w:t>
            </w:r>
          </w:hyperlink>
        </w:p>
        <w:p>
          <w:pPr>
            <w:pStyle w:val="TOC2"/>
            <w:tabs>
              <w:tab w:pos="9638" w:val="right" w:leader="dot"/>
            </w:tabs>
          </w:pPr>
          <w:hyperlink w:anchor="_Toc000106" w:history="1">
            <w:r>
              <w:t>10.3. Виды нагрузочных тестов</w:t>
            </w:r>
            <w:r>
              <w:tab/>
              <w:t>72</w:t>
            </w:r>
          </w:hyperlink>
        </w:p>
        <w:p>
          <w:pPr>
            <w:pStyle w:val="TOC1"/>
            <w:tabs>
              <w:tab w:pos="9638" w:val="right" w:leader="dot"/>
            </w:tabs>
          </w:pPr>
          <w:hyperlink w:anchor="_Toc000107" w:history="1">
            <w:r>
              <w:t>11. Безопасность</w:t>
            </w:r>
            <w:r>
              <w:tab/>
              <w:t>75</w:t>
            </w:r>
          </w:hyperlink>
        </w:p>
        <w:p>
          <w:pPr>
            <w:pStyle w:val="TOC2"/>
            <w:tabs>
              <w:tab w:pos="9638" w:val="right" w:leader="dot"/>
            </w:tabs>
          </w:pPr>
          <w:hyperlink w:anchor="_Toc000108" w:history="1">
            <w:r>
              <w:t>11.1. Инъекции промпта через документы</w:t>
            </w:r>
            <w:r>
              <w:tab/>
              <w:t>75</w:t>
            </w:r>
          </w:hyperlink>
        </w:p>
        <w:p>
          <w:pPr>
            <w:pStyle w:val="TOC2"/>
            <w:tabs>
              <w:tab w:pos="9638" w:val="right" w:leader="dot"/>
            </w:tabs>
          </w:pPr>
          <w:hyperlink w:anchor="_Toc000109" w:history="1">
            <w:r>
              <w:t>11.2. Отравление базы знаний: PoisonedRAG</w:t>
            </w:r>
            <w:r>
              <w:tab/>
              <w:t>75</w:t>
            </w:r>
          </w:hyperlink>
        </w:p>
        <w:p>
          <w:pPr>
            <w:pStyle w:val="TOC2"/>
            <w:tabs>
              <w:tab w:pos="9638" w:val="right" w:leader="dot"/>
            </w:tabs>
          </w:pPr>
          <w:hyperlink w:anchor="_Toc000110" w:history="1">
            <w:r>
              <w:t>11.3. Минимальный набор проверок</w:t>
            </w:r>
            <w:r>
              <w:tab/>
              <w:t>75</w:t>
            </w:r>
          </w:hyperlink>
        </w:p>
        <w:p>
          <w:pPr>
            <w:pStyle w:val="TOC2"/>
            <w:tabs>
              <w:tab w:pos="9638" w:val="right" w:leader="dot"/>
            </w:tabs>
          </w:pPr>
          <w:hyperlink w:anchor="_Toc000111" w:history="1">
            <w:r>
              <w:t>11.4. Безопасность доступа и жизненный цикл данных в RAG [Авт.]</w:t>
            </w:r>
            <w:r>
              <w:tab/>
              <w:t>76</w:t>
            </w:r>
          </w:hyperlink>
        </w:p>
        <w:p>
          <w:pPr>
            <w:pStyle w:val="TOC2"/>
            <w:tabs>
              <w:tab w:pos="9638" w:val="right" w:leader="dot"/>
            </w:tabs>
          </w:pPr>
          <w:hyperlink w:anchor="_Toc000112" w:history="1">
            <w:r>
              <w:t>11.5. Регуляторный контекст (РФ)</w:t>
            </w:r>
            <w:r>
              <w:tab/>
              <w:t>80</w:t>
            </w:r>
          </w:hyperlink>
        </w:p>
        <w:p>
          <w:pPr>
            <w:pStyle w:val="TOC1"/>
            <w:tabs>
              <w:tab w:pos="9638" w:val="right" w:leader="dot"/>
            </w:tabs>
          </w:pPr>
          <w:hyperlink w:anchor="_Toc000113" w:history="1">
            <w:r>
              <w:t>12. Инструменты</w:t>
            </w:r>
            <w:r>
              <w:tab/>
              <w:t>81</w:t>
            </w:r>
          </w:hyperlink>
        </w:p>
        <w:p>
          <w:pPr>
            <w:pStyle w:val="TOC1"/>
            <w:tabs>
              <w:tab w:pos="9638" w:val="right" w:leader="dot"/>
            </w:tabs>
          </w:pPr>
          <w:hyperlink w:anchor="_Toc000114" w:history="1">
            <w:r>
              <w:t>13. Пошаговый план внедрения и чек-лист</w:t>
            </w:r>
            <w:r>
              <w:tab/>
              <w:t>83</w:t>
            </w:r>
          </w:hyperlink>
        </w:p>
        <w:p>
          <w:pPr>
            <w:pStyle w:val="TOC2"/>
            <w:tabs>
              <w:tab w:pos="9638" w:val="right" w:leader="dot"/>
            </w:tabs>
          </w:pPr>
          <w:hyperlink w:anchor="_Toc000115" w:history="1">
            <w:r>
              <w:t>13.1. План внедрения (по мотивам [ЛК-RAG])</w:t>
            </w:r>
            <w:r>
              <w:tab/>
              <w:t>83</w:t>
            </w:r>
          </w:hyperlink>
        </w:p>
        <w:p>
          <w:pPr>
            <w:pStyle w:val="TOC2"/>
            <w:tabs>
              <w:tab w:pos="9638" w:val="right" w:leader="dot"/>
            </w:tabs>
          </w:pPr>
          <w:hyperlink w:anchor="_Toc000116" w:history="1">
            <w:r>
              <w:t>13.2. Антипаттерны</w:t>
            </w:r>
            <w:r>
              <w:tab/>
              <w:t>83</w:t>
            </w:r>
          </w:hyperlink>
        </w:p>
        <w:p>
          <w:pPr>
            <w:pStyle w:val="TOC2"/>
            <w:tabs>
              <w:tab w:pos="9638" w:val="right" w:leader="dot"/>
            </w:tabs>
          </w:pPr>
          <w:hyperlink w:anchor="_Toc000117" w:history="1">
            <w:r>
              <w:t>13.3. Чек-лист</w:t>
            </w:r>
            <w:r>
              <w:tab/>
              <w:t>84</w:t>
            </w:r>
          </w:hyperlink>
        </w:p>
        <w:p>
          <w:pPr>
            <w:pStyle w:val="TOC1"/>
            <w:tabs>
              <w:tab w:pos="9638" w:val="right" w:leader="dot"/>
            </w:tabs>
          </w:pPr>
          <w:hyperlink w:anchor="_Toc000118" w:history="1">
            <w:r>
              <w:t>14. Продвинутые темы оценки RAG [Доп.]</w:t>
            </w:r>
            <w:r>
              <w:tab/>
              <w:t>88</w:t>
            </w:r>
          </w:hyperlink>
        </w:p>
        <w:p>
          <w:pPr>
            <w:pStyle w:val="TOC2"/>
            <w:tabs>
              <w:tab w:pos="9638" w:val="right" w:leader="dot"/>
            </w:tabs>
          </w:pPr>
          <w:hyperlink w:anchor="_Toc000119" w:history="1">
            <w:r>
              <w:t>14.1. Агентный и многошаговый RAG: вызовы инструментов</w:t>
            </w:r>
            <w:r>
              <w:tab/>
              <w:t>88</w:t>
            </w:r>
          </w:hyperlink>
        </w:p>
        <w:p>
          <w:pPr>
            <w:pStyle w:val="TOC2"/>
            <w:tabs>
              <w:tab w:pos="9638" w:val="right" w:leader="dot"/>
            </w:tabs>
          </w:pPr>
          <w:hyperlink w:anchor="_Toc000120" w:history="1">
            <w:r>
              <w:t>14.2. Graph RAG</w:t>
            </w:r>
            <w:r>
              <w:tab/>
              <w:t>89</w:t>
            </w:r>
          </w:hyperlink>
        </w:p>
        <w:p>
          <w:pPr>
            <w:pStyle w:val="TOC2"/>
            <w:tabs>
              <w:tab w:pos="9638" w:val="right" w:leader="dot"/>
            </w:tabs>
          </w:pPr>
          <w:hyperlink w:anchor="_Toc000121" w:history="1">
            <w:r>
              <w:t>14.3. Мультимодальный RAG: изображения, схемы, формулы</w:t>
            </w:r>
            <w:r>
              <w:tab/>
              <w:t>90</w:t>
            </w:r>
          </w:hyperlink>
        </w:p>
        <w:p>
          <w:pPr>
            <w:pStyle w:val="TOC2"/>
            <w:tabs>
              <w:tab w:pos="9638" w:val="right" w:leader="dot"/>
            </w:tabs>
          </w:pPr>
          <w:hyperlink w:anchor="_Toc000122" w:history="1">
            <w:r>
              <w:t>14.4. Онлайн-оценка: интерливинг</w:t>
            </w:r>
            <w:r>
              <w:tab/>
              <w:t>91</w:t>
            </w:r>
          </w:hyperlink>
        </w:p>
        <w:p>
          <w:pPr>
            <w:pStyle w:val="TOC2"/>
            <w:tabs>
              <w:tab w:pos="9638" w:val="right" w:leader="dot"/>
            </w:tabs>
          </w:pPr>
          <w:hyperlink w:anchor="_Toc000123" w:history="1">
            <w:r>
              <w:t>14.5. Неявная обратная связь и обучение ранжированию</w:t>
            </w:r>
            <w:r>
              <w:tab/>
              <w:t>91</w:t>
            </w:r>
          </w:hyperlink>
        </w:p>
        <w:p>
          <w:pPr>
            <w:pStyle w:val="TOC2"/>
            <w:tabs>
              <w:tab w:pos="9638" w:val="right" w:leader="dot"/>
            </w:tabs>
          </w:pPr>
          <w:hyperlink w:anchor="_Toc000124" w:history="1">
            <w:r>
              <w:t>14.6. Офлайн-качество и реальная пользовательская ценность [Авт.]</w:t>
            </w:r>
            <w:r>
              <w:tab/>
              <w:t>92</w:t>
            </w:r>
          </w:hyperlink>
        </w:p>
        <w:p>
          <w:pPr>
            <w:pStyle w:val="TOC2"/>
            <w:tabs>
              <w:tab w:pos="9638" w:val="right" w:leader="dot"/>
            </w:tabs>
          </w:pPr>
          <w:hyperlink w:anchor="_Toc000125" w:history="1">
            <w:r>
              <w:t>14.7. Поведение модели: избыточные отказы, цитирование, межъязычность</w:t>
            </w:r>
            <w:r>
              <w:tab/>
              <w:t>93</w:t>
            </w:r>
          </w:hyperlink>
        </w:p>
        <w:p>
          <w:pPr>
            <w:pStyle w:val="TOC2"/>
            <w:tabs>
              <w:tab w:pos="9638" w:val="right" w:leader="dot"/>
            </w:tabs>
          </w:pPr>
          <w:hyperlink w:anchor="_Toc000126" w:history="1">
            <w:r>
              <w:t>14.8. Стоимость оценки при масштабе</w:t>
            </w:r>
            <w:r>
              <w:tab/>
              <w:t>94</w:t>
            </w:r>
          </w:hyperlink>
        </w:p>
        <w:p>
          <w:pPr>
            <w:pStyle w:val="TOC2"/>
            <w:tabs>
              <w:tab w:pos="9638" w:val="right" w:leader="dot"/>
            </w:tabs>
          </w:pPr>
          <w:hyperlink w:anchor="_Toc000127" w:history="1">
            <w:r>
              <w:t>14.9. Обезличивание продакшен-логов перед LLM-судьёй</w:t>
            </w:r>
            <w:r>
              <w:tab/>
              <w:t>95</w:t>
            </w:r>
          </w:hyperlink>
        </w:p>
        <w:p>
          <w:pPr>
            <w:pStyle w:val="TOC2"/>
            <w:tabs>
              <w:tab w:pos="9638" w:val="right" w:leader="dot"/>
            </w:tabs>
          </w:pPr>
          <w:hyperlink w:anchor="_Toc000128" w:history="1">
            <w:r>
              <w:t>14.10. MLOps: непрерывная оценка, дрейф, загрязнение тестов</w:t>
            </w:r>
            <w:r>
              <w:tab/>
              <w:t>95</w:t>
            </w:r>
          </w:hyperlink>
        </w:p>
        <w:p>
          <w:pPr>
            <w:pStyle w:val="TOC1"/>
            <w:tabs>
              <w:tab w:pos="9638" w:val="right" w:leader="dot"/>
            </w:tabs>
          </w:pPr>
          <w:hyperlink w:anchor="_Toc000129" w:history="1">
            <w:r>
              <w:t>Приложение А. Глоссарий</w:t>
            </w:r>
            <w:r>
              <w:tab/>
              <w:t>98</w:t>
            </w:r>
          </w:hyperlink>
        </w:p>
        <w:p>
          <w:pPr>
            <w:pStyle w:val="TOC1"/>
            <w:tabs>
              <w:tab w:pos="9638" w:val="right" w:leader="dot"/>
            </w:tabs>
          </w:pPr>
          <w:hyperlink w:anchor="_Toc000130" w:history="1">
            <w:r>
              <w:t>Приложение Б. Источники</w:t>
            </w:r>
            <w:r>
              <w:tab/>
              <w:t>102</w:t>
            </w:r>
          </w:hyperlink>
        </w:p>
        <w:p>
          <w:pPr>
            <w:pStyle w:val="TOC1"/>
            <w:tabs>
              <w:tab w:pos="9638" w:val="right" w:leader="dot"/>
            </w:tabs>
          </w:pPr>
          <w:hyperlink w:anchor="_Toc000131" w:history="1">
            <w:r>
              <w:t>Приложение В. Практический справочник: исходники, методики, библиотеки, данные, модели [Доп.]</w:t>
            </w:r>
            <w:r>
              <w:tab/>
              <w:t>106</w:t>
            </w:r>
          </w:hyperlink>
        </w:p>
        <w:p>
          <w:pPr>
            <w:pStyle w:val="TOC2"/>
            <w:tabs>
              <w:tab w:pos="9638" w:val="right" w:leader="dot"/>
            </w:tabs>
          </w:pPr>
          <w:hyperlink w:anchor="_Toc000132" w:history="1">
            <w:r>
              <w:t>В.1. Методики и алгоритмы: где описаны в пособии</w:t>
            </w:r>
            <w:r>
              <w:tab/>
              <w:t>106</w:t>
            </w:r>
          </w:hyperlink>
        </w:p>
        <w:p>
          <w:pPr>
            <w:pStyle w:val="TOC2"/>
            <w:tabs>
              <w:tab w:pos="9638" w:val="right" w:leader="dot"/>
            </w:tabs>
          </w:pPr>
          <w:hyperlink w:anchor="_Toc000133" w:history="1">
            <w:r>
              <w:t>В.2. Библиотеки и сервисы</w:t>
            </w:r>
            <w:r>
              <w:tab/>
              <w:t>107</w:t>
            </w:r>
          </w:hyperlink>
        </w:p>
        <w:p>
          <w:pPr>
            <w:pStyle w:val="TOC2"/>
            <w:tabs>
              <w:tab w:pos="9638" w:val="right" w:leader="dot"/>
            </w:tabs>
          </w:pPr>
          <w:hyperlink w:anchor="_Toc000134" w:history="1">
            <w:r>
              <w:t>В.3. Датасеты и бенчмарки</w:t>
            </w:r>
            <w:r>
              <w:tab/>
              <w:t>108</w:t>
            </w:r>
          </w:hyperlink>
        </w:p>
        <w:p>
          <w:pPr>
            <w:pStyle w:val="TOC2"/>
            <w:tabs>
              <w:tab w:pos="9638" w:val="right" w:leader="dot"/>
            </w:tabs>
          </w:pPr>
          <w:hyperlink w:anchor="_Toc000135" w:history="1">
            <w:r>
              <w:t>В.4. Модели</w:t>
            </w:r>
            <w:r>
              <w:tab/>
              <w:t>109</w:t>
            </w:r>
          </w:hyperlink>
        </w:p>
        <w:p>
          <w:pPr>
            <w:pStyle w:val="TOC1"/>
            <w:tabs>
              <w:tab w:pos="9638" w:val="right" w:leader="dot"/>
            </w:tabs>
          </w:pPr>
          <w:hyperlink w:anchor="_Toc000136" w:history="1">
            <w:r>
              <w:t>Приложение Г. Минимальные рабочие примеры для ключевых библиотек [Доп.]</w:t>
            </w:r>
            <w:r>
              <w:tab/>
              <w:t>111</w:t>
            </w:r>
          </w:hyperlink>
        </w:p>
        <w:p>
          <w:pPr>
            <w:pStyle w:val="TOC2"/>
            <w:tabs>
              <w:tab w:pos="9638" w:val="right" w:leader="dot"/>
            </w:tabs>
          </w:pPr>
          <w:hyperlink w:anchor="_Toc000137" w:history="1">
            <w:r>
              <w:t>Г.1. ranx: метрики поиска и сравнение версий</w:t>
            </w:r>
            <w:r>
              <w:tab/>
              <w:t>111</w:t>
            </w:r>
          </w:hyperlink>
        </w:p>
        <w:p>
          <w:pPr>
            <w:pStyle w:val="TOC2"/>
            <w:tabs>
              <w:tab w:pos="9638" w:val="right" w:leader="dot"/>
            </w:tabs>
          </w:pPr>
          <w:hyperlink w:anchor="_Toc000138" w:history="1">
            <w:r>
              <w:t>Г.2. ir-measures: те же метрики через единый интерфейс</w:t>
            </w:r>
            <w:r>
              <w:tab/>
              <w:t>111</w:t>
            </w:r>
          </w:hyperlink>
        </w:p>
        <w:p>
          <w:pPr>
            <w:pStyle w:val="TOC2"/>
            <w:tabs>
              <w:tab w:pos="9638" w:val="right" w:leader="dot"/>
            </w:tabs>
          </w:pPr>
          <w:hyperlink w:anchor="_Toc000139" w:history="1">
            <w:r>
              <w:t>Г.3. RAGAS: метрики контекста и генерации</w:t>
            </w:r>
            <w:r>
              <w:tab/>
              <w:t>112</w:t>
            </w:r>
          </w:hyperlink>
        </w:p>
        <w:p>
          <w:pPr>
            <w:pStyle w:val="TOC2"/>
            <w:tabs>
              <w:tab w:pos="9638" w:val="right" w:leader="dot"/>
            </w:tabs>
          </w:pPr>
          <w:hyperlink w:anchor="_Toc000140" w:history="1">
            <w:r>
              <w:t>Г.4. DeepEval: ворота качества в pytest</w:t>
            </w:r>
            <w:r>
              <w:tab/>
              <w:t>113</w:t>
            </w:r>
          </w:hyperlink>
        </w:p>
        <w:p>
          <w:pPr>
            <w:pStyle w:val="TOC2"/>
            <w:tabs>
              <w:tab w:pos="9638" w:val="right" w:leader="dot"/>
            </w:tabs>
          </w:pPr>
          <w:hyperlink w:anchor="_Toc000141" w:history="1">
            <w:r>
              <w:t>Г.5. Presidio: обезличивание русского текста перед судьёй</w:t>
            </w:r>
            <w:r>
              <w:tab/>
              <w:t>113</w:t>
            </w:r>
          </w:hyperlink>
        </w:p>
        <w:p>
          <w:pPr>
            <w:pStyle w:val="TOC2"/>
            <w:tabs>
              <w:tab w:pos="9638" w:val="right" w:leader="dot"/>
            </w:tabs>
          </w:pPr>
          <w:hyperlink w:anchor="_Toc000142" w:history="1">
            <w:r>
              <w:t>Г.6. Evidently: дрейф эмбеддингов запросов относительно golden set</w:t>
            </w:r>
            <w:r>
              <w:tab/>
              <w:t>113</w:t>
            </w:r>
          </w:hyperlink>
          <w:r>
            <w:fldChar w:fldCharType="end"/>
          </w:r>
        </w:p>
      </w:sdtContent>
    </w:sdt>
    <w:bookmarkStart w:id="9" w:name="как-пользоваться-методичкой"/>
    <w:p>
      <w:pPr>
        <w:pStyle w:val="Heading1"/>
      </w:pPr>
      <w:bookmarkStart w:id="900001" w:name="_Toc000000"/>
      <w:r>
        <w:t xml:space="preserve">Как пользоваться методичкой</w:t>
      </w:r>
      <w:bookmarkEnd w:id="900001"/>
    </w:p>
    <w:p>
      <w:pPr>
        <w:pStyle w:val="FirstParagraph"/>
      </w:pPr>
      <w:r>
        <w:t xml:space="preserve">Пособие самодостаточно: все определения, формулы, примеры и кейсы приведены прямо в тексте, и для работы с ним не нужны никакие дополнительные файлы. Команды установки и проверенные минимальные примеры кода для ключевых библиотек (ranx, ir-measures, RAGAS, DeepEval, Presidio, Evidently) собраны в </w:t>
      </w:r>
      <w:hyperlink w:anchor="_Toc000136" w:history="1">
        <w:r>
          <w:rPr>
            <w:rStyle w:val="Hyperlink"/>
          </w:rPr>
          <w:t xml:space="preserve">Приложении Г</w:t>
        </w:r>
      </w:hyperlink>
      <w:r>
        <w:t xml:space="preserve">, поэтому искать их в интернете не нужно. Ссылки в тексте служат только указанием источника или места загрузки. Основа — шесть русскоязычных статей об оценке RAG-систем, метриках тестирования и нагрузочном тестировании (полные библиографические данные и адреса — в </w:t>
      </w:r>
      <w:hyperlink w:anchor="_Toc000130" w:history="1">
        <w:r>
          <w:rPr>
            <w:rStyle w:val="Hyperlink"/>
          </w:rPr>
          <w:t xml:space="preserve">Приложении Б</w:t>
        </w:r>
      </w:hyperlink>
      <w:r>
        <w:t xml:space="preserve">). Каждый заимствованный факт, число или рекомендация снабжены короткой ссылкой на источник в квадратных скобках:</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782"/>
        <w:gridCol w:w="6138"/>
      </w:tblGrid>
      <w:tr>
        <w:trPr>
          <w:tblHeader w:val="on"/>
          <w:tblHeader w:val="true"/>
        </w:trPr>
        <w:tc>
          <w:tcPr>
            <w:shd w:val="clear" w:color="auto" w:fill="D9E2F3"/>
          </w:tcPr>
          <w:p>
            <w:pPr>
              <w:pStyle w:val="Compact"/>
              <w:spacing w:after="20" w:before="20"/>
            </w:pPr>
            <w:r>
              <w:rPr>
                <w:b/>
                <w:sz w:val="19"/>
              </w:rPr>
              <w:t xml:space="preserve">Метка</w:t>
            </w:r>
          </w:p>
        </w:tc>
        <w:tc>
          <w:tcPr>
            <w:shd w:val="clear" w:color="auto" w:fill="D9E2F3"/>
          </w:tcPr>
          <w:p>
            <w:pPr>
              <w:pStyle w:val="Compact"/>
              <w:spacing w:after="20" w:before="20"/>
            </w:pPr>
            <w:r>
              <w:rPr>
                <w:b/>
                <w:sz w:val="19"/>
              </w:rPr>
              <w:t xml:space="preserve">Источник</w:t>
            </w:r>
          </w:p>
        </w:tc>
      </w:tr>
      <w:tr>
        <w:tc>
          <w:tcPr/>
          <w:p>
            <w:pPr>
              <w:pStyle w:val="Compact"/>
              <w:spacing w:after="20" w:before="20"/>
            </w:pPr>
            <w:r>
              <w:rPr>
                <w:b/>
                <w:bCs/>
                <w:sz w:val="19"/>
              </w:rPr>
              <w:t xml:space="preserve">[ЛК-RAG]</w:t>
            </w:r>
          </w:p>
        </w:tc>
        <w:tc>
          <w:tcPr/>
          <w:p>
            <w:pPr>
              <w:pStyle w:val="Compact"/>
              <w:spacing w:after="20" w:before="20"/>
            </w:pPr>
            <w:r>
              <w:rPr>
                <w:sz w:val="19"/>
              </w:rPr>
              <w:t xml:space="preserve">«Как объективно оценить качество RAG‑системы и не потерять деньги на ложных метриках» — Лаборатория Качества (quality-lab.ru)</w:t>
            </w:r>
          </w:p>
        </w:tc>
      </w:tr>
      <w:tr>
        <w:tc>
          <w:tcPr/>
          <w:p>
            <w:pPr>
              <w:pStyle w:val="Compact"/>
              <w:spacing w:after="20" w:before="20"/>
            </w:pPr>
            <w:r>
              <w:rPr>
                <w:b/>
                <w:bCs/>
                <w:sz w:val="19"/>
              </w:rPr>
              <w:t xml:space="preserve">[Хабр-1]</w:t>
            </w:r>
          </w:p>
        </w:tc>
        <w:tc>
          <w:tcPr/>
          <w:p>
            <w:pPr>
              <w:pStyle w:val="Compact"/>
              <w:spacing w:after="20" w:before="20"/>
            </w:pPr>
            <w:r>
              <w:rPr>
                <w:sz w:val="19"/>
              </w:rPr>
              <w:t xml:space="preserve">«Как оценивать RAG-системы: метрики, методы и что измерять в первую очередь» — Хабр (блог OTUS, перевод)</w:t>
            </w:r>
          </w:p>
        </w:tc>
      </w:tr>
      <w:tr>
        <w:tc>
          <w:tcPr/>
          <w:p>
            <w:pPr>
              <w:pStyle w:val="Compact"/>
              <w:spacing w:after="20" w:before="20"/>
            </w:pPr>
            <w:r>
              <w:rPr>
                <w:b/>
                <w:bCs/>
                <w:sz w:val="19"/>
              </w:rPr>
              <w:t xml:space="preserve">[Хабр-2]</w:t>
            </w:r>
          </w:p>
        </w:tc>
        <w:tc>
          <w:tcPr/>
          <w:p>
            <w:pPr>
              <w:pStyle w:val="Compact"/>
              <w:spacing w:after="20" w:before="20"/>
            </w:pPr>
            <w:r>
              <w:rPr>
                <w:sz w:val="19"/>
              </w:rPr>
              <w:t xml:space="preserve">«Полное руководство по оценке компонентов системы RAG: что необходимо знать» — Хабр</w:t>
            </w:r>
          </w:p>
        </w:tc>
      </w:tr>
      <w:tr>
        <w:tc>
          <w:tcPr/>
          <w:p>
            <w:pPr>
              <w:pStyle w:val="Compact"/>
              <w:spacing w:after="20" w:before="20"/>
            </w:pPr>
            <w:r>
              <w:rPr>
                <w:b/>
                <w:bCs/>
                <w:sz w:val="19"/>
              </w:rPr>
              <w:t xml:space="preserve">[DL]</w:t>
            </w:r>
          </w:p>
        </w:tc>
        <w:tc>
          <w:tcPr/>
          <w:p>
            <w:pPr>
              <w:pStyle w:val="Compact"/>
              <w:spacing w:after="20" w:before="20"/>
            </w:pPr>
            <w:r>
              <w:rPr>
                <w:sz w:val="19"/>
              </w:rPr>
              <w:t xml:space="preserve">«RAG: качество результата — как его достичь и оценить» — DataLopata</w:t>
            </w:r>
          </w:p>
        </w:tc>
      </w:tr>
      <w:tr>
        <w:tc>
          <w:tcPr/>
          <w:p>
            <w:pPr>
              <w:pStyle w:val="Compact"/>
              <w:spacing w:after="20" w:before="20"/>
            </w:pPr>
            <w:r>
              <w:rPr>
                <w:b/>
                <w:bCs/>
                <w:sz w:val="19"/>
              </w:rPr>
              <w:t xml:space="preserve">[ЛК-НТ]</w:t>
            </w:r>
          </w:p>
        </w:tc>
        <w:tc>
          <w:tcPr/>
          <w:p>
            <w:pPr>
              <w:pStyle w:val="Compact"/>
              <w:spacing w:after="20" w:before="20"/>
            </w:pPr>
            <w:r>
              <w:rPr>
                <w:sz w:val="19"/>
              </w:rPr>
              <w:t xml:space="preserve">«Нагрузочное тестирование без сложностей: гид для менеджеров» — Лаборатория Качества</w:t>
            </w:r>
          </w:p>
        </w:tc>
      </w:tr>
      <w:tr>
        <w:tc>
          <w:tcPr/>
          <w:p>
            <w:pPr>
              <w:pStyle w:val="Compact"/>
              <w:spacing w:after="20" w:before="20"/>
            </w:pPr>
            <w:r>
              <w:rPr>
                <w:b/>
                <w:bCs/>
                <w:sz w:val="19"/>
              </w:rPr>
              <w:t xml:space="preserve">[ЛК-QA]</w:t>
            </w:r>
          </w:p>
        </w:tc>
        <w:tc>
          <w:tcPr/>
          <w:p>
            <w:pPr>
              <w:pStyle w:val="Compact"/>
              <w:spacing w:after="20" w:before="20"/>
            </w:pPr>
            <w:r>
              <w:rPr>
                <w:sz w:val="19"/>
              </w:rPr>
              <w:t xml:space="preserve">«Метрики в тестировании в 2026 году: какие показатели реально влияют на релиз и бизнес-риски» — Лаборатория Качества</w:t>
            </w:r>
          </w:p>
        </w:tc>
      </w:tr>
    </w:tbl>
    <w:p>
      <w:pPr>
        <w:pStyle w:val="BodyText"/>
      </w:pPr>
      <w:r>
        <w:t xml:space="preserve">Вторая подборка материалов — четыре статьи и четыре книги об оценке RAG (полные библиографические данные — в </w:t>
      </w:r>
      <w:hyperlink w:anchor="_Toc000130" w:history="1">
        <w:r>
          <w:rPr>
            <w:rStyle w:val="Hyperlink"/>
          </w:rPr>
          <w:t xml:space="preserve">Приложении Б</w:t>
        </w:r>
      </w:hyperlink>
      <w:r>
        <w:t xml:space="preserve">, п. 45–52). Сведения из них даны прямо в тексте и помечены так:</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782"/>
        <w:gridCol w:w="6138"/>
      </w:tblGrid>
      <w:tr>
        <w:trPr>
          <w:tblHeader w:val="on"/>
          <w:tblHeader w:val="true"/>
        </w:trPr>
        <w:tc>
          <w:tcPr>
            <w:shd w:val="clear" w:color="auto" w:fill="D9E2F3"/>
          </w:tcPr>
          <w:p>
            <w:pPr>
              <w:pStyle w:val="Compact"/>
              <w:spacing w:after="20" w:before="20"/>
            </w:pPr>
            <w:r>
              <w:rPr>
                <w:b/>
                <w:sz w:val="19"/>
              </w:rPr>
              <w:t xml:space="preserve">Метка</w:t>
            </w:r>
          </w:p>
        </w:tc>
        <w:tc>
          <w:tcPr>
            <w:shd w:val="clear" w:color="auto" w:fill="D9E2F3"/>
          </w:tcPr>
          <w:p>
            <w:pPr>
              <w:pStyle w:val="Compact"/>
              <w:spacing w:after="20" w:before="20"/>
            </w:pPr>
            <w:r>
              <w:rPr>
                <w:b/>
                <w:sz w:val="19"/>
              </w:rPr>
              <w:t xml:space="preserve">Источник</w:t>
            </w:r>
          </w:p>
        </w:tc>
      </w:tr>
      <w:tr>
        <w:tc>
          <w:tcPr/>
          <w:p>
            <w:pPr>
              <w:pStyle w:val="Compact"/>
              <w:spacing w:after="20" w:before="20"/>
            </w:pPr>
            <w:r>
              <w:rPr>
                <w:b/>
                <w:bCs/>
                <w:sz w:val="19"/>
              </w:rPr>
              <w:t xml:space="preserve">[Хабр-ОБЗ]</w:t>
            </w:r>
          </w:p>
        </w:tc>
        <w:tc>
          <w:tcPr/>
          <w:p>
            <w:pPr>
              <w:pStyle w:val="Compact"/>
              <w:spacing w:after="20" w:before="20"/>
            </w:pPr>
            <w:r>
              <w:rPr>
                <w:sz w:val="19"/>
              </w:rPr>
              <w:t xml:space="preserve">«Часть 5. Обзор техник оценки качества систем RAG» — Хабр (перевод обзора Gao Y. et al.)</w:t>
            </w:r>
          </w:p>
        </w:tc>
      </w:tr>
      <w:tr>
        <w:tc>
          <w:tcPr/>
          <w:p>
            <w:pPr>
              <w:pStyle w:val="Compact"/>
              <w:spacing w:after="20" w:before="20"/>
            </w:pPr>
            <w:r>
              <w:rPr>
                <w:b/>
                <w:bCs/>
                <w:sz w:val="19"/>
              </w:rPr>
              <w:t xml:space="preserve">[МИ]</w:t>
            </w:r>
          </w:p>
        </w:tc>
        <w:tc>
          <w:tcPr/>
          <w:p>
            <w:pPr>
              <w:pStyle w:val="Compact"/>
              <w:spacing w:after="20" w:before="20"/>
            </w:pPr>
            <w:r>
              <w:rPr>
                <w:sz w:val="19"/>
              </w:rPr>
              <w:t xml:space="preserve">«Метрики качества RAG — что и как измерять» — И. А. Мосолов (mosolovi.ru)</w:t>
            </w:r>
          </w:p>
        </w:tc>
      </w:tr>
      <w:tr>
        <w:tc>
          <w:tcPr/>
          <w:p>
            <w:pPr>
              <w:pStyle w:val="Compact"/>
              <w:spacing w:after="20" w:before="20"/>
            </w:pPr>
            <w:r>
              <w:rPr>
                <w:b/>
                <w:bCs/>
                <w:sz w:val="19"/>
              </w:rPr>
              <w:t xml:space="preserve">[DS]</w:t>
            </w:r>
          </w:p>
        </w:tc>
        <w:tc>
          <w:tcPr/>
          <w:p>
            <w:pPr>
              <w:pStyle w:val="Compact"/>
              <w:spacing w:after="20" w:before="20"/>
            </w:pPr>
            <w:r>
              <w:rPr>
                <w:sz w:val="19"/>
              </w:rPr>
              <w:t xml:space="preserve">«RAG — от первой версии к рабочему решению» — блог DeepSchool</w:t>
            </w:r>
          </w:p>
        </w:tc>
      </w:tr>
      <w:tr>
        <w:tc>
          <w:tcPr/>
          <w:p>
            <w:pPr>
              <w:pStyle w:val="Compact"/>
              <w:spacing w:after="20" w:before="20"/>
            </w:pPr>
            <w:r>
              <w:rPr>
                <w:b/>
                <w:bCs/>
                <w:sz w:val="19"/>
              </w:rPr>
              <w:t xml:space="preserve">[СберПро]</w:t>
            </w:r>
          </w:p>
        </w:tc>
        <w:tc>
          <w:tcPr/>
          <w:p>
            <w:pPr>
              <w:pStyle w:val="Compact"/>
              <w:spacing w:after="20" w:before="20"/>
            </w:pPr>
            <w:r>
              <w:rPr>
                <w:sz w:val="19"/>
              </w:rPr>
              <w:t xml:space="preserve">«RAG: что это, как работает технология и зачем она бизнесу» — СберПро</w:t>
            </w:r>
          </w:p>
        </w:tc>
      </w:tr>
      <w:tr>
        <w:tc>
          <w:tcPr/>
          <w:p>
            <w:pPr>
              <w:pStyle w:val="Compact"/>
              <w:spacing w:after="20" w:before="20"/>
            </w:pPr>
            <w:r>
              <w:rPr>
                <w:b/>
                <w:bCs/>
                <w:sz w:val="19"/>
              </w:rPr>
              <w:t xml:space="preserve">[HO-RAG]</w:t>
            </w:r>
          </w:p>
        </w:tc>
        <w:tc>
          <w:tcPr/>
          <w:p>
            <w:pPr>
              <w:pStyle w:val="Compact"/>
              <w:spacing w:after="20" w:before="20"/>
            </w:pPr>
            <w:r>
              <w:rPr>
                <w:sz w:val="19"/>
              </w:rPr>
              <w:t xml:space="preserve">Mendelevitch O., Bao F. S.</w:t>
            </w:r>
            <w:r>
              <w:rPr>
                <w:sz w:val="19"/>
              </w:rPr>
              <w:t xml:space="preserve"> </w:t>
            </w:r>
            <w:r>
              <w:rPr>
                <w:i/>
                <w:iCs/>
                <w:sz w:val="19"/>
              </w:rPr>
              <w:t xml:space="preserve">Hands-On RAG for Production</w:t>
            </w:r>
            <w:r>
              <w:rPr>
                <w:sz w:val="19"/>
              </w:rPr>
              <w:t xml:space="preserve"> </w:t>
            </w:r>
            <w:r>
              <w:rPr>
                <w:sz w:val="19"/>
              </w:rPr>
              <w:t xml:space="preserve">— O’Reilly, 2026 (гл. 6 «Evaluating Your RAG Application», гл. 7)</w:t>
            </w:r>
          </w:p>
        </w:tc>
      </w:tr>
      <w:tr>
        <w:tc>
          <w:tcPr/>
          <w:p>
            <w:pPr>
              <w:pStyle w:val="Compact"/>
              <w:spacing w:after="20" w:before="20"/>
            </w:pPr>
            <w:r>
              <w:rPr>
                <w:b/>
                <w:bCs/>
                <w:sz w:val="19"/>
              </w:rPr>
              <w:t xml:space="preserve">[Ротман]</w:t>
            </w:r>
          </w:p>
        </w:tc>
        <w:tc>
          <w:tcPr/>
          <w:p>
            <w:pPr>
              <w:pStyle w:val="Compact"/>
              <w:spacing w:after="20" w:before="20"/>
            </w:pPr>
            <w:r>
              <w:rPr>
                <w:sz w:val="19"/>
              </w:rPr>
              <w:t xml:space="preserve">Ротман Д.</w:t>
            </w:r>
            <w:r>
              <w:rPr>
                <w:sz w:val="19"/>
              </w:rPr>
              <w:t xml:space="preserve"> </w:t>
            </w:r>
            <w:r>
              <w:rPr>
                <w:i/>
                <w:iCs/>
                <w:sz w:val="19"/>
              </w:rPr>
              <w:t xml:space="preserve">RAG и генеративный ИИ</w:t>
            </w:r>
            <w:r>
              <w:rPr>
                <w:sz w:val="19"/>
              </w:rPr>
              <w:t xml:space="preserve"> </w:t>
            </w:r>
            <w:r>
              <w:rPr>
                <w:sz w:val="19"/>
              </w:rPr>
              <w:t xml:space="preserve">— Спринт Бук, 2025</w:t>
            </w:r>
          </w:p>
        </w:tc>
      </w:tr>
      <w:tr>
        <w:tc>
          <w:tcPr/>
          <w:p>
            <w:pPr>
              <w:pStyle w:val="Compact"/>
              <w:spacing w:after="20" w:before="20"/>
            </w:pPr>
            <w:r>
              <w:rPr>
                <w:b/>
                <w:bCs/>
                <w:sz w:val="19"/>
              </w:rPr>
              <w:t xml:space="preserve">[Воробьев]</w:t>
            </w:r>
          </w:p>
        </w:tc>
        <w:tc>
          <w:tcPr/>
          <w:p>
            <w:pPr>
              <w:pStyle w:val="Compact"/>
              <w:spacing w:after="20" w:before="20"/>
            </w:pPr>
            <w:r>
              <w:rPr>
                <w:sz w:val="19"/>
              </w:rPr>
              <w:t xml:space="preserve">Воробьев М. С.</w:t>
            </w:r>
            <w:r>
              <w:rPr>
                <w:sz w:val="19"/>
              </w:rPr>
              <w:t xml:space="preserve"> </w:t>
            </w:r>
            <w:r>
              <w:rPr>
                <w:i/>
                <w:iCs/>
                <w:sz w:val="19"/>
              </w:rPr>
              <w:t xml:space="preserve">ИИ-ассистенты на Python</w:t>
            </w:r>
            <w:r>
              <w:rPr>
                <w:sz w:val="19"/>
              </w:rPr>
              <w:t xml:space="preserve"> </w:t>
            </w:r>
            <w:r>
              <w:rPr>
                <w:sz w:val="19"/>
              </w:rPr>
              <w:t xml:space="preserve">— Наука и Техника, 2026 (гл. 20 «Критерии успеха RAG-системы»)</w:t>
            </w:r>
          </w:p>
        </w:tc>
      </w:tr>
      <w:tr>
        <w:tc>
          <w:tcPr/>
          <w:p>
            <w:pPr>
              <w:pStyle w:val="Compact"/>
              <w:spacing w:after="20" w:before="20"/>
            </w:pPr>
            <w:r>
              <w:rPr>
                <w:b/>
                <w:bCs/>
                <w:sz w:val="19"/>
              </w:rPr>
              <w:t xml:space="preserve">[Душкин]</w:t>
            </w:r>
          </w:p>
        </w:tc>
        <w:tc>
          <w:tcPr/>
          <w:p>
            <w:pPr>
              <w:pStyle w:val="Compact"/>
              <w:spacing w:after="20" w:before="20"/>
            </w:pPr>
            <w:r>
              <w:rPr>
                <w:sz w:val="19"/>
              </w:rPr>
              <w:t xml:space="preserve">Душкин Р. В.</w:t>
            </w:r>
            <w:r>
              <w:rPr>
                <w:sz w:val="19"/>
              </w:rPr>
              <w:t xml:space="preserve"> </w:t>
            </w:r>
            <w:r>
              <w:rPr>
                <w:i/>
                <w:iCs/>
                <w:sz w:val="19"/>
              </w:rPr>
              <w:t xml:space="preserve">RAG-системы: от теории к практике</w:t>
            </w:r>
            <w:r>
              <w:rPr>
                <w:sz w:val="19"/>
              </w:rPr>
              <w:t xml:space="preserve"> </w:t>
            </w:r>
            <w:r>
              <w:rPr>
                <w:sz w:val="19"/>
              </w:rPr>
              <w:t xml:space="preserve">— ДМК Пресс, 2025 (гл. 7 «Оценка эффективности RAG-систем», гл. 8)</w:t>
            </w:r>
          </w:p>
        </w:tc>
      </w:tr>
    </w:tbl>
    <w:p>
      <w:pPr>
        <w:pStyle w:val="BodyText"/>
      </w:pPr>
      <w:r>
        <w:t xml:space="preserve">Материал, которого</w:t>
      </w:r>
      <w:r>
        <w:t xml:space="preserve"> </w:t>
      </w:r>
      <w:r>
        <w:rPr>
          <w:b/>
          <w:bCs/>
        </w:rPr>
        <w:t xml:space="preserve">нет</w:t>
      </w:r>
      <w:r>
        <w:t xml:space="preserve"> </w:t>
      </w:r>
      <w:r>
        <w:t xml:space="preserve">в шести основных статьях, помечен</w:t>
      </w:r>
      <w:r>
        <w:t xml:space="preserve"> </w:t>
      </w:r>
      <w:r>
        <w:rPr>
          <w:b/>
          <w:bCs/>
        </w:rPr>
        <w:t xml:space="preserve">[Доп.]</w:t>
      </w:r>
      <w:r>
        <w:t xml:space="preserve">:</w:t>
      </w:r>
    </w:p>
    <w:p>
      <w:pPr>
        <w:pStyle w:val="Compact"/>
        <w:numPr>
          <w:ilvl w:val="0"/>
          <w:numId w:val="1001"/>
        </w:numPr>
      </w:pPr>
      <w:r>
        <w:rPr>
          <w:b/>
          <w:bCs/>
        </w:rPr>
        <w:t xml:space="preserve">[Доп.: RAGAS-…]</w:t>
      </w:r>
      <w:r>
        <w:t xml:space="preserve">,</w:t>
      </w:r>
      <w:r>
        <w:t xml:space="preserve"> </w:t>
      </w:r>
      <w:r>
        <w:rPr>
          <w:b/>
          <w:bCs/>
        </w:rPr>
        <w:t xml:space="preserve">[Доп.: Opik-…]</w:t>
      </w:r>
      <w:r>
        <w:t xml:space="preserve">,</w:t>
      </w:r>
      <w:r>
        <w:t xml:space="preserve"> </w:t>
      </w:r>
      <w:r>
        <w:rPr>
          <w:b/>
          <w:bCs/>
        </w:rPr>
        <w:t xml:space="preserve">[Доп.: PPI]</w:t>
      </w:r>
      <w:r>
        <w:t xml:space="preserve">,</w:t>
      </w:r>
      <w:r>
        <w:t xml:space="preserve"> </w:t>
      </w:r>
      <w:r>
        <w:rPr>
          <w:b/>
          <w:bCs/>
        </w:rPr>
        <w:t xml:space="preserve">[Доп.: ARES]</w:t>
      </w:r>
      <w:r>
        <w:t xml:space="preserve"> </w:t>
      </w:r>
      <w:r>
        <w:t xml:space="preserve">— точные формулы и сведения из официальной документации RAGAS и Opik и из оригинальных научных статей PPI и ARES (ссылки — в </w:t>
      </w:r>
      <w:hyperlink w:anchor="_Toc000130" w:history="1">
        <w:r>
          <w:rPr>
            <w:rStyle w:val="Hyperlink"/>
          </w:rPr>
          <w:t xml:space="preserve">Приложении Б</w:t>
        </w:r>
      </w:hyperlink>
      <w:r>
        <w:t xml:space="preserve">, раздел «Дополнительные источники»);</w:t>
      </w:r>
    </w:p>
    <w:p>
      <w:pPr>
        <w:pStyle w:val="Compact"/>
        <w:numPr>
          <w:ilvl w:val="0"/>
          <w:numId w:val="1001"/>
        </w:numPr>
      </w:pPr>
      <w:r>
        <w:rPr>
          <w:b/>
          <w:bCs/>
        </w:rPr>
        <w:t xml:space="preserve">[Доп.: общепринятое]</w:t>
      </w:r>
      <w:r>
        <w:t xml:space="preserve"> </w:t>
      </w:r>
      <w:r>
        <w:t xml:space="preserve">— общепринятые определения и формулы информационного поиска и статистики (Hit@k, AP, nDCG, ROUGE-N, каппа Коэна, RRF, объём выборки, перцентиль), которые в статьях-источниках не приведены и даны для полноты;</w:t>
      </w:r>
    </w:p>
    <w:p>
      <w:pPr>
        <w:pStyle w:val="Compact"/>
        <w:numPr>
          <w:ilvl w:val="0"/>
          <w:numId w:val="1001"/>
        </w:numPr>
      </w:pPr>
      <w:r>
        <w:rPr>
          <w:b/>
          <w:bCs/>
        </w:rPr>
        <w:t xml:space="preserve">[Доп.: ALCE]</w:t>
      </w:r>
      <w:r>
        <w:t xml:space="preserve">,</w:t>
      </w:r>
      <w:r>
        <w:t xml:space="preserve"> </w:t>
      </w:r>
      <w:r>
        <w:rPr>
          <w:b/>
          <w:bCs/>
        </w:rPr>
        <w:t xml:space="preserve">[Доп.: GraphRAG]</w:t>
      </w:r>
      <w:r>
        <w:t xml:space="preserve">,</w:t>
      </w:r>
      <w:r>
        <w:t xml:space="preserve"> </w:t>
      </w:r>
      <w:r>
        <w:rPr>
          <w:b/>
          <w:bCs/>
        </w:rPr>
        <w:t xml:space="preserve">[Доп.: TDI]</w:t>
      </w:r>
      <w:r>
        <w:t xml:space="preserve"> </w:t>
      </w:r>
      <w:r>
        <w:t xml:space="preserve">и другие метки п. 15–36 </w:t>
      </w:r>
      <w:hyperlink w:anchor="_Toc000130" w:history="1">
        <w:r>
          <w:rPr>
            <w:rStyle w:val="Hyperlink"/>
          </w:rPr>
          <w:t xml:space="preserve">Приложения Б</w:t>
        </w:r>
      </w:hyperlink>
      <w:r>
        <w:t xml:space="preserve"> — первоисточники главы 14 «Продвинутые темы» (агентный, графовый и мультимодальный RAG, онлайн-оценка, поведение модели, стоимость, обезличивание, MLOps); практический справочник библиотек, датасетов и моделей — </w:t>
      </w:r>
      <w:hyperlink w:anchor="_Toc000131" w:history="1">
        <w:r>
          <w:rPr>
            <w:rStyle w:val="Hyperlink"/>
          </w:rPr>
          <w:t xml:space="preserve">Приложение В</w:t>
        </w:r>
      </w:hyperlink>
      <w:r>
        <w:t xml:space="preserve">;</w:t>
      </w:r>
    </w:p>
    <w:p>
      <w:pPr>
        <w:pStyle w:val="Compact"/>
        <w:numPr>
          <w:ilvl w:val="0"/>
          <w:numId w:val="1001"/>
        </w:numPr>
      </w:pPr>
      <w:r>
        <w:rPr>
          <w:b/>
          <w:bCs/>
        </w:rPr>
        <w:t xml:space="preserve">[Доп.: ranx]</w:t>
      </w:r>
      <w:r>
        <w:t xml:space="preserve">,</w:t>
      </w:r>
      <w:r>
        <w:t xml:space="preserve"> </w:t>
      </w:r>
      <w:r>
        <w:rPr>
          <w:b/>
          <w:bCs/>
        </w:rPr>
        <w:t xml:space="preserve">[Доп.: ir-measures]</w:t>
      </w:r>
      <w:r>
        <w:t xml:space="preserve">,</w:t>
      </w:r>
      <w:r>
        <w:t xml:space="preserve"> </w:t>
      </w:r>
      <w:r>
        <w:rPr>
          <w:b/>
          <w:bCs/>
        </w:rPr>
        <w:t xml:space="preserve">[Доп.: DeepEval]</w:t>
      </w:r>
      <w:r>
        <w:t xml:space="preserve">,</w:t>
      </w:r>
      <w:r>
        <w:t xml:space="preserve"> </w:t>
      </w:r>
      <w:r>
        <w:rPr>
          <w:b/>
          <w:bCs/>
        </w:rPr>
        <w:t xml:space="preserve">[Доп.: Presidio-lang]</w:t>
      </w:r>
      <w:r>
        <w:t xml:space="preserve">,</w:t>
      </w:r>
      <w:r>
        <w:t xml:space="preserve"> </w:t>
      </w:r>
      <w:r>
        <w:rPr>
          <w:b/>
          <w:bCs/>
        </w:rPr>
        <w:t xml:space="preserve">[Доп.: RAGAS-API]</w:t>
      </w:r>
      <w:r>
        <w:t xml:space="preserve"> </w:t>
      </w:r>
      <w:r>
        <w:t xml:space="preserve">(п. 40–44 </w:t>
      </w:r>
      <w:hyperlink w:anchor="_Toc000130" w:history="1">
        <w:r>
          <w:rPr>
            <w:rStyle w:val="Hyperlink"/>
          </w:rPr>
          <w:t xml:space="preserve">Приложения Б</w:t>
        </w:r>
      </w:hyperlink>
      <w:r>
        <w:t xml:space="preserve">) — документация библиотек, по которой сверены команды установки и рабочие примеры </w:t>
      </w:r>
      <w:hyperlink w:anchor="_Toc000136" w:history="1">
        <w:r>
          <w:rPr>
            <w:rStyle w:val="Hyperlink"/>
          </w:rPr>
          <w:t xml:space="preserve">Приложения Г</w:t>
        </w:r>
      </w:hyperlink>
      <w:r>
        <w:t xml:space="preserve">;</w:t>
      </w:r>
    </w:p>
    <w:p>
      <w:pPr>
        <w:pStyle w:val="Compact"/>
        <w:numPr>
          <w:ilvl w:val="0"/>
          <w:numId w:val="1001"/>
        </w:numPr>
      </w:pPr>
      <w:r>
        <w:rPr>
          <w:b/>
          <w:bCs/>
        </w:rPr>
        <w:t xml:space="preserve">[Доп.: IIR]</w:t>
      </w:r>
      <w:r>
        <w:t xml:space="preserve">,</w:t>
      </w:r>
      <w:r>
        <w:t xml:space="preserve"> </w:t>
      </w:r>
      <w:r>
        <w:rPr>
          <w:b/>
          <w:bCs/>
        </w:rPr>
        <w:t xml:space="preserve">[Доп.: DPR]</w:t>
      </w:r>
      <w:r>
        <w:t xml:space="preserve">,</w:t>
      </w:r>
      <w:r>
        <w:t xml:space="preserve"> </w:t>
      </w:r>
      <w:r>
        <w:rPr>
          <w:b/>
          <w:bCs/>
        </w:rPr>
        <w:t xml:space="preserve">[Доп.: RAG-Lewis]</w:t>
      </w:r>
      <w:r>
        <w:t xml:space="preserve"> </w:t>
      </w:r>
      <w:r>
        <w:t xml:space="preserve">(п. 37–39 </w:t>
      </w:r>
      <w:hyperlink w:anchor="_Toc000130" w:history="1">
        <w:r>
          <w:rPr>
            <w:rStyle w:val="Hyperlink"/>
          </w:rPr>
          <w:t xml:space="preserve">Приложения Б</w:t>
        </w:r>
      </w:hyperlink>
      <w:r>
        <w:t xml:space="preserve">) — учебник Manning, Raghavan, Schütze по информационному поиску и оригинальные статьи DPR и RAG: первоисточники теории Hit@k в разделе </w:t>
      </w:r>
      <w:hyperlink w:anchor="_Toc000047" w:history="1">
        <w:r>
          <w:rPr>
            <w:rStyle w:val="Hyperlink"/>
          </w:rPr>
          <w:t xml:space="preserve">3.3</w:t>
        </w:r>
      </w:hyperlink>
      <w:r>
        <w:t xml:space="preserve">;</w:t>
      </w:r>
    </w:p>
    <w:p>
      <w:pPr>
        <w:pStyle w:val="Compact"/>
        <w:numPr>
          <w:ilvl w:val="0"/>
          <w:numId w:val="1001"/>
        </w:numPr>
      </w:pPr>
      <w:r>
        <w:rPr>
          <w:b/>
          <w:bCs/>
        </w:rPr>
        <w:t xml:space="preserve">[Доп.: UMBRELA]</w:t>
      </w:r>
      <w:r>
        <w:t xml:space="preserve">,</w:t>
      </w:r>
      <w:r>
        <w:t xml:space="preserve"> </w:t>
      </w:r>
      <w:r>
        <w:rPr>
          <w:b/>
          <w:bCs/>
        </w:rPr>
        <w:t xml:space="preserve">[Доп.: AutoNuggetizer]</w:t>
      </w:r>
      <w:r>
        <w:t xml:space="preserve"> </w:t>
      </w:r>
      <w:r>
        <w:t xml:space="preserve">(п. 53–54 </w:t>
      </w:r>
      <w:hyperlink w:anchor="_Toc000130" w:history="1">
        <w:r>
          <w:rPr>
            <w:rStyle w:val="Hyperlink"/>
          </w:rPr>
          <w:t xml:space="preserve">Приложения Б</w:t>
        </w:r>
      </w:hyperlink>
      <w:r>
        <w:t xml:space="preserve">) — оригинальные статьи, по которым сверены шкала UMBRELA (раздел </w:t>
      </w:r>
      <w:hyperlink w:anchor="_Toc000055" w:history="1">
        <w:r>
          <w:rPr>
            <w:rStyle w:val="Hyperlink"/>
          </w:rPr>
          <w:t xml:space="preserve">3.11</w:t>
        </w:r>
      </w:hyperlink>
      <w:r>
        <w:t xml:space="preserve">) и формулы наггетной оценки (раздел </w:t>
      </w:r>
      <w:hyperlink w:anchor="_Toc000065" w:history="1">
        <w:r>
          <w:rPr>
            <w:rStyle w:val="Hyperlink"/>
          </w:rPr>
          <w:t xml:space="preserve">4.9</w:t>
        </w:r>
      </w:hyperlink>
      <w:r>
        <w:t xml:space="preserve">);</w:t>
      </w:r>
    </w:p>
    <w:p>
      <w:pPr>
        <w:pStyle w:val="Compact"/>
        <w:numPr>
          <w:ilvl w:val="0"/>
          <w:numId w:val="1001"/>
        </w:numPr>
      </w:pPr>
      <w:r>
        <w:rPr>
          <w:b/>
          <w:bCs/>
        </w:rPr>
        <w:t xml:space="preserve">[Доп.]</w:t>
      </w:r>
      <w:r>
        <w:t xml:space="preserve"> </w:t>
      </w:r>
      <w:r>
        <w:t xml:space="preserve">без уточнения — сводная глава «Критерии и метрики оценки качества» и глава «Пошаговая инструкция», собранные составителем по материалам пособия.</w:t>
      </w:r>
    </w:p>
    <w:p>
      <w:pPr>
        <w:pStyle w:val="FirstParagraph"/>
      </w:pPr>
      <w:r>
        <w:t xml:space="preserve">Собственные пометки составителя:</w:t>
      </w:r>
    </w:p>
    <w:p>
      <w:pPr>
        <w:pStyle w:val="Compact"/>
        <w:numPr>
          <w:ilvl w:val="0"/>
          <w:numId w:val="1002"/>
        </w:numPr>
      </w:pPr>
      <w:r>
        <w:rPr>
          <w:b/>
          <w:bCs/>
        </w:rPr>
        <w:t xml:space="preserve">[С]</w:t>
      </w:r>
      <w:r>
        <w:t xml:space="preserve"> </w:t>
      </w:r>
      <w:r>
        <w:t xml:space="preserve">— вывод, обобщение или рекомендация составителя (синтез нескольких источников; в самих статьях в таком виде нет);</w:t>
      </w:r>
    </w:p>
    <w:p>
      <w:pPr>
        <w:pStyle w:val="Compact"/>
        <w:numPr>
          <w:ilvl w:val="0"/>
          <w:numId w:val="1002"/>
        </w:numPr>
      </w:pPr>
      <w:r>
        <w:rPr>
          <w:b/>
          <w:bCs/>
        </w:rPr>
        <w:t xml:space="preserve">[Р]</w:t>
      </w:r>
      <w:r>
        <w:t xml:space="preserve"> </w:t>
      </w:r>
      <w:r>
        <w:t xml:space="preserve">— расчёт или учебный пример, выполненный составителем (числа в примерах условные);</w:t>
      </w:r>
    </w:p>
    <w:p>
      <w:pPr>
        <w:pStyle w:val="Compact"/>
        <w:numPr>
          <w:ilvl w:val="0"/>
          <w:numId w:val="1002"/>
        </w:numPr>
      </w:pPr>
      <w:r>
        <w:rPr>
          <w:b/>
          <w:bCs/>
        </w:rPr>
        <w:t xml:space="preserve">[Авт.]</w:t>
      </w:r>
      <w:r>
        <w:t xml:space="preserve"> </w:t>
      </w:r>
      <w:r>
        <w:t xml:space="preserve">— материал составителя: авторский текст, написанный без опоры на статьи-источники: глава «Статистическая достоверность результатов оценки», раздел </w:t>
      </w:r>
      <w:hyperlink w:anchor="_Toc000043" w:history="1">
        <w:r>
          <w:rPr>
            <w:rStyle w:val="Hyperlink"/>
          </w:rPr>
          <w:t xml:space="preserve">2.7</w:t>
        </w:r>
      </w:hyperlink>
      <w:r>
        <w:t xml:space="preserve"> «Проверка полноты разметки golden set», глава 6 «Диагностические эксперименты: изоляция причин ошибок RAG», раздел </w:t>
      </w:r>
      <w:hyperlink w:anchor="_Toc000111" w:history="1">
        <w:r>
          <w:rPr>
            <w:rStyle w:val="Hyperlink"/>
          </w:rPr>
          <w:t xml:space="preserve">11.4</w:t>
        </w:r>
      </w:hyperlink>
      <w:r>
        <w:t xml:space="preserve"> «Безопасность доступа и жизненный цикл данных в RAG», раздел </w:t>
      </w:r>
      <w:hyperlink w:anchor="_Toc000124" w:history="1">
        <w:r>
          <w:rPr>
            <w:rStyle w:val="Hyperlink"/>
          </w:rPr>
          <w:t xml:space="preserve">14.6</w:t>
        </w:r>
      </w:hyperlink>
      <w:r>
        <w:t xml:space="preserve"> «Офлайн-качество и реальная пользовательская ценность», а также связанные с ними пункты других разделов, чек-листа 13.3, глоссария и Приложения В.</w:t>
      </w:r>
    </w:p>
    <w:p>
      <w:pPr>
        <w:pStyle w:val="FirstParagraph"/>
      </w:pPr>
      <w:r>
        <w:t xml:space="preserve">Числа из «примеров» и «кейсов» в статьях Лаборатории Качества — иллюстрации авторов статей, а не результаты рецензируемых исследований. Данные о смещениях LLM-судьи, PoisonedRAG, G-Eval и Prometheus в статьях приводятся со ссылками на научные публикации (указаны в тексте).</w:t>
      </w:r>
    </w:p>
    <w:p>
      <w:pPr>
        <w:pStyle w:val="BodyText"/>
      </w:pPr>
      <w:r>
        <w:t xml:space="preserve">Как читать</w:t>
      </w:r>
      <w:r>
        <w:t xml:space="preserve"> </w:t>
      </w:r>
      <w:r>
        <w:rPr>
          <w:b/>
          <w:bCs/>
        </w:rPr>
        <w:t xml:space="preserve">[С]</w:t>
      </w:r>
      <w:r>
        <w:t xml:space="preserve">: если нужен быстрый ответ на вопрос «какие метрики считать и нужна ли вторая модель», начните со сводной главы «Критерии и метрики оценки качества»; чтобы провести оценку на практике — с главы «Пошаговая инструкция». Руководителю дальше полезны разделы 1, 2, 8, 9 и 13, а также глава «Статистическая достоверность результатов оценки»; инженеру по поиску — 2.7, 3, 6 и 7; инженеру по генерации и QA — 4, 5, 6, 8 и 11; инженеру по инфраструктуре — 10 и 14.8–14.10. Агентные, графовые, мультимодальные и межъязычные системы, а также онлайн-оценка — глава 14; ссылки на библиотеки, датасеты и модели — Приложение В.</w:t>
      </w:r>
    </w:p>
    <w:bookmarkEnd w:id="9"/>
    <w:bookmarkStart w:id="18" w:name="X40bae6fb4d3285d1f9742e073f0be709a92f60e"/>
    <w:p>
      <w:pPr>
        <w:pStyle w:val="Heading1"/>
      </w:pPr>
      <w:bookmarkStart w:id="900002" w:name="_Toc000001"/>
      <w:r>
        <w:t xml:space="preserve">Критерии и метрики оценки качества (сводка)</w:t>
      </w:r>
      <w:bookmarkEnd w:id="900002"/>
    </w:p>
    <w:p>
      <w:pPr>
        <w:pStyle w:val="FirstParagraph"/>
      </w:pPr>
      <w:r>
        <w:t xml:space="preserve">Это сводная глава</w:t>
      </w:r>
      <w:r>
        <w:t xml:space="preserve"> </w:t>
      </w:r>
      <w:r>
        <w:rPr>
          <w:b/>
          <w:bCs/>
        </w:rPr>
        <w:t xml:space="preserve">[Доп.]</w:t>
      </w:r>
      <w:r>
        <w:t xml:space="preserve">: в исходных статьях её нет в таком виде. Составитель собрал её из материалов разделов 3–11, чтобы ответить на два практических вопроса:</w:t>
      </w:r>
      <w:r>
        <w:t xml:space="preserve"> </w:t>
      </w:r>
      <w:r>
        <w:rPr>
          <w:i/>
          <w:iCs/>
        </w:rPr>
        <w:t xml:space="preserve">какие критерии и метрики нужны для оценки качества RAG-системы</w:t>
      </w:r>
      <w:r>
        <w:t xml:space="preserve"> </w:t>
      </w:r>
      <w:r>
        <w:t xml:space="preserve">и</w:t>
      </w:r>
      <w:r>
        <w:t xml:space="preserve"> </w:t>
      </w:r>
      <w:r>
        <w:rPr>
          <w:i/>
          <w:iCs/>
        </w:rPr>
        <w:t xml:space="preserve">нужна ли для оценки вторая модель</w:t>
      </w:r>
      <w:r>
        <w:t xml:space="preserve">. После каждого утверждения указан источник, а определения, формулы и примеры даны в указанных разделах. Ориентиры в таблицах служат стартовыми значениями: рабочие пороги выбирают по цене ошибки (раздел </w:t>
      </w:r>
      <w:hyperlink w:anchor="_Toc000092" w:history="1">
        <w:r>
          <w:rPr>
            <w:rStyle w:val="Hyperlink"/>
          </w:rPr>
          <w:t xml:space="preserve">8.1</w:t>
        </w:r>
      </w:hyperlink>
      <w:r>
        <w:t xml:space="preserve">).</w:t>
      </w:r>
    </w:p>
    <w:bookmarkStart w:id="10" w:name="к.1.-главный-принцип-оценивать-по-слоям"/>
    <w:p>
      <w:pPr>
        <w:pStyle w:val="Heading2"/>
      </w:pPr>
      <w:bookmarkStart w:id="900003" w:name="_Toc000002"/>
      <w:r>
        <w:t xml:space="preserve">К.1. Главный принцип: оценивать по слоям</w:t>
      </w:r>
      <w:bookmarkEnd w:id="900003"/>
    </w:p>
    <w:p>
      <w:pPr>
        <w:pStyle w:val="FirstParagraph"/>
      </w:pPr>
      <w:r>
        <w:t xml:space="preserve">Если оценивать RAG одной цифрой, не видно, где именно сбой [ЛК-RAG]. Поэтому качество раскладывают по слоям: поиск → генерация → надёжность и безопасность → эксплуатация. Базовая схема для первых двух слоёв — триада RAG: релевантность контекста, верность контексту и релевантность ответа (раздел </w:t>
      </w:r>
      <w:hyperlink w:anchor="_Toc000033" w:history="1">
        <w:r>
          <w:rPr>
            <w:rStyle w:val="Hyperlink"/>
          </w:rPr>
          <w:t xml:space="preserve">1.3</w:t>
        </w:r>
      </w:hyperlink>
      <w:r>
        <w:t xml:space="preserve">). Сначала поиск и генерацию проверяют независимо, затем — систему целиком [Хабр-1]. Метрики поиска детерминированные и дешёвые, LLM для них не нужна, поэтому их считают первыми [ЛК-RAG].</w:t>
      </w:r>
    </w:p>
    <w:bookmarkEnd w:id="10"/>
    <w:bookmarkStart w:id="11" w:name="к.2.-слой-поиска-retrieval"/>
    <w:p>
      <w:pPr>
        <w:pStyle w:val="Heading2"/>
      </w:pPr>
      <w:bookmarkStart w:id="900004" w:name="_Toc000003"/>
      <w:r>
        <w:t xml:space="preserve">К.2. Слой поиска (retrieval)</w:t>
      </w:r>
      <w:bookmarkEnd w:id="900004"/>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931"/>
        <w:gridCol w:w="2994"/>
        <w:gridCol w:w="2196"/>
        <w:gridCol w:w="931"/>
        <w:gridCol w:w="865"/>
      </w:tblGrid>
      <w:tr>
        <w:trPr>
          <w:tblHeader w:val="on"/>
          <w:tblHeader w:val="true"/>
        </w:trPr>
        <w:tc>
          <w:tcPr>
            <w:shd w:val="clear" w:color="auto" w:fill="D9E2F3"/>
          </w:tcPr>
          <w:p>
            <w:pPr>
              <w:pStyle w:val="Compact"/>
              <w:spacing w:after="20" w:before="20"/>
            </w:pPr>
            <w:r>
              <w:rPr>
                <w:b/>
                <w:sz w:val="19"/>
              </w:rPr>
              <w:t xml:space="preserve">Метрика</w:t>
            </w:r>
          </w:p>
        </w:tc>
        <w:tc>
          <w:tcPr>
            <w:shd w:val="clear" w:color="auto" w:fill="D9E2F3"/>
          </w:tcPr>
          <w:p>
            <w:pPr>
              <w:pStyle w:val="Compact"/>
              <w:spacing w:after="20" w:before="20"/>
            </w:pPr>
            <w:r>
              <w:rPr>
                <w:b/>
                <w:sz w:val="19"/>
              </w:rPr>
              <w:t xml:space="preserve">Критерий: что проверяем</w:t>
            </w:r>
          </w:p>
        </w:tc>
        <w:tc>
          <w:tcPr>
            <w:shd w:val="clear" w:color="auto" w:fill="D9E2F3"/>
          </w:tcPr>
          <w:p>
            <w:pPr>
              <w:pStyle w:val="Compact"/>
              <w:spacing w:after="20" w:before="20"/>
            </w:pPr>
            <w:r>
              <w:rPr>
                <w:b/>
                <w:sz w:val="19"/>
              </w:rPr>
              <w:t xml:space="preserve">Что нужно для расчёта</w:t>
            </w:r>
          </w:p>
        </w:tc>
        <w:tc>
          <w:tcPr>
            <w:shd w:val="clear" w:color="auto" w:fill="D9E2F3"/>
          </w:tcPr>
          <w:p>
            <w:pPr>
              <w:pStyle w:val="Compact"/>
              <w:spacing w:after="20" w:before="20"/>
            </w:pPr>
            <w:r>
              <w:rPr>
                <w:b/>
                <w:sz w:val="19"/>
              </w:rPr>
              <w:t xml:space="preserve">Стартовый ориентир [ЛК-RAG]</w:t>
            </w:r>
          </w:p>
        </w:tc>
        <w:tc>
          <w:tcPr>
            <w:shd w:val="clear" w:color="auto" w:fill="D9E2F3"/>
          </w:tcPr>
          <w:p>
            <w:pPr>
              <w:pStyle w:val="Compact"/>
              <w:spacing w:after="20" w:before="20"/>
            </w:pPr>
            <w:r>
              <w:rPr>
                <w:b/>
                <w:sz w:val="19"/>
              </w:rPr>
              <w:t xml:space="preserve">Подробно</w:t>
            </w:r>
          </w:p>
        </w:tc>
      </w:tr>
      <w:tr>
        <w:tc>
          <w:tcPr/>
          <w:p>
            <w:pPr>
              <w:pStyle w:val="Compact"/>
              <w:spacing w:after="20" w:before="20"/>
            </w:pPr>
            <w:r>
              <w:rPr>
                <w:sz w:val="19"/>
              </w:rPr>
              <w:t xml:space="preserve">Hit@k (hit rate)</w:t>
            </w:r>
          </w:p>
        </w:tc>
        <w:tc>
          <w:tcPr/>
          <w:p>
            <w:pPr>
              <w:pStyle w:val="Compact"/>
              <w:spacing w:after="20" w:before="20"/>
            </w:pPr>
            <w:r>
              <w:rPr>
                <w:sz w:val="19"/>
              </w:rPr>
              <w:t xml:space="preserve">Есть ли в top‑k хотя бы один нужный фрагмент</w:t>
            </w:r>
          </w:p>
        </w:tc>
        <w:tc>
          <w:tcPr/>
          <w:p>
            <w:pPr>
              <w:pStyle w:val="Compact"/>
              <w:spacing w:after="20" w:before="20"/>
            </w:pPr>
            <w:r>
              <w:rPr>
                <w:sz w:val="19"/>
              </w:rPr>
              <w:t xml:space="preserve">Разметка эталонных фрагментов; LLM не нужна</w:t>
            </w:r>
          </w:p>
        </w:tc>
        <w:tc>
          <w:tcPr/>
          <w:p>
            <w:pPr>
              <w:pStyle w:val="Compact"/>
              <w:spacing w:after="20" w:before="20"/>
            </w:pPr>
            <w:r>
              <w:rPr>
                <w:sz w:val="19"/>
              </w:rPr>
              <w:t xml:space="preserve">≥ 0,95</w:t>
            </w:r>
          </w:p>
        </w:tc>
        <w:tc>
          <w:tcPr/>
          <w:p>
            <w:pPr>
              <w:pStyle w:val="Compact"/>
              <w:spacing w:after="20" w:before="20"/>
            </w:pPr>
            <w:r>
              <w:rPr>
                <w:sz w:val="19"/>
              </w:rPr>
              <w:t xml:space="preserve">3.3</w:t>
            </w:r>
          </w:p>
        </w:tc>
      </w:tr>
      <w:tr>
        <w:tc>
          <w:tcPr/>
          <w:p>
            <w:pPr>
              <w:pStyle w:val="Compact"/>
              <w:spacing w:after="20" w:before="20"/>
            </w:pPr>
            <w:r>
              <w:rPr>
                <w:sz w:val="19"/>
              </w:rPr>
              <w:t xml:space="preserve">Recall@k</w:t>
            </w:r>
          </w:p>
        </w:tc>
        <w:tc>
          <w:tcPr/>
          <w:p>
            <w:pPr>
              <w:pStyle w:val="Compact"/>
              <w:spacing w:after="20" w:before="20"/>
            </w:pPr>
            <w:r>
              <w:rPr>
                <w:sz w:val="19"/>
              </w:rPr>
              <w:t xml:space="preserve">Какая доля нужных фрагментов попала в top‑k («потолок» системы)</w:t>
            </w:r>
          </w:p>
        </w:tc>
        <w:tc>
          <w:tcPr/>
          <w:p>
            <w:pPr>
              <w:pStyle w:val="Compact"/>
              <w:spacing w:after="20" w:before="20"/>
            </w:pPr>
            <w:r>
              <w:rPr>
                <w:sz w:val="19"/>
              </w:rPr>
              <w:t xml:space="preserve">То же</w:t>
            </w:r>
          </w:p>
        </w:tc>
        <w:tc>
          <w:tcPr/>
          <w:p>
            <w:pPr>
              <w:pStyle w:val="Compact"/>
              <w:spacing w:after="20" w:before="20"/>
            </w:pPr>
            <w:r>
              <w:rPr>
                <w:sz w:val="19"/>
              </w:rPr>
              <w:t xml:space="preserve">≥ 0,90 при k = 10</w:t>
            </w:r>
          </w:p>
        </w:tc>
        <w:tc>
          <w:tcPr/>
          <w:p>
            <w:pPr>
              <w:pStyle w:val="Compact"/>
              <w:spacing w:after="20" w:before="20"/>
            </w:pPr>
            <w:r>
              <w:rPr>
                <w:sz w:val="19"/>
              </w:rPr>
              <w:t xml:space="preserve">3.1</w:t>
            </w:r>
          </w:p>
        </w:tc>
      </w:tr>
      <w:tr>
        <w:tc>
          <w:tcPr/>
          <w:p>
            <w:pPr>
              <w:pStyle w:val="Compact"/>
              <w:spacing w:after="20" w:before="20"/>
            </w:pPr>
            <w:r>
              <w:rPr>
                <w:sz w:val="19"/>
              </w:rPr>
              <w:t xml:space="preserve">MRR</w:t>
            </w:r>
          </w:p>
        </w:tc>
        <w:tc>
          <w:tcPr/>
          <w:p>
            <w:pPr>
              <w:pStyle w:val="Compact"/>
              <w:spacing w:after="20" w:before="20"/>
            </w:pPr>
            <w:r>
              <w:rPr>
                <w:sz w:val="19"/>
              </w:rPr>
              <w:t xml:space="preserve">Насколько высоко стоит первый релевантный фрагмент</w:t>
            </w:r>
          </w:p>
        </w:tc>
        <w:tc>
          <w:tcPr/>
          <w:p>
            <w:pPr>
              <w:pStyle w:val="Compact"/>
              <w:spacing w:after="20" w:before="20"/>
            </w:pPr>
            <w:r>
              <w:rPr>
                <w:sz w:val="19"/>
              </w:rPr>
              <w:t xml:space="preserve">То же</w:t>
            </w:r>
          </w:p>
        </w:tc>
        <w:tc>
          <w:tcPr/>
          <w:p>
            <w:pPr>
              <w:pStyle w:val="Compact"/>
              <w:spacing w:after="20" w:before="20"/>
            </w:pPr>
            <w:r>
              <w:rPr>
                <w:sz w:val="19"/>
              </w:rPr>
              <w:t xml:space="preserve">≥ 0,75</w:t>
            </w:r>
          </w:p>
        </w:tc>
        <w:tc>
          <w:tcPr/>
          <w:p>
            <w:pPr>
              <w:pStyle w:val="Compact"/>
              <w:spacing w:after="20" w:before="20"/>
            </w:pPr>
            <w:r>
              <w:rPr>
                <w:sz w:val="19"/>
              </w:rPr>
              <w:t xml:space="preserve">3.4</w:t>
            </w:r>
          </w:p>
        </w:tc>
      </w:tr>
      <w:tr>
        <w:tc>
          <w:tcPr/>
          <w:p>
            <w:pPr>
              <w:pStyle w:val="Compact"/>
              <w:spacing w:after="20" w:before="20"/>
            </w:pPr>
            <w:r>
              <w:rPr>
                <w:sz w:val="19"/>
              </w:rPr>
              <w:t xml:space="preserve">nDCG@k</w:t>
            </w:r>
          </w:p>
        </w:tc>
        <w:tc>
          <w:tcPr/>
          <w:p>
            <w:pPr>
              <w:pStyle w:val="Compact"/>
              <w:spacing w:after="20" w:before="20"/>
            </w:pPr>
            <w:r>
              <w:rPr>
                <w:sz w:val="19"/>
              </w:rPr>
              <w:t xml:space="preserve">Качество порядка с учётом градаций релевантности, оценка реранкера</w:t>
            </w:r>
          </w:p>
        </w:tc>
        <w:tc>
          <w:tcPr/>
          <w:p>
            <w:pPr>
              <w:pStyle w:val="Compact"/>
              <w:spacing w:after="20" w:before="20"/>
            </w:pPr>
            <w:r>
              <w:rPr>
                <w:sz w:val="19"/>
              </w:rPr>
              <w:t xml:space="preserve">Разметка (можно градуированную)</w:t>
            </w:r>
          </w:p>
        </w:tc>
        <w:tc>
          <w:tcPr/>
          <w:p>
            <w:pPr>
              <w:pStyle w:val="Compact"/>
              <w:spacing w:after="20" w:before="20"/>
            </w:pPr>
            <w:r>
              <w:rPr>
                <w:sz w:val="19"/>
              </w:rPr>
              <w:t xml:space="preserve">≥ 0,80</w:t>
            </w:r>
          </w:p>
        </w:tc>
        <w:tc>
          <w:tcPr/>
          <w:p>
            <w:pPr>
              <w:pStyle w:val="Compact"/>
              <w:spacing w:after="20" w:before="20"/>
            </w:pPr>
            <w:r>
              <w:rPr>
                <w:sz w:val="19"/>
              </w:rPr>
              <w:t xml:space="preserve">3.6</w:t>
            </w:r>
          </w:p>
        </w:tc>
      </w:tr>
      <w:tr>
        <w:tc>
          <w:tcPr/>
          <w:p>
            <w:pPr>
              <w:pStyle w:val="Compact"/>
              <w:spacing w:after="20" w:before="20"/>
            </w:pPr>
            <w:r>
              <w:rPr>
                <w:sz w:val="19"/>
              </w:rPr>
              <w:t xml:space="preserve">Context precision</w:t>
            </w:r>
          </w:p>
        </w:tc>
        <w:tc>
          <w:tcPr/>
          <w:p>
            <w:pPr>
              <w:pStyle w:val="Compact"/>
              <w:spacing w:after="20" w:before="20"/>
            </w:pPr>
            <w:r>
              <w:rPr>
                <w:sz w:val="19"/>
              </w:rPr>
              <w:t xml:space="preserve">Какая доля отданного в промпт контекста действительно нужна; стоят ли нужные фрагменты высоко</w:t>
            </w:r>
          </w:p>
        </w:tc>
        <w:tc>
          <w:tcPr/>
          <w:p>
            <w:pPr>
              <w:pStyle w:val="Compact"/>
              <w:spacing w:after="20" w:before="20"/>
            </w:pPr>
            <w:r>
              <w:rPr>
                <w:sz w:val="19"/>
              </w:rPr>
              <w:t xml:space="preserve">LLM-судья; есть вариант по ID фрагментов без LLM [Доп.: RAGAS-CP]</w:t>
            </w:r>
          </w:p>
        </w:tc>
        <w:tc>
          <w:tcPr/>
          <w:p>
            <w:pPr>
              <w:pStyle w:val="Compact"/>
              <w:spacing w:after="20" w:before="20"/>
            </w:pPr>
            <w:r>
              <w:rPr>
                <w:sz w:val="19"/>
              </w:rPr>
              <w:t xml:space="preserve">≥ 0,70</w:t>
            </w:r>
          </w:p>
        </w:tc>
        <w:tc>
          <w:tcPr/>
          <w:p>
            <w:pPr>
              <w:pStyle w:val="Compact"/>
              <w:spacing w:after="20" w:before="20"/>
            </w:pPr>
            <w:r>
              <w:rPr>
                <w:sz w:val="19"/>
              </w:rPr>
              <w:t xml:space="preserve">4.4</w:t>
            </w:r>
          </w:p>
        </w:tc>
      </w:tr>
      <w:tr>
        <w:tc>
          <w:tcPr/>
          <w:p>
            <w:pPr>
              <w:pStyle w:val="Compact"/>
              <w:spacing w:after="20" w:before="20"/>
            </w:pPr>
            <w:r>
              <w:rPr>
                <w:sz w:val="19"/>
              </w:rPr>
              <w:t xml:space="preserve">Context recall</w:t>
            </w:r>
          </w:p>
        </w:tc>
        <w:tc>
          <w:tcPr/>
          <w:p>
            <w:pPr>
              <w:pStyle w:val="Compact"/>
              <w:spacing w:after="20" w:before="20"/>
            </w:pPr>
            <w:r>
              <w:rPr>
                <w:sz w:val="19"/>
              </w:rPr>
              <w:t xml:space="preserve">Вся ли информация эталонного ответа нашлась в контексте</w:t>
            </w:r>
          </w:p>
        </w:tc>
        <w:tc>
          <w:tcPr/>
          <w:p>
            <w:pPr>
              <w:pStyle w:val="Compact"/>
              <w:spacing w:after="20" w:before="20"/>
            </w:pPr>
            <w:r>
              <w:rPr>
                <w:sz w:val="19"/>
              </w:rPr>
              <w:t xml:space="preserve">Эталонный ответ; LLM-судья или вариант по ID [Доп.: RAGAS-CR]</w:t>
            </w:r>
          </w:p>
        </w:tc>
        <w:tc>
          <w:tcPr/>
          <w:p>
            <w:pPr>
              <w:pStyle w:val="Compact"/>
              <w:spacing w:after="20" w:before="20"/>
            </w:pPr>
            <w:r>
              <w:rPr>
                <w:sz w:val="19"/>
              </w:rPr>
              <w:t xml:space="preserve">≥ 0,80</w:t>
            </w:r>
          </w:p>
        </w:tc>
        <w:tc>
          <w:tcPr/>
          <w:p>
            <w:pPr>
              <w:pStyle w:val="Compact"/>
              <w:spacing w:after="20" w:before="20"/>
            </w:pPr>
            <w:r>
              <w:rPr>
                <w:sz w:val="19"/>
              </w:rPr>
              <w:t xml:space="preserve">4.4</w:t>
            </w:r>
          </w:p>
        </w:tc>
      </w:tr>
      <w:tr>
        <w:tc>
          <w:tcPr/>
          <w:p>
            <w:pPr>
              <w:pStyle w:val="Compact"/>
              <w:spacing w:after="20" w:before="20"/>
            </w:pPr>
            <w:r>
              <w:rPr>
                <w:sz w:val="19"/>
              </w:rPr>
              <w:t xml:space="preserve">UMBRELA (релевантность фрагмента 0–3)</w:t>
            </w:r>
          </w:p>
        </w:tc>
        <w:tc>
          <w:tcPr/>
          <w:p>
            <w:pPr>
              <w:pStyle w:val="Compact"/>
              <w:spacing w:after="20" w:before="20"/>
            </w:pPr>
            <w:r>
              <w:rPr>
                <w:sz w:val="19"/>
              </w:rPr>
              <w:t xml:space="preserve">Насколько каждый найденный фрагмент отвечает на запрос, без эталонной разметки</w:t>
            </w:r>
          </w:p>
        </w:tc>
        <w:tc>
          <w:tcPr/>
          <w:p>
            <w:pPr>
              <w:pStyle w:val="Compact"/>
              <w:spacing w:after="20" w:before="20"/>
            </w:pPr>
            <w:r>
              <w:rPr>
                <w:sz w:val="19"/>
              </w:rPr>
              <w:t xml:space="preserve">LLM-судья; только запросы [HO-RAG]</w:t>
            </w:r>
          </w:p>
        </w:tc>
        <w:tc>
          <w:tcPr/>
          <w:p>
            <w:pPr>
              <w:pStyle w:val="Compact"/>
              <w:spacing w:after="20" w:before="20"/>
            </w:pPr>
            <w:r>
              <w:rPr>
                <w:sz w:val="19"/>
              </w:rPr>
              <w:t xml:space="preserve">Шкала, а не порог; для сравнения версий</w:t>
            </w:r>
          </w:p>
        </w:tc>
        <w:tc>
          <w:tcPr/>
          <w:p>
            <w:pPr>
              <w:pStyle w:val="Compact"/>
              <w:spacing w:after="20" w:before="20"/>
            </w:pPr>
            <w:r>
              <w:rPr>
                <w:sz w:val="19"/>
              </w:rPr>
              <w:t xml:space="preserve">3.11</w:t>
            </w:r>
          </w:p>
        </w:tc>
      </w:tr>
    </w:tbl>
    <w:p>
      <w:pPr>
        <w:pStyle w:val="BodyText"/>
      </w:pPr>
      <w:r>
        <w:t xml:space="preserve">Метрики поиска считают</w:t>
      </w:r>
      <w:r>
        <w:t xml:space="preserve"> </w:t>
      </w:r>
      <w:r>
        <w:rPr>
          <w:b/>
          <w:bCs/>
        </w:rPr>
        <w:t xml:space="preserve">по срезам</w:t>
      </w:r>
      <w:r>
        <w:t xml:space="preserve">: тип вопроса, раздел базы, «грязность» формулировки, цена ошибки. Если смотреть только на среднее, провал на узком срезе можно не заметить (кейс в разделе </w:t>
      </w:r>
      <w:hyperlink w:anchor="_Toc000039" w:history="1">
        <w:r>
          <w:rPr>
            <w:rStyle w:val="Hyperlink"/>
          </w:rPr>
          <w:t xml:space="preserve">2.3</w:t>
        </w:r>
      </w:hyperlink>
      <w:r>
        <w:t xml:space="preserve">) [ЛК-RAG].</w:t>
      </w:r>
    </w:p>
    <w:bookmarkEnd w:id="11"/>
    <w:bookmarkStart w:id="12" w:name="к.3.-слой-генерации-generation"/>
    <w:p>
      <w:pPr>
        <w:pStyle w:val="Heading2"/>
      </w:pPr>
      <w:bookmarkStart w:id="900005" w:name="_Toc000004"/>
      <w:r>
        <w:t xml:space="preserve">К.3. Слой генерации (generation)</w:t>
      </w:r>
      <w:bookmarkEnd w:id="900005"/>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112"/>
        <w:gridCol w:w="2618"/>
        <w:gridCol w:w="785"/>
        <w:gridCol w:w="2618"/>
        <w:gridCol w:w="785"/>
      </w:tblGrid>
      <w:tr>
        <w:trPr>
          <w:tblHeader w:val="on"/>
          <w:tblHeader w:val="true"/>
        </w:trPr>
        <w:tc>
          <w:tcPr>
            <w:shd w:val="clear" w:color="auto" w:fill="D9E2F3"/>
          </w:tcPr>
          <w:p>
            <w:pPr>
              <w:pStyle w:val="Compact"/>
              <w:spacing w:after="20" w:before="20"/>
            </w:pPr>
            <w:r>
              <w:rPr>
                <w:b/>
                <w:sz w:val="19"/>
              </w:rPr>
              <w:t xml:space="preserve">Метрика</w:t>
            </w:r>
          </w:p>
        </w:tc>
        <w:tc>
          <w:tcPr>
            <w:shd w:val="clear" w:color="auto" w:fill="D9E2F3"/>
          </w:tcPr>
          <w:p>
            <w:pPr>
              <w:pStyle w:val="Compact"/>
              <w:spacing w:after="20" w:before="20"/>
            </w:pPr>
            <w:r>
              <w:rPr>
                <w:b/>
                <w:sz w:val="19"/>
              </w:rPr>
              <w:t xml:space="preserve">Критерий: что проверяем</w:t>
            </w:r>
          </w:p>
        </w:tc>
        <w:tc>
          <w:tcPr>
            <w:shd w:val="clear" w:color="auto" w:fill="D9E2F3"/>
          </w:tcPr>
          <w:p>
            <w:pPr>
              <w:pStyle w:val="Compact"/>
              <w:spacing w:after="20" w:before="20"/>
            </w:pPr>
            <w:r>
              <w:rPr>
                <w:b/>
                <w:sz w:val="19"/>
              </w:rPr>
              <w:t xml:space="preserve">Нужен эталон?</w:t>
            </w:r>
          </w:p>
        </w:tc>
        <w:tc>
          <w:tcPr>
            <w:shd w:val="clear" w:color="auto" w:fill="D9E2F3"/>
          </w:tcPr>
          <w:p>
            <w:pPr>
              <w:pStyle w:val="Compact"/>
              <w:spacing w:after="20" w:before="20"/>
            </w:pPr>
            <w:r>
              <w:rPr>
                <w:b/>
                <w:sz w:val="19"/>
              </w:rPr>
              <w:t xml:space="preserve">Как считается</w:t>
            </w:r>
          </w:p>
        </w:tc>
        <w:tc>
          <w:tcPr>
            <w:shd w:val="clear" w:color="auto" w:fill="D9E2F3"/>
          </w:tcPr>
          <w:p>
            <w:pPr>
              <w:pStyle w:val="Compact"/>
              <w:spacing w:after="20" w:before="20"/>
            </w:pPr>
            <w:r>
              <w:rPr>
                <w:b/>
                <w:sz w:val="19"/>
              </w:rPr>
              <w:t xml:space="preserve">Подробно</w:t>
            </w:r>
          </w:p>
        </w:tc>
      </w:tr>
      <w:tr>
        <w:tc>
          <w:tcPr/>
          <w:p>
            <w:pPr>
              <w:pStyle w:val="Compact"/>
              <w:spacing w:after="20" w:before="20"/>
            </w:pPr>
            <w:r>
              <w:rPr>
                <w:sz w:val="19"/>
              </w:rPr>
              <w:t xml:space="preserve">Faithfulness / groundedness</w:t>
            </w:r>
          </w:p>
        </w:tc>
        <w:tc>
          <w:tcPr/>
          <w:p>
            <w:pPr>
              <w:pStyle w:val="Compact"/>
              <w:spacing w:after="20" w:before="20"/>
            </w:pPr>
            <w:r>
              <w:rPr>
                <w:sz w:val="19"/>
              </w:rPr>
              <w:t xml:space="preserve">Подтверждается ли каждое утверждение ответа найденным контекстом (главный детектор галлюцинаций)</w:t>
            </w:r>
          </w:p>
        </w:tc>
        <w:tc>
          <w:tcPr/>
          <w:p>
            <w:pPr>
              <w:pStyle w:val="Compact"/>
              <w:spacing w:after="20" w:before="20"/>
            </w:pPr>
            <w:r>
              <w:rPr>
                <w:sz w:val="19"/>
              </w:rPr>
              <w:t xml:space="preserve">Нет, нужен контекст</w:t>
            </w:r>
          </w:p>
        </w:tc>
        <w:tc>
          <w:tcPr/>
          <w:p>
            <w:pPr>
              <w:pStyle w:val="Compact"/>
              <w:spacing w:after="20" w:before="20"/>
            </w:pPr>
            <w:r>
              <w:rPr>
                <w:sz w:val="19"/>
              </w:rPr>
              <w:t xml:space="preserve">Подтверждённые утверждения / все утверждения [Хабр-1]; LLM-судья или NLI-модель</w:t>
            </w:r>
          </w:p>
        </w:tc>
        <w:tc>
          <w:tcPr/>
          <w:p>
            <w:pPr>
              <w:pStyle w:val="Compact"/>
              <w:spacing w:after="20" w:before="20"/>
            </w:pPr>
            <w:r>
              <w:rPr>
                <w:sz w:val="19"/>
              </w:rPr>
              <w:t xml:space="preserve">4.2</w:t>
            </w:r>
          </w:p>
        </w:tc>
      </w:tr>
      <w:tr>
        <w:tc>
          <w:tcPr/>
          <w:p>
            <w:pPr>
              <w:pStyle w:val="Compact"/>
              <w:spacing w:after="20" w:before="20"/>
            </w:pPr>
            <w:r>
              <w:rPr>
                <w:sz w:val="19"/>
              </w:rPr>
              <w:t xml:space="preserve">Answer relevancy</w:t>
            </w:r>
          </w:p>
        </w:tc>
        <w:tc>
          <w:tcPr/>
          <w:p>
            <w:pPr>
              <w:pStyle w:val="Compact"/>
              <w:spacing w:after="20" w:before="20"/>
            </w:pPr>
            <w:r>
              <w:rPr>
                <w:sz w:val="19"/>
              </w:rPr>
              <w:t xml:space="preserve">Отвечает ли ответ на заданный вопрос, без ухода от темы и лишнего</w:t>
            </w:r>
          </w:p>
        </w:tc>
        <w:tc>
          <w:tcPr/>
          <w:p>
            <w:pPr>
              <w:pStyle w:val="Compact"/>
              <w:spacing w:after="20" w:before="20"/>
            </w:pPr>
            <w:r>
              <w:rPr>
                <w:sz w:val="19"/>
              </w:rPr>
              <w:t xml:space="preserve">Нет</w:t>
            </w:r>
          </w:p>
        </w:tc>
        <w:tc>
          <w:tcPr/>
          <w:p>
            <w:pPr>
              <w:pStyle w:val="Compact"/>
              <w:spacing w:after="20" w:before="20"/>
            </w:pPr>
            <w:r>
              <w:rPr>
                <w:sz w:val="19"/>
              </w:rPr>
              <w:t xml:space="preserve">Обратное восстановление вопросов + семантическое сходство [Хабр-1]; формула — [Доп.: RAGAS-AR]</w:t>
            </w:r>
          </w:p>
        </w:tc>
        <w:tc>
          <w:tcPr/>
          <w:p>
            <w:pPr>
              <w:pStyle w:val="Compact"/>
              <w:spacing w:after="20" w:before="20"/>
            </w:pPr>
            <w:r>
              <w:rPr>
                <w:sz w:val="19"/>
              </w:rPr>
              <w:t xml:space="preserve">4.3</w:t>
            </w:r>
          </w:p>
        </w:tc>
      </w:tr>
      <w:tr>
        <w:tc>
          <w:tcPr/>
          <w:p>
            <w:pPr>
              <w:pStyle w:val="Compact"/>
              <w:spacing w:after="20" w:before="20"/>
            </w:pPr>
            <w:r>
              <w:rPr>
                <w:sz w:val="19"/>
              </w:rPr>
              <w:t xml:space="preserve">Correctness</w:t>
            </w:r>
          </w:p>
        </w:tc>
        <w:tc>
          <w:tcPr/>
          <w:p>
            <w:pPr>
              <w:pStyle w:val="Compact"/>
              <w:spacing w:after="20" w:before="20"/>
            </w:pPr>
            <w:r>
              <w:rPr>
                <w:sz w:val="19"/>
              </w:rPr>
              <w:t xml:space="preserve">Совпадает ли ответ по сути с эталонными фактами; ловит «устаревшую правду»</w:t>
            </w:r>
          </w:p>
        </w:tc>
        <w:tc>
          <w:tcPr/>
          <w:p>
            <w:pPr>
              <w:pStyle w:val="Compact"/>
              <w:spacing w:after="20" w:before="20"/>
            </w:pPr>
            <w:r>
              <w:rPr>
                <w:sz w:val="19"/>
              </w:rPr>
              <w:t xml:space="preserve">Да</w:t>
            </w:r>
          </w:p>
        </w:tc>
        <w:tc>
          <w:tcPr/>
          <w:p>
            <w:pPr>
              <w:pStyle w:val="Compact"/>
              <w:spacing w:after="20" w:before="20"/>
            </w:pPr>
            <w:r>
              <w:rPr>
                <w:sz w:val="19"/>
              </w:rPr>
              <w:t xml:space="preserve">Сравнение с эталонными фактами [ЛК-RAG]</w:t>
            </w:r>
          </w:p>
        </w:tc>
        <w:tc>
          <w:tcPr/>
          <w:p>
            <w:pPr>
              <w:pStyle w:val="Compact"/>
              <w:spacing w:after="20" w:before="20"/>
            </w:pPr>
            <w:r>
              <w:rPr>
                <w:sz w:val="19"/>
              </w:rPr>
              <w:t xml:space="preserve">4.5</w:t>
            </w:r>
          </w:p>
        </w:tc>
      </w:tr>
      <w:tr>
        <w:tc>
          <w:tcPr/>
          <w:p>
            <w:pPr>
              <w:pStyle w:val="Compact"/>
              <w:spacing w:after="20" w:before="20"/>
            </w:pPr>
            <w:r>
              <w:rPr>
                <w:sz w:val="19"/>
              </w:rPr>
              <w:t xml:space="preserve">Completeness</w:t>
            </w:r>
          </w:p>
        </w:tc>
        <w:tc>
          <w:tcPr/>
          <w:p>
            <w:pPr>
              <w:pStyle w:val="Compact"/>
              <w:spacing w:after="20" w:before="20"/>
            </w:pPr>
            <w:r>
              <w:rPr>
                <w:sz w:val="19"/>
              </w:rPr>
              <w:t xml:space="preserve">Названы ли все обязательные условия</w:t>
            </w:r>
          </w:p>
        </w:tc>
        <w:tc>
          <w:tcPr/>
          <w:p>
            <w:pPr>
              <w:pStyle w:val="Compact"/>
              <w:spacing w:after="20" w:before="20"/>
            </w:pPr>
            <w:r>
              <w:rPr>
                <w:sz w:val="19"/>
              </w:rPr>
              <w:t xml:space="preserve">Да</w:t>
            </w:r>
          </w:p>
        </w:tc>
        <w:tc>
          <w:tcPr/>
          <w:p>
            <w:pPr>
              <w:pStyle w:val="Compact"/>
              <w:spacing w:after="20" w:before="20"/>
            </w:pPr>
            <w:r>
              <w:rPr>
                <w:sz w:val="19"/>
              </w:rPr>
              <w:t xml:space="preserve">Сравнение со списком обязательных фактов [ЛК-RAG]</w:t>
            </w:r>
          </w:p>
        </w:tc>
        <w:tc>
          <w:tcPr/>
          <w:p>
            <w:pPr>
              <w:pStyle w:val="Compact"/>
              <w:spacing w:after="20" w:before="20"/>
            </w:pPr>
            <w:r>
              <w:rPr>
                <w:sz w:val="19"/>
              </w:rPr>
              <w:t xml:space="preserve">4.5</w:t>
            </w:r>
          </w:p>
        </w:tc>
      </w:tr>
      <w:tr>
        <w:tc>
          <w:tcPr/>
          <w:p>
            <w:pPr>
              <w:pStyle w:val="Compact"/>
              <w:spacing w:after="20" w:before="20"/>
            </w:pPr>
            <w:r>
              <w:rPr>
                <w:sz w:val="19"/>
              </w:rPr>
              <w:t xml:space="preserve">Свежесть источника</w:t>
            </w:r>
          </w:p>
        </w:tc>
        <w:tc>
          <w:tcPr/>
          <w:p>
            <w:pPr>
              <w:pStyle w:val="Compact"/>
              <w:spacing w:after="20" w:before="20"/>
            </w:pPr>
            <w:r>
              <w:rPr>
                <w:sz w:val="19"/>
              </w:rPr>
              <w:t xml:space="preserve">Какая доля ответов опирается на неактуальную редакцию документа</w:t>
            </w:r>
          </w:p>
        </w:tc>
        <w:tc>
          <w:tcPr/>
          <w:p>
            <w:pPr>
              <w:pStyle w:val="Compact"/>
              <w:spacing w:after="20" w:before="20"/>
            </w:pPr>
            <w:r>
              <w:rPr>
                <w:sz w:val="19"/>
              </w:rPr>
              <w:t xml:space="preserve">Метаданные версий</w:t>
            </w:r>
          </w:p>
        </w:tc>
        <w:tc>
          <w:tcPr/>
          <w:p>
            <w:pPr>
              <w:pStyle w:val="Compact"/>
              <w:spacing w:after="20" w:before="20"/>
            </w:pPr>
            <w:r>
              <w:rPr>
                <w:sz w:val="19"/>
              </w:rPr>
              <w:t xml:space="preserve">Проверка по метаданным, без LLM [ЛК-RAG]</w:t>
            </w:r>
          </w:p>
        </w:tc>
        <w:tc>
          <w:tcPr/>
          <w:p>
            <w:pPr>
              <w:pStyle w:val="Compact"/>
              <w:spacing w:after="20" w:before="20"/>
            </w:pPr>
            <w:r>
              <w:rPr>
                <w:sz w:val="19"/>
              </w:rPr>
              <w:t xml:space="preserve">4.5</w:t>
            </w:r>
          </w:p>
        </w:tc>
      </w:tr>
      <w:tr>
        <w:tc>
          <w:tcPr/>
          <w:p>
            <w:pPr>
              <w:pStyle w:val="Compact"/>
              <w:spacing w:after="20" w:before="20"/>
            </w:pPr>
            <w:r>
              <w:rPr>
                <w:sz w:val="19"/>
              </w:rPr>
              <w:t xml:space="preserve">Использование контекста (наггеты)</w:t>
            </w:r>
          </w:p>
        </w:tc>
        <w:tc>
          <w:tcPr/>
          <w:p>
            <w:pPr>
              <w:pStyle w:val="Compact"/>
              <w:spacing w:after="20" w:before="20"/>
            </w:pPr>
            <w:r>
              <w:rPr>
                <w:sz w:val="19"/>
              </w:rPr>
              <w:t xml:space="preserve">Вошли ли в ответ все существенные факты из найденного контекста</w:t>
            </w:r>
          </w:p>
        </w:tc>
        <w:tc>
          <w:tcPr/>
          <w:p>
            <w:pPr>
              <w:pStyle w:val="Compact"/>
              <w:spacing w:after="20" w:before="20"/>
            </w:pPr>
            <w:r>
              <w:rPr>
                <w:sz w:val="19"/>
              </w:rPr>
              <w:t xml:space="preserve">Нет (наггеты строятся по контексту)</w:t>
            </w:r>
          </w:p>
        </w:tc>
        <w:tc>
          <w:tcPr/>
          <w:p>
            <w:pPr>
              <w:pStyle w:val="Compact"/>
              <w:spacing w:after="20" w:before="20"/>
            </w:pPr>
            <w:r>
              <w:rPr>
                <w:sz w:val="19"/>
              </w:rPr>
              <w:t xml:space="preserve">Доля поддержанных «наггетов», отдельно для обязательных [HO-RAG; Доп.: AutoNuggetizer]</w:t>
            </w:r>
          </w:p>
        </w:tc>
        <w:tc>
          <w:tcPr/>
          <w:p>
            <w:pPr>
              <w:pStyle w:val="Compact"/>
              <w:spacing w:after="20" w:before="20"/>
            </w:pPr>
            <w:r>
              <w:rPr>
                <w:sz w:val="19"/>
              </w:rPr>
              <w:t xml:space="preserve">4.9</w:t>
            </w:r>
          </w:p>
        </w:tc>
      </w:tr>
      <w:tr>
        <w:tc>
          <w:tcPr/>
          <w:p>
            <w:pPr>
              <w:pStyle w:val="Compact"/>
              <w:spacing w:after="20" w:before="20"/>
            </w:pPr>
            <w:r>
              <w:rPr>
                <w:sz w:val="19"/>
              </w:rPr>
              <w:t xml:space="preserve">Внутренняя согласованность</w:t>
            </w:r>
          </w:p>
        </w:tc>
        <w:tc>
          <w:tcPr/>
          <w:p>
            <w:pPr>
              <w:pStyle w:val="Compact"/>
              <w:spacing w:after="20" w:before="20"/>
            </w:pPr>
            <w:r>
              <w:rPr>
                <w:sz w:val="19"/>
              </w:rPr>
              <w:t xml:space="preserve">Не противоречит ли ответ сам себе</w:t>
            </w:r>
          </w:p>
        </w:tc>
        <w:tc>
          <w:tcPr/>
          <w:p>
            <w:pPr>
              <w:pStyle w:val="Compact"/>
              <w:spacing w:after="20" w:before="20"/>
            </w:pPr>
            <w:r>
              <w:rPr>
                <w:sz w:val="19"/>
              </w:rPr>
              <w:t xml:space="preserve">Нет</w:t>
            </w:r>
          </w:p>
        </w:tc>
        <w:tc>
          <w:tcPr/>
          <w:p>
            <w:pPr>
              <w:pStyle w:val="Compact"/>
              <w:spacing w:after="20" w:before="20"/>
            </w:pPr>
            <w:r>
              <w:rPr>
                <w:sz w:val="19"/>
              </w:rPr>
              <w:t xml:space="preserve">LLM-судья по вопросу «есть ли взаимоисключающие утверждения» [Воробьев]</w:t>
            </w:r>
          </w:p>
        </w:tc>
        <w:tc>
          <w:tcPr/>
          <w:p>
            <w:pPr>
              <w:pStyle w:val="Compact"/>
              <w:spacing w:after="20" w:before="20"/>
            </w:pPr>
            <w:r>
              <w:rPr>
                <w:sz w:val="19"/>
              </w:rPr>
              <w:t xml:space="preserve">4.10</w:t>
            </w:r>
          </w:p>
        </w:tc>
      </w:tr>
    </w:tbl>
    <w:p>
      <w:pPr>
        <w:pStyle w:val="BodyText"/>
      </w:pPr>
      <w:r>
        <w:t xml:space="preserve">Стартовые пороги, которые встречаются в гайдах: faithfulness 0,75, answer relevancy 0,8 [ЛК-RAG]. В [Хабр-1] приведён пример строже: faithfulness выше 0,85, answer relevancy выше 0,75.</w:t>
      </w:r>
      <w:r>
        <w:t xml:space="preserve"> </w:t>
      </w:r>
      <w:r>
        <w:rPr>
          <w:b/>
          <w:bCs/>
        </w:rPr>
        <w:t xml:space="preserve">Важно:</w:t>
      </w:r>
      <w:r>
        <w:t xml:space="preserve"> </w:t>
      </w:r>
      <w:r>
        <w:t xml:space="preserve">faithfulness проверяет соответствие ответа</w:t>
      </w:r>
      <w:r>
        <w:t xml:space="preserve"> </w:t>
      </w:r>
      <w:r>
        <w:rPr>
          <w:i/>
          <w:iCs/>
        </w:rPr>
        <w:t xml:space="preserve">контексту</w:t>
      </w:r>
      <w:r>
        <w:t xml:space="preserve">, а не</w:t>
      </w:r>
      <w:r>
        <w:t xml:space="preserve"> </w:t>
      </w:r>
      <w:r>
        <w:rPr>
          <w:i/>
          <w:iCs/>
        </w:rPr>
        <w:t xml:space="preserve">реальности</w:t>
      </w:r>
      <w:r>
        <w:t xml:space="preserve">. Поэтому её обязательно дополняют correctness против эталона и метрикой свежести источников [ЛК-RAG]. BLEU и ROUGE не годятся как основная мера качества (раздел </w:t>
      </w:r>
      <w:hyperlink w:anchor="_Toc000062" w:history="1">
        <w:r>
          <w:rPr>
            <w:rStyle w:val="Hyperlink"/>
          </w:rPr>
          <w:t xml:space="preserve">4.6</w:t>
        </w:r>
      </w:hyperlink>
      <w:r>
        <w:t xml:space="preserve">) [Хабр-1].</w:t>
      </w:r>
    </w:p>
    <w:bookmarkEnd w:id="12"/>
    <w:bookmarkStart w:id="13" w:name="к.4.-слой-надёжности-и-безопасности"/>
    <w:p>
      <w:pPr>
        <w:pStyle w:val="Heading2"/>
      </w:pPr>
      <w:bookmarkStart w:id="900006" w:name="_Toc000005"/>
      <w:r>
        <w:t xml:space="preserve">К.4. Слой надёжности и безопасности</w:t>
      </w:r>
      <w:bookmarkEnd w:id="900006"/>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584"/>
        <w:gridCol w:w="2772"/>
        <w:gridCol w:w="2772"/>
        <w:gridCol w:w="792"/>
      </w:tblGrid>
      <w:tr>
        <w:trPr>
          <w:tblHeader w:val="on"/>
          <w:tblHeader w:val="true"/>
        </w:trPr>
        <w:tc>
          <w:tcPr>
            <w:shd w:val="clear" w:color="auto" w:fill="D9E2F3"/>
          </w:tcPr>
          <w:p>
            <w:pPr>
              <w:pStyle w:val="Compact"/>
              <w:spacing w:after="20" w:before="20"/>
            </w:pPr>
            <w:r>
              <w:rPr>
                <w:b/>
                <w:sz w:val="19"/>
              </w:rPr>
              <w:t xml:space="preserve">Критерий / метрика</w:t>
            </w:r>
          </w:p>
        </w:tc>
        <w:tc>
          <w:tcPr>
            <w:shd w:val="clear" w:color="auto" w:fill="D9E2F3"/>
          </w:tcPr>
          <w:p>
            <w:pPr>
              <w:pStyle w:val="Compact"/>
              <w:spacing w:after="20" w:before="20"/>
            </w:pPr>
            <w:r>
              <w:rPr>
                <w:b/>
                <w:sz w:val="19"/>
              </w:rPr>
              <w:t xml:space="preserve">Что проверяем</w:t>
            </w:r>
          </w:p>
        </w:tc>
        <w:tc>
          <w:tcPr>
            <w:shd w:val="clear" w:color="auto" w:fill="D9E2F3"/>
          </w:tcPr>
          <w:p>
            <w:pPr>
              <w:pStyle w:val="Compact"/>
              <w:spacing w:after="20" w:before="20"/>
            </w:pPr>
            <w:r>
              <w:rPr>
                <w:b/>
                <w:sz w:val="19"/>
              </w:rPr>
              <w:t xml:space="preserve">Основание</w:t>
            </w:r>
          </w:p>
        </w:tc>
        <w:tc>
          <w:tcPr>
            <w:shd w:val="clear" w:color="auto" w:fill="D9E2F3"/>
          </w:tcPr>
          <w:p>
            <w:pPr>
              <w:pStyle w:val="Compact"/>
              <w:spacing w:after="20" w:before="20"/>
            </w:pPr>
            <w:r>
              <w:rPr>
                <w:b/>
                <w:sz w:val="19"/>
              </w:rPr>
              <w:t xml:space="preserve">Подробно</w:t>
            </w:r>
          </w:p>
        </w:tc>
      </w:tr>
      <w:tr>
        <w:tc>
          <w:tcPr/>
          <w:p>
            <w:pPr>
              <w:pStyle w:val="Compact"/>
              <w:spacing w:after="20" w:before="20"/>
            </w:pPr>
            <w:r>
              <w:rPr>
                <w:sz w:val="19"/>
              </w:rPr>
              <w:t xml:space="preserve">Корректный отказ на вопросах вне базы знаний</w:t>
            </w:r>
          </w:p>
        </w:tc>
        <w:tc>
          <w:tcPr/>
          <w:p>
            <w:pPr>
              <w:pStyle w:val="Compact"/>
              <w:spacing w:after="20" w:before="20"/>
            </w:pPr>
            <w:r>
              <w:rPr>
                <w:sz w:val="19"/>
              </w:rPr>
              <w:t xml:space="preserve">Система честно говорит, что информации нет, а не выдумывает ответ. Метрика</w:t>
            </w:r>
            <w:r>
              <w:rPr>
                <w:sz w:val="19"/>
              </w:rPr>
              <w:t xml:space="preserve"> </w:t>
            </w:r>
            <w:r>
              <w:rPr>
                <w:b/>
                <w:bCs/>
                <w:sz w:val="19"/>
              </w:rPr>
              <w:t xml:space="preserve">[С]</w:t>
            </w:r>
            <w:r>
              <w:rPr>
                <w:sz w:val="19"/>
              </w:rPr>
              <w:t xml:space="preserve">: доля правильных отказов = (число вопросов вне базы, на которые получен корректный отказ) / (число вопросов вне базы в наборе)</w:t>
            </w:r>
          </w:p>
        </w:tc>
        <w:tc>
          <w:tcPr/>
          <w:p>
            <w:pPr>
              <w:pStyle w:val="Compact"/>
              <w:spacing w:after="20" w:before="20"/>
            </w:pPr>
            <w:r>
              <w:rPr>
                <w:sz w:val="19"/>
              </w:rPr>
              <w:t xml:space="preserve">10–15% golden set — вопросы без ответа в базе; поле «ожидаемое поведение» в каждой записи [ЛК-RAG]; корректный отказ входит в состязательный набор [Хабр-1]</w:t>
            </w:r>
          </w:p>
        </w:tc>
        <w:tc>
          <w:tcPr/>
          <w:p>
            <w:pPr>
              <w:pStyle w:val="Compact"/>
              <w:spacing w:after="20" w:before="20"/>
            </w:pPr>
            <w:r>
              <w:rPr>
                <w:sz w:val="19"/>
              </w:rPr>
              <w:t xml:space="preserve">2.2, 11.3</w:t>
            </w:r>
          </w:p>
        </w:tc>
      </w:tr>
      <w:tr>
        <w:tc>
          <w:tcPr/>
          <w:p>
            <w:pPr>
              <w:pStyle w:val="Compact"/>
              <w:spacing w:after="20" w:before="20"/>
            </w:pPr>
            <w:r>
              <w:rPr>
                <w:sz w:val="19"/>
              </w:rPr>
              <w:t xml:space="preserve">Ложные отказы</w:t>
            </w:r>
          </w:p>
        </w:tc>
        <w:tc>
          <w:tcPr/>
          <w:p>
            <w:pPr>
              <w:pStyle w:val="Compact"/>
              <w:spacing w:after="20" w:before="20"/>
            </w:pPr>
            <w:r>
              <w:rPr>
                <w:sz w:val="19"/>
              </w:rPr>
              <w:t xml:space="preserve">Система не отказывается там, где ответ в базе есть. Метрика</w:t>
            </w:r>
            <w:r>
              <w:rPr>
                <w:sz w:val="19"/>
              </w:rPr>
              <w:t xml:space="preserve"> </w:t>
            </w:r>
            <w:r>
              <w:rPr>
                <w:b/>
                <w:bCs/>
                <w:sz w:val="19"/>
              </w:rPr>
              <w:t xml:space="preserve">[С]</w:t>
            </w:r>
            <w:r>
              <w:rPr>
                <w:sz w:val="19"/>
              </w:rPr>
              <w:t xml:space="preserve">: доля отказов на вопросах с ответом</w:t>
            </w:r>
          </w:p>
        </w:tc>
        <w:tc>
          <w:tcPr/>
          <w:p>
            <w:pPr>
              <w:pStyle w:val="Compact"/>
              <w:spacing w:after="20" w:before="20"/>
            </w:pPr>
            <w:r>
              <w:rPr>
                <w:sz w:val="19"/>
              </w:rPr>
              <w:t xml:space="preserve">Пример: правка промпта против выдуманных сроков привела к отказам на половине обычных вопросов [ЛК-RAG]; частота отказов — прокси-метрика в проде [ЛК-RAG]</w:t>
            </w:r>
          </w:p>
        </w:tc>
        <w:tc>
          <w:tcPr/>
          <w:p>
            <w:pPr>
              <w:pStyle w:val="Compact"/>
              <w:spacing w:after="20" w:before="20"/>
            </w:pPr>
            <w:r>
              <w:rPr>
                <w:sz w:val="19"/>
              </w:rPr>
              <w:t xml:space="preserve">1.1, 8.4</w:t>
            </w:r>
          </w:p>
        </w:tc>
      </w:tr>
      <w:tr>
        <w:tc>
          <w:tcPr/>
          <w:p>
            <w:pPr>
              <w:pStyle w:val="Compact"/>
              <w:spacing w:after="20" w:before="20"/>
            </w:pPr>
            <w:r>
              <w:rPr>
                <w:sz w:val="19"/>
              </w:rPr>
              <w:t xml:space="preserve">Точность цитирования</w:t>
            </w:r>
          </w:p>
        </w:tc>
        <w:tc>
          <w:tcPr/>
          <w:p>
            <w:pPr>
              <w:pStyle w:val="Compact"/>
              <w:spacing w:after="20" w:before="20"/>
            </w:pPr>
            <w:r>
              <w:rPr>
                <w:sz w:val="19"/>
              </w:rPr>
              <w:t xml:space="preserve">Указаны ли источники и подтверждает ли процитированный фрагмент утверждение. Метрика</w:t>
            </w:r>
            <w:r>
              <w:rPr>
                <w:sz w:val="19"/>
              </w:rPr>
              <w:t xml:space="preserve"> </w:t>
            </w:r>
            <w:r>
              <w:rPr>
                <w:b/>
                <w:bCs/>
                <w:sz w:val="19"/>
              </w:rPr>
              <w:t xml:space="preserve">[С]</w:t>
            </w:r>
            <w:r>
              <w:rPr>
                <w:sz w:val="19"/>
              </w:rPr>
              <w:t xml:space="preserve">: доля ответов, в которых каждая ссылка или цитата ведёт на фрагмент контекста, подтверждающий утверждение</w:t>
            </w:r>
          </w:p>
        </w:tc>
        <w:tc>
          <w:tcPr/>
          <w:p>
            <w:pPr>
              <w:pStyle w:val="Compact"/>
              <w:spacing w:after="20" w:before="20"/>
            </w:pPr>
            <w:r>
              <w:rPr>
                <w:sz w:val="19"/>
              </w:rPr>
              <w:t xml:space="preserve">Программная проверка ссылок на источники — первый шаг каскада; обязательная дословная цитата в рубрике судьи; прокси «доля ответов без ссылок на источники» [ЛК-RAG]</w:t>
            </w:r>
          </w:p>
        </w:tc>
        <w:tc>
          <w:tcPr/>
          <w:p>
            <w:pPr>
              <w:pStyle w:val="Compact"/>
              <w:spacing w:after="20" w:before="20"/>
            </w:pPr>
            <w:r>
              <w:rPr>
                <w:sz w:val="19"/>
              </w:rPr>
              <w:t xml:space="preserve">4.8, 5.5, 8.4</w:t>
            </w:r>
          </w:p>
        </w:tc>
      </w:tr>
      <w:tr>
        <w:tc>
          <w:tcPr/>
          <w:p>
            <w:pPr>
              <w:pStyle w:val="Compact"/>
              <w:spacing w:after="20" w:before="20"/>
            </w:pPr>
            <w:r>
              <w:rPr>
                <w:sz w:val="19"/>
              </w:rPr>
              <w:t xml:space="preserve">Галлюцинации по типам</w:t>
            </w:r>
          </w:p>
        </w:tc>
        <w:tc>
          <w:tcPr/>
          <w:p>
            <w:pPr>
              <w:pStyle w:val="Compact"/>
              <w:spacing w:after="20" w:before="20"/>
            </w:pPr>
            <w:r>
              <w:rPr>
                <w:sz w:val="19"/>
              </w:rPr>
              <w:t xml:space="preserve">Фабрикация, противоречие контексту, «верно, но не по делу», неполнота, устаревшая правда; у каждого типа своя метрика</w:t>
            </w:r>
          </w:p>
        </w:tc>
        <w:tc>
          <w:tcPr/>
          <w:p>
            <w:pPr>
              <w:pStyle w:val="Compact"/>
              <w:spacing w:after="20" w:before="20"/>
            </w:pPr>
            <w:r>
              <w:rPr>
                <w:sz w:val="19"/>
              </w:rPr>
              <w:t xml:space="preserve">[ЛК-RAG]</w:t>
            </w:r>
          </w:p>
        </w:tc>
        <w:tc>
          <w:tcPr/>
          <w:p>
            <w:pPr>
              <w:pStyle w:val="Compact"/>
              <w:spacing w:after="20" w:before="20"/>
            </w:pPr>
            <w:r>
              <w:rPr>
                <w:sz w:val="19"/>
              </w:rPr>
              <w:t xml:space="preserve">4.7, 4.8</w:t>
            </w:r>
          </w:p>
        </w:tc>
      </w:tr>
      <w:tr>
        <w:tc>
          <w:tcPr/>
          <w:p>
            <w:pPr>
              <w:pStyle w:val="Compact"/>
              <w:spacing w:after="20" w:before="20"/>
            </w:pPr>
            <w:r>
              <w:rPr>
                <w:sz w:val="19"/>
              </w:rPr>
              <w:t xml:space="preserve">Must-pass</w:t>
            </w:r>
          </w:p>
        </w:tc>
        <w:tc>
          <w:tcPr/>
          <w:p>
            <w:pPr>
              <w:pStyle w:val="Compact"/>
              <w:spacing w:after="20" w:before="20"/>
            </w:pPr>
            <w:r>
              <w:rPr>
                <w:sz w:val="19"/>
              </w:rPr>
              <w:t xml:space="preserve">Доля провалов на 20–40 критичных вопросах; любой провал блокирует релиз</w:t>
            </w:r>
          </w:p>
        </w:tc>
        <w:tc>
          <w:tcPr/>
          <w:p>
            <w:pPr>
              <w:pStyle w:val="Compact"/>
              <w:spacing w:after="20" w:before="20"/>
            </w:pPr>
            <w:r>
              <w:rPr>
                <w:sz w:val="19"/>
              </w:rPr>
              <w:t xml:space="preserve">[ЛК-RAG]</w:t>
            </w:r>
          </w:p>
        </w:tc>
        <w:tc>
          <w:tcPr/>
          <w:p>
            <w:pPr>
              <w:pStyle w:val="Compact"/>
              <w:spacing w:after="20" w:before="20"/>
            </w:pPr>
            <w:r>
              <w:rPr>
                <w:sz w:val="19"/>
              </w:rPr>
              <w:t xml:space="preserve">2.2, 8.2</w:t>
            </w:r>
          </w:p>
        </w:tc>
      </w:tr>
      <w:tr>
        <w:tc>
          <w:tcPr/>
          <w:p>
            <w:pPr>
              <w:pStyle w:val="Compact"/>
              <w:spacing w:after="20" w:before="20"/>
            </w:pPr>
            <w:r>
              <w:rPr>
                <w:sz w:val="19"/>
              </w:rPr>
              <w:t xml:space="preserve">Права доступа и утечки</w:t>
            </w:r>
          </w:p>
        </w:tc>
        <w:tc>
          <w:tcPr/>
          <w:p>
            <w:pPr>
              <w:pStyle w:val="Compact"/>
              <w:spacing w:after="20" w:before="20"/>
            </w:pPr>
            <w:r>
              <w:rPr>
                <w:sz w:val="19"/>
              </w:rPr>
              <w:t xml:space="preserve">Пользователь одной роли не получает документы другой роли; не утекают системный промпт и персональные данные</w:t>
            </w:r>
          </w:p>
        </w:tc>
        <w:tc>
          <w:tcPr/>
          <w:p>
            <w:pPr>
              <w:pStyle w:val="Compact"/>
              <w:spacing w:after="20" w:before="20"/>
            </w:pPr>
            <w:r>
              <w:rPr>
                <w:sz w:val="19"/>
              </w:rPr>
              <w:t xml:space="preserve">[ЛК-RAG]</w:t>
            </w:r>
          </w:p>
        </w:tc>
        <w:tc>
          <w:tcPr/>
          <w:p>
            <w:pPr>
              <w:pStyle w:val="Compact"/>
              <w:spacing w:after="20" w:before="20"/>
            </w:pPr>
            <w:r>
              <w:rPr>
                <w:sz w:val="19"/>
              </w:rPr>
              <w:t xml:space="preserve">2.2, 11.3</w:t>
            </w:r>
          </w:p>
        </w:tc>
      </w:tr>
      <w:tr>
        <w:tc>
          <w:tcPr/>
          <w:p>
            <w:pPr>
              <w:pStyle w:val="Compact"/>
              <w:spacing w:after="20" w:before="20"/>
            </w:pPr>
            <w:r>
              <w:rPr>
                <w:sz w:val="19"/>
              </w:rPr>
              <w:t xml:space="preserve">Инъекции и отравление базы</w:t>
            </w:r>
          </w:p>
        </w:tc>
        <w:tc>
          <w:tcPr/>
          <w:p>
            <w:pPr>
              <w:pStyle w:val="Compact"/>
              <w:spacing w:after="20" w:before="20"/>
            </w:pPr>
            <w:r>
              <w:rPr>
                <w:sz w:val="19"/>
              </w:rPr>
              <w:t xml:space="preserve">Прямые и непрямые инъекции промпта, вредоносные документы в индексе</w:t>
            </w:r>
          </w:p>
        </w:tc>
        <w:tc>
          <w:tcPr/>
          <w:p>
            <w:pPr>
              <w:pStyle w:val="Compact"/>
              <w:spacing w:after="20" w:before="20"/>
            </w:pPr>
            <w:r>
              <w:rPr>
                <w:sz w:val="19"/>
              </w:rPr>
              <w:t xml:space="preserve">[ЛК-RAG; Хабр-1]</w:t>
            </w:r>
          </w:p>
        </w:tc>
        <w:tc>
          <w:tcPr/>
          <w:p>
            <w:pPr>
              <w:pStyle w:val="Compact"/>
              <w:spacing w:after="20" w:before="20"/>
            </w:pPr>
            <w:r>
              <w:rPr>
                <w:sz w:val="19"/>
              </w:rPr>
              <w:t xml:space="preserve">11.1–11.3</w:t>
            </w:r>
          </w:p>
        </w:tc>
      </w:tr>
      <w:tr>
        <w:tc>
          <w:tcPr/>
          <w:p>
            <w:pPr>
              <w:pStyle w:val="Compact"/>
              <w:spacing w:after="20" w:before="20"/>
            </w:pPr>
            <w:r>
              <w:rPr>
                <w:sz w:val="19"/>
              </w:rPr>
              <w:t xml:space="preserve">Согласованность и устойчивость к шуму</w:t>
            </w:r>
          </w:p>
        </w:tc>
        <w:tc>
          <w:tcPr/>
          <w:p>
            <w:pPr>
              <w:pStyle w:val="Compact"/>
              <w:spacing w:after="20" w:before="20"/>
            </w:pPr>
            <w:r>
              <w:rPr>
                <w:sz w:val="19"/>
              </w:rPr>
              <w:t xml:space="preserve">Один вопрос разными словами даёт ответ с той же сутью; ответ устойчив к опечаткам, транслиту, ё/е</w:t>
            </w:r>
          </w:p>
        </w:tc>
        <w:tc>
          <w:tcPr/>
          <w:p>
            <w:pPr>
              <w:pStyle w:val="Compact"/>
              <w:spacing w:after="20" w:before="20"/>
            </w:pPr>
            <w:r>
              <w:rPr>
                <w:sz w:val="19"/>
              </w:rPr>
              <w:t xml:space="preserve">[Хабр-1; ЛК-RAG]</w:t>
            </w:r>
          </w:p>
        </w:tc>
        <w:tc>
          <w:tcPr/>
          <w:p>
            <w:pPr>
              <w:pStyle w:val="Compact"/>
              <w:spacing w:after="20" w:before="20"/>
            </w:pPr>
            <w:r>
              <w:rPr>
                <w:sz w:val="19"/>
              </w:rPr>
              <w:t xml:space="preserve">11.3</w:t>
            </w:r>
          </w:p>
        </w:tc>
      </w:tr>
      <w:tr>
        <w:tc>
          <w:tcPr/>
          <w:p>
            <w:pPr>
              <w:pStyle w:val="Compact"/>
              <w:spacing w:after="20" w:before="20"/>
            </w:pPr>
            <w:r>
              <w:rPr>
                <w:sz w:val="19"/>
              </w:rPr>
              <w:t xml:space="preserve">Стабильность при повторных прогонах</w:t>
            </w:r>
          </w:p>
        </w:tc>
        <w:tc>
          <w:tcPr/>
          <w:p>
            <w:pPr>
              <w:pStyle w:val="Compact"/>
              <w:spacing w:after="20" w:before="20"/>
            </w:pPr>
            <w:r>
              <w:rPr>
                <w:sz w:val="19"/>
              </w:rPr>
              <w:t xml:space="preserve">Среднее и стандартное отклонение метрики по N прогонам одного набора</w:t>
            </w:r>
          </w:p>
        </w:tc>
        <w:tc>
          <w:tcPr/>
          <w:p>
            <w:pPr>
              <w:pStyle w:val="Compact"/>
              <w:spacing w:after="20" w:before="20"/>
            </w:pPr>
            <w:r>
              <w:rPr>
                <w:sz w:val="19"/>
              </w:rPr>
              <w:t xml:space="preserve">[HO-RAG]</w:t>
            </w:r>
          </w:p>
        </w:tc>
        <w:tc>
          <w:tcPr/>
          <w:p>
            <w:pPr>
              <w:pStyle w:val="Compact"/>
              <w:spacing w:after="20" w:before="20"/>
            </w:pPr>
            <w:r>
              <w:rPr>
                <w:sz w:val="19"/>
              </w:rPr>
              <w:t xml:space="preserve">4.10</w:t>
            </w:r>
          </w:p>
        </w:tc>
      </w:tr>
      <w:tr>
        <w:tc>
          <w:tcPr/>
          <w:p>
            <w:pPr>
              <w:pStyle w:val="Compact"/>
              <w:spacing w:after="20" w:before="20"/>
            </w:pPr>
            <w:r>
              <w:rPr>
                <w:sz w:val="19"/>
              </w:rPr>
              <w:t xml:space="preserve">Устойчивость к шуму и контрфактам (RGB)</w:t>
            </w:r>
          </w:p>
        </w:tc>
        <w:tc>
          <w:tcPr/>
          <w:p>
            <w:pPr>
              <w:pStyle w:val="Compact"/>
              <w:spacing w:after="20" w:before="20"/>
            </w:pPr>
            <w:r>
              <w:rPr>
                <w:sz w:val="19"/>
              </w:rPr>
              <w:t xml:space="preserve">Ответ не меняется от посторонних фрагментов; ложный факт в контексте не повторяется</w:t>
            </w:r>
          </w:p>
        </w:tc>
        <w:tc>
          <w:tcPr/>
          <w:p>
            <w:pPr>
              <w:pStyle w:val="Compact"/>
              <w:spacing w:after="20" w:before="20"/>
            </w:pPr>
            <w:r>
              <w:rPr>
                <w:sz w:val="19"/>
              </w:rPr>
              <w:t xml:space="preserve">[Хабр-ОБЗ]</w:t>
            </w:r>
          </w:p>
        </w:tc>
        <w:tc>
          <w:tcPr/>
          <w:p>
            <w:pPr>
              <w:pStyle w:val="Compact"/>
              <w:spacing w:after="20" w:before="20"/>
            </w:pPr>
            <w:r>
              <w:rPr>
                <w:sz w:val="19"/>
              </w:rPr>
              <w:t xml:space="preserve">4.11</w:t>
            </w:r>
          </w:p>
        </w:tc>
      </w:tr>
    </w:tbl>
    <w:bookmarkEnd w:id="13"/>
    <w:bookmarkStart w:id="14" w:name="к.5.-слой-эксплуатации-operations"/>
    <w:p>
      <w:pPr>
        <w:pStyle w:val="Heading2"/>
      </w:pPr>
      <w:bookmarkStart w:id="900007" w:name="_Toc000006"/>
      <w:r>
        <w:t xml:space="preserve">К.5. Слой эксплуатации (operations)</w:t>
      </w:r>
      <w:bookmarkEnd w:id="900007"/>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3102"/>
        <w:gridCol w:w="2310"/>
        <w:gridCol w:w="1254"/>
        <w:gridCol w:w="1254"/>
      </w:tblGrid>
      <w:tr>
        <w:trPr>
          <w:tblHeader w:val="on"/>
          <w:tblHeader w:val="true"/>
        </w:trPr>
        <w:tc>
          <w:tcPr>
            <w:shd w:val="clear" w:color="auto" w:fill="D9E2F3"/>
          </w:tcPr>
          <w:p>
            <w:pPr>
              <w:pStyle w:val="Compact"/>
              <w:spacing w:after="20" w:before="20"/>
            </w:pPr>
            <w:r>
              <w:rPr>
                <w:b/>
                <w:sz w:val="19"/>
              </w:rPr>
              <w:t xml:space="preserve">Метрика</w:t>
            </w:r>
          </w:p>
        </w:tc>
        <w:tc>
          <w:tcPr>
            <w:shd w:val="clear" w:color="auto" w:fill="D9E2F3"/>
          </w:tcPr>
          <w:p>
            <w:pPr>
              <w:pStyle w:val="Compact"/>
              <w:spacing w:after="20" w:before="20"/>
            </w:pPr>
            <w:r>
              <w:rPr>
                <w:b/>
                <w:sz w:val="19"/>
              </w:rPr>
              <w:t xml:space="preserve">Ориентир</w:t>
            </w:r>
          </w:p>
        </w:tc>
        <w:tc>
          <w:tcPr>
            <w:shd w:val="clear" w:color="auto" w:fill="D9E2F3"/>
          </w:tcPr>
          <w:p>
            <w:pPr>
              <w:pStyle w:val="Compact"/>
              <w:spacing w:after="20" w:before="20"/>
            </w:pPr>
            <w:r>
              <w:rPr>
                <w:b/>
                <w:sz w:val="19"/>
              </w:rPr>
              <w:t xml:space="preserve">Источник</w:t>
            </w:r>
          </w:p>
        </w:tc>
        <w:tc>
          <w:tcPr>
            <w:shd w:val="clear" w:color="auto" w:fill="D9E2F3"/>
          </w:tcPr>
          <w:p>
            <w:pPr>
              <w:pStyle w:val="Compact"/>
              <w:spacing w:after="20" w:before="20"/>
            </w:pPr>
            <w:r>
              <w:rPr>
                <w:b/>
                <w:sz w:val="19"/>
              </w:rPr>
              <w:t xml:space="preserve">Подробно</w:t>
            </w:r>
          </w:p>
        </w:tc>
      </w:tr>
      <w:tr>
        <w:tc>
          <w:tcPr/>
          <w:p>
            <w:pPr>
              <w:pStyle w:val="Compact"/>
              <w:spacing w:after="20" w:before="20"/>
            </w:pPr>
            <w:r>
              <w:rPr>
                <w:sz w:val="19"/>
              </w:rPr>
              <w:t xml:space="preserve">Время отклика p50 / p95 / p99 (веб-продукт)</w:t>
            </w:r>
          </w:p>
        </w:tc>
        <w:tc>
          <w:tcPr/>
          <w:p>
            <w:pPr>
              <w:pStyle w:val="Compact"/>
              <w:spacing w:after="20" w:before="20"/>
            </w:pPr>
            <w:r>
              <w:rPr>
                <w:sz w:val="19"/>
              </w:rPr>
              <w:t xml:space="preserve">&lt; 800 мс / &lt; 2 с / &lt; 4 с; среднее не использовать</w:t>
            </w:r>
          </w:p>
        </w:tc>
        <w:tc>
          <w:tcPr/>
          <w:p>
            <w:pPr>
              <w:pStyle w:val="Compact"/>
              <w:spacing w:after="20" w:before="20"/>
            </w:pPr>
            <w:r>
              <w:rPr>
                <w:sz w:val="19"/>
              </w:rPr>
              <w:t xml:space="preserve">[ЛК-НТ]</w:t>
            </w:r>
          </w:p>
        </w:tc>
        <w:tc>
          <w:tcPr/>
          <w:p>
            <w:pPr>
              <w:pStyle w:val="Compact"/>
              <w:spacing w:after="20" w:before="20"/>
            </w:pPr>
            <w:r>
              <w:rPr>
                <w:sz w:val="19"/>
              </w:rPr>
              <w:t xml:space="preserve">10.1</w:t>
            </w:r>
          </w:p>
        </w:tc>
      </w:tr>
      <w:tr>
        <w:tc>
          <w:tcPr/>
          <w:p>
            <w:pPr>
              <w:pStyle w:val="Compact"/>
              <w:spacing w:after="20" w:before="20"/>
            </w:pPr>
            <w:r>
              <w:rPr>
                <w:sz w:val="19"/>
              </w:rPr>
              <w:t xml:space="preserve">TTFT (время до первого видимого токена), p95</w:t>
            </w:r>
          </w:p>
        </w:tc>
        <w:tc>
          <w:tcPr/>
          <w:p>
            <w:pPr>
              <w:pStyle w:val="Compact"/>
              <w:spacing w:after="20" w:before="20"/>
            </w:pPr>
            <w:r>
              <w:rPr>
                <w:sz w:val="19"/>
              </w:rPr>
              <w:t xml:space="preserve">&lt; 1,5 с</w:t>
            </w:r>
          </w:p>
        </w:tc>
        <w:tc>
          <w:tcPr/>
          <w:p>
            <w:pPr>
              <w:pStyle w:val="Compact"/>
              <w:spacing w:after="20" w:before="20"/>
            </w:pPr>
            <w:r>
              <w:rPr>
                <w:sz w:val="19"/>
              </w:rPr>
              <w:t xml:space="preserve">[ЛК-RAG]</w:t>
            </w:r>
          </w:p>
        </w:tc>
        <w:tc>
          <w:tcPr/>
          <w:p>
            <w:pPr>
              <w:pStyle w:val="Compact"/>
              <w:spacing w:after="20" w:before="20"/>
            </w:pPr>
            <w:r>
              <w:rPr>
                <w:sz w:val="19"/>
              </w:rPr>
              <w:t xml:space="preserve">10.2</w:t>
            </w:r>
          </w:p>
        </w:tc>
      </w:tr>
      <w:tr>
        <w:tc>
          <w:tcPr/>
          <w:p>
            <w:pPr>
              <w:pStyle w:val="Compact"/>
              <w:spacing w:after="20" w:before="20"/>
            </w:pPr>
            <w:r>
              <w:rPr>
                <w:sz w:val="19"/>
              </w:rPr>
              <w:t xml:space="preserve">E2E (полное время ответа), p95</w:t>
            </w:r>
          </w:p>
        </w:tc>
        <w:tc>
          <w:tcPr/>
          <w:p>
            <w:pPr>
              <w:pStyle w:val="Compact"/>
              <w:spacing w:after="20" w:before="20"/>
            </w:pPr>
            <w:r>
              <w:rPr>
                <w:sz w:val="19"/>
              </w:rPr>
              <w:t xml:space="preserve">&lt; 8 с</w:t>
            </w:r>
          </w:p>
        </w:tc>
        <w:tc>
          <w:tcPr/>
          <w:p>
            <w:pPr>
              <w:pStyle w:val="Compact"/>
              <w:spacing w:after="20" w:before="20"/>
            </w:pPr>
            <w:r>
              <w:rPr>
                <w:sz w:val="19"/>
              </w:rPr>
              <w:t xml:space="preserve">[ЛК-RAG]</w:t>
            </w:r>
          </w:p>
        </w:tc>
        <w:tc>
          <w:tcPr/>
          <w:p>
            <w:pPr>
              <w:pStyle w:val="Compact"/>
              <w:spacing w:after="20" w:before="20"/>
            </w:pPr>
            <w:r>
              <w:rPr>
                <w:sz w:val="19"/>
              </w:rPr>
              <w:t xml:space="preserve">10.2</w:t>
            </w:r>
          </w:p>
        </w:tc>
      </w:tr>
      <w:tr>
        <w:tc>
          <w:tcPr/>
          <w:p>
            <w:pPr>
              <w:pStyle w:val="Compact"/>
              <w:spacing w:after="20" w:before="20"/>
            </w:pPr>
            <w:r>
              <w:rPr>
                <w:sz w:val="19"/>
              </w:rPr>
              <w:t xml:space="preserve">ITL (задержка между токенами), p95</w:t>
            </w:r>
          </w:p>
        </w:tc>
        <w:tc>
          <w:tcPr/>
          <w:p>
            <w:pPr>
              <w:pStyle w:val="Compact"/>
              <w:spacing w:after="20" w:before="20"/>
            </w:pPr>
            <w:r>
              <w:rPr>
                <w:sz w:val="19"/>
              </w:rPr>
              <w:t xml:space="preserve">&lt; 60 мс</w:t>
            </w:r>
          </w:p>
        </w:tc>
        <w:tc>
          <w:tcPr/>
          <w:p>
            <w:pPr>
              <w:pStyle w:val="Compact"/>
              <w:spacing w:after="20" w:before="20"/>
            </w:pPr>
            <w:r>
              <w:rPr>
                <w:sz w:val="19"/>
              </w:rPr>
              <w:t xml:space="preserve">[ЛК-RAG]</w:t>
            </w:r>
          </w:p>
        </w:tc>
        <w:tc>
          <w:tcPr/>
          <w:p>
            <w:pPr>
              <w:pStyle w:val="Compact"/>
              <w:spacing w:after="20" w:before="20"/>
            </w:pPr>
            <w:r>
              <w:rPr>
                <w:sz w:val="19"/>
              </w:rPr>
              <w:t xml:space="preserve">10.2</w:t>
            </w:r>
          </w:p>
        </w:tc>
      </w:tr>
      <w:tr>
        <w:tc>
          <w:tcPr/>
          <w:p>
            <w:pPr>
              <w:pStyle w:val="Compact"/>
              <w:spacing w:after="20" w:before="20"/>
            </w:pPr>
            <w:r>
              <w:rPr>
                <w:sz w:val="19"/>
              </w:rPr>
              <w:t xml:space="preserve">Goodput — доля запросов, уложившихся во все пороги сразу</w:t>
            </w:r>
          </w:p>
        </w:tc>
        <w:tc>
          <w:tcPr/>
          <w:p>
            <w:pPr>
              <w:pStyle w:val="Compact"/>
              <w:spacing w:after="20" w:before="20"/>
            </w:pPr>
            <w:r>
              <w:rPr>
                <w:sz w:val="19"/>
              </w:rPr>
              <w:t xml:space="preserve">≥ 95%</w:t>
            </w:r>
          </w:p>
        </w:tc>
        <w:tc>
          <w:tcPr/>
          <w:p>
            <w:pPr>
              <w:pStyle w:val="Compact"/>
              <w:spacing w:after="20" w:before="20"/>
            </w:pPr>
            <w:r>
              <w:rPr>
                <w:sz w:val="19"/>
              </w:rPr>
              <w:t xml:space="preserve">[ЛК-RAG]</w:t>
            </w:r>
          </w:p>
        </w:tc>
        <w:tc>
          <w:tcPr/>
          <w:p>
            <w:pPr>
              <w:pStyle w:val="Compact"/>
              <w:spacing w:after="20" w:before="20"/>
            </w:pPr>
            <w:r>
              <w:rPr>
                <w:sz w:val="19"/>
              </w:rPr>
              <w:t xml:space="preserve">10.2</w:t>
            </w:r>
          </w:p>
        </w:tc>
      </w:tr>
      <w:tr>
        <w:tc>
          <w:tcPr/>
          <w:p>
            <w:pPr>
              <w:pStyle w:val="Compact"/>
              <w:spacing w:after="20" w:before="20"/>
            </w:pPr>
            <w:r>
              <w:rPr>
                <w:sz w:val="19"/>
              </w:rPr>
              <w:t xml:space="preserve">Доля ошибок</w:t>
            </w:r>
          </w:p>
        </w:tc>
        <w:tc>
          <w:tcPr/>
          <w:p>
            <w:pPr>
              <w:pStyle w:val="Compact"/>
              <w:spacing w:after="20" w:before="20"/>
            </w:pPr>
            <w:r>
              <w:rPr>
                <w:sz w:val="19"/>
              </w:rPr>
              <w:t xml:space="preserve">≤ 0,1%</w:t>
            </w:r>
          </w:p>
        </w:tc>
        <w:tc>
          <w:tcPr/>
          <w:p>
            <w:pPr>
              <w:pStyle w:val="Compact"/>
              <w:spacing w:after="20" w:before="20"/>
            </w:pPr>
            <w:r>
              <w:rPr>
                <w:sz w:val="19"/>
              </w:rPr>
              <w:t xml:space="preserve">[ЛК-НТ]</w:t>
            </w:r>
          </w:p>
        </w:tc>
        <w:tc>
          <w:tcPr/>
          <w:p>
            <w:pPr>
              <w:pStyle w:val="Compact"/>
              <w:spacing w:after="20" w:before="20"/>
            </w:pPr>
            <w:r>
              <w:rPr>
                <w:sz w:val="19"/>
              </w:rPr>
              <w:t xml:space="preserve">10.1</w:t>
            </w:r>
          </w:p>
        </w:tc>
      </w:tr>
      <w:tr>
        <w:tc>
          <w:tcPr/>
          <w:p>
            <w:pPr>
              <w:pStyle w:val="Compact"/>
              <w:spacing w:after="20" w:before="20"/>
            </w:pPr>
            <w:r>
              <w:rPr>
                <w:sz w:val="19"/>
              </w:rPr>
              <w:t xml:space="preserve">Доступность (uptime)</w:t>
            </w:r>
          </w:p>
        </w:tc>
        <w:tc>
          <w:tcPr/>
          <w:p>
            <w:pPr>
              <w:pStyle w:val="Compact"/>
              <w:spacing w:after="20" w:before="20"/>
            </w:pPr>
            <w:r>
              <w:rPr>
                <w:sz w:val="19"/>
              </w:rPr>
              <w:t xml:space="preserve">99,9% и выше</w:t>
            </w:r>
          </w:p>
        </w:tc>
        <w:tc>
          <w:tcPr/>
          <w:p>
            <w:pPr>
              <w:pStyle w:val="Compact"/>
              <w:spacing w:after="20" w:before="20"/>
            </w:pPr>
            <w:r>
              <w:rPr>
                <w:sz w:val="19"/>
              </w:rPr>
              <w:t xml:space="preserve">[HO-RAG]</w:t>
            </w:r>
          </w:p>
        </w:tc>
        <w:tc>
          <w:tcPr/>
          <w:p>
            <w:pPr>
              <w:pStyle w:val="Compact"/>
              <w:spacing w:after="20" w:before="20"/>
            </w:pPr>
            <w:r>
              <w:rPr>
                <w:sz w:val="19"/>
              </w:rPr>
              <w:t xml:space="preserve">10.2</w:t>
            </w:r>
          </w:p>
        </w:tc>
      </w:tr>
      <w:tr>
        <w:tc>
          <w:tcPr/>
          <w:p>
            <w:pPr>
              <w:pStyle w:val="Compact"/>
              <w:spacing w:after="20" w:before="20"/>
            </w:pPr>
            <w:r>
              <w:rPr>
                <w:sz w:val="19"/>
              </w:rPr>
              <w:t xml:space="preserve">Доля удовлетворённых ответов: «палец вверх» / все отзывы «вверх / вниз»</w:t>
            </w:r>
          </w:p>
        </w:tc>
        <w:tc>
          <w:tcPr/>
          <w:p>
            <w:pPr>
              <w:pStyle w:val="Compact"/>
              <w:spacing w:after="20" w:before="20"/>
            </w:pPr>
            <w:r>
              <w:rPr>
                <w:sz w:val="19"/>
              </w:rPr>
              <w:t xml:space="preserve">Сравнивать по темам и во времени</w:t>
            </w:r>
          </w:p>
        </w:tc>
        <w:tc>
          <w:tcPr/>
          <w:p>
            <w:pPr>
              <w:pStyle w:val="Compact"/>
              <w:spacing w:after="20" w:before="20"/>
            </w:pPr>
            <w:r>
              <w:rPr>
                <w:sz w:val="19"/>
              </w:rPr>
              <w:t xml:space="preserve">[HO-RAG]</w:t>
            </w:r>
          </w:p>
        </w:tc>
        <w:tc>
          <w:tcPr/>
          <w:p>
            <w:pPr>
              <w:pStyle w:val="Compact"/>
              <w:spacing w:after="20" w:before="20"/>
            </w:pPr>
            <w:r>
              <w:rPr>
                <w:sz w:val="19"/>
              </w:rPr>
              <w:t xml:space="preserve">8.6</w:t>
            </w:r>
          </w:p>
        </w:tc>
      </w:tr>
      <w:tr>
        <w:tc>
          <w:tcPr/>
          <w:p>
            <w:pPr>
              <w:pStyle w:val="Compact"/>
              <w:spacing w:after="20" w:before="20"/>
            </w:pPr>
            <w:r>
              <w:rPr>
                <w:sz w:val="19"/>
              </w:rPr>
              <w:t xml:space="preserve">Стоимость успешного ответа</w:t>
            </w:r>
          </w:p>
        </w:tc>
        <w:tc>
          <w:tcPr/>
          <w:p>
            <w:pPr>
              <w:pStyle w:val="Compact"/>
              <w:spacing w:after="20" w:before="20"/>
            </w:pPr>
            <w:r>
              <w:rPr>
                <w:sz w:val="19"/>
              </w:rPr>
              <w:t xml:space="preserve">Все затраты / число ответов, прошедших критерии качества</w:t>
            </w:r>
          </w:p>
        </w:tc>
        <w:tc>
          <w:tcPr/>
          <w:p>
            <w:pPr>
              <w:pStyle w:val="Compact"/>
              <w:spacing w:after="20" w:before="20"/>
            </w:pPr>
            <w:r>
              <w:rPr>
                <w:sz w:val="19"/>
              </w:rPr>
              <w:t xml:space="preserve">[ЛК-RAG]</w:t>
            </w:r>
          </w:p>
        </w:tc>
        <w:tc>
          <w:tcPr/>
          <w:p>
            <w:pPr>
              <w:pStyle w:val="Compact"/>
              <w:spacing w:after="20" w:before="20"/>
            </w:pPr>
            <w:r>
              <w:rPr>
                <w:sz w:val="19"/>
              </w:rPr>
              <w:t xml:space="preserve">8.5</w:t>
            </w:r>
          </w:p>
        </w:tc>
      </w:tr>
      <w:tr>
        <w:tc>
          <w:tcPr/>
          <w:p>
            <w:pPr>
              <w:pStyle w:val="Compact"/>
              <w:spacing w:after="20" w:before="20"/>
            </w:pPr>
            <w:r>
              <w:rPr>
                <w:sz w:val="19"/>
              </w:rPr>
              <w:t xml:space="preserve">Прокси-сигналы в проде</w:t>
            </w:r>
          </w:p>
        </w:tc>
        <w:tc>
          <w:tcPr/>
          <w:p>
            <w:pPr>
              <w:pStyle w:val="Compact"/>
              <w:spacing w:after="20" w:before="20"/>
            </w:pPr>
            <w:r>
              <w:rPr>
                <w:sz w:val="19"/>
              </w:rPr>
              <w:t xml:space="preserve">Переформулировки вопроса, передачи оператору, отказы, ответы без ссылок, разброс длины</w:t>
            </w:r>
          </w:p>
        </w:tc>
        <w:tc>
          <w:tcPr/>
          <w:p>
            <w:pPr>
              <w:pStyle w:val="Compact"/>
              <w:spacing w:after="20" w:before="20"/>
            </w:pPr>
            <w:r>
              <w:rPr>
                <w:sz w:val="19"/>
              </w:rPr>
              <w:t xml:space="preserve">[ЛК-RAG]</w:t>
            </w:r>
          </w:p>
        </w:tc>
        <w:tc>
          <w:tcPr/>
          <w:p>
            <w:pPr>
              <w:pStyle w:val="Compact"/>
              <w:spacing w:after="20" w:before="20"/>
            </w:pPr>
            <w:r>
              <w:rPr>
                <w:sz w:val="19"/>
              </w:rPr>
              <w:t xml:space="preserve">8.4</w:t>
            </w:r>
          </w:p>
        </w:tc>
      </w:tr>
    </w:tbl>
    <w:bookmarkEnd w:id="14"/>
    <w:bookmarkStart w:id="15" w:name="к.6.-нужна-ли-вторая-модель"/>
    <w:p>
      <w:pPr>
        <w:pStyle w:val="Heading2"/>
      </w:pPr>
      <w:bookmarkStart w:id="900008" w:name="_Toc000007"/>
      <w:r>
        <w:t xml:space="preserve">К.6. Нужна ли вторая модель</w:t>
      </w:r>
      <w:bookmarkEnd w:id="900008"/>
    </w:p>
    <w:p>
      <w:pPr>
        <w:pStyle w:val="FirstParagraph"/>
      </w:pPr>
      <w:r>
        <w:rPr>
          <w:b/>
          <w:bCs/>
        </w:rPr>
        <w:t xml:space="preserve">Короткий ответ [С]:</w:t>
      </w:r>
      <w:r>
        <w:t xml:space="preserve"> </w:t>
      </w:r>
      <w:r>
        <w:t xml:space="preserve">для метрик поиска вторая модель не нужна. Для большинства метрик генерации нужна модель-оценщик (LLM-судья), причём из другого семейства, чем генератор, и откалиброванная по людям. Реранкер — тоже отдельная модель, но он нужен для улучшения</w:t>
      </w:r>
      <w:r>
        <w:t xml:space="preserve"> </w:t>
      </w:r>
      <w:r>
        <w:rPr>
          <w:i/>
          <w:iCs/>
        </w:rPr>
        <w:t xml:space="preserve">поиска</w:t>
      </w:r>
      <w:r>
        <w:t xml:space="preserve">, а не для оценки.</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122"/>
        <w:gridCol w:w="2046"/>
        <w:gridCol w:w="2376"/>
        <w:gridCol w:w="2376"/>
      </w:tblGrid>
      <w:tr>
        <w:trPr>
          <w:tblHeader w:val="on"/>
          <w:tblHeader w:val="true"/>
        </w:trPr>
        <w:tc>
          <w:tcPr>
            <w:shd w:val="clear" w:color="auto" w:fill="D9E2F3"/>
          </w:tcPr>
          <w:p>
            <w:pPr>
              <w:pStyle w:val="Compact"/>
              <w:spacing w:after="20" w:before="20"/>
            </w:pPr>
            <w:r>
              <w:rPr>
                <w:b/>
                <w:sz w:val="19"/>
              </w:rPr>
              <w:t xml:space="preserve">Роль модели</w:t>
            </w:r>
          </w:p>
        </w:tc>
        <w:tc>
          <w:tcPr>
            <w:shd w:val="clear" w:color="auto" w:fill="D9E2F3"/>
          </w:tcPr>
          <w:p>
            <w:pPr>
              <w:pStyle w:val="Compact"/>
              <w:spacing w:after="20" w:before="20"/>
            </w:pPr>
            <w:r>
              <w:rPr>
                <w:b/>
                <w:sz w:val="19"/>
              </w:rPr>
              <w:t xml:space="preserve">Нужна ли</w:t>
            </w:r>
          </w:p>
        </w:tc>
        <w:tc>
          <w:tcPr>
            <w:shd w:val="clear" w:color="auto" w:fill="D9E2F3"/>
          </w:tcPr>
          <w:p>
            <w:pPr>
              <w:pStyle w:val="Compact"/>
              <w:spacing w:after="20" w:before="20"/>
            </w:pPr>
            <w:r>
              <w:rPr>
                <w:b/>
                <w:sz w:val="19"/>
              </w:rPr>
              <w:t xml:space="preserve">Для чего</w:t>
            </w:r>
          </w:p>
        </w:tc>
        <w:tc>
          <w:tcPr>
            <w:shd w:val="clear" w:color="auto" w:fill="D9E2F3"/>
          </w:tcPr>
          <w:p>
            <w:pPr>
              <w:pStyle w:val="Compact"/>
              <w:spacing w:after="20" w:before="20"/>
            </w:pPr>
            <w:r>
              <w:rPr>
                <w:b/>
                <w:sz w:val="19"/>
              </w:rPr>
              <w:t xml:space="preserve">Требования и источники</w:t>
            </w:r>
          </w:p>
        </w:tc>
      </w:tr>
      <w:tr>
        <w:tc>
          <w:tcPr/>
          <w:p>
            <w:pPr>
              <w:pStyle w:val="Compact"/>
              <w:spacing w:after="20" w:before="20"/>
            </w:pPr>
            <w:r>
              <w:rPr>
                <w:sz w:val="19"/>
              </w:rPr>
              <w:t xml:space="preserve">Никакой (детерминированный расчёт)</w:t>
            </w:r>
          </w:p>
        </w:tc>
        <w:tc>
          <w:tcPr/>
          <w:p>
            <w:pPr>
              <w:pStyle w:val="Compact"/>
              <w:spacing w:after="20" w:before="20"/>
            </w:pPr>
            <w:r>
              <w:rPr>
                <w:sz w:val="19"/>
              </w:rPr>
              <w:t xml:space="preserve">—</w:t>
            </w:r>
          </w:p>
        </w:tc>
        <w:tc>
          <w:tcPr/>
          <w:p>
            <w:pPr>
              <w:pStyle w:val="Compact"/>
              <w:spacing w:after="20" w:before="20"/>
            </w:pPr>
            <w:r>
              <w:rPr>
                <w:sz w:val="19"/>
              </w:rPr>
              <w:t xml:space="preserve">Hit@k, Recall@k, MRR, nDCG, свежесть источника, программные проверки, варианты context precision/recall по ID</w:t>
            </w:r>
          </w:p>
        </w:tc>
        <w:tc>
          <w:tcPr/>
          <w:p>
            <w:pPr>
              <w:pStyle w:val="Compact"/>
              <w:spacing w:after="20" w:before="20"/>
            </w:pPr>
            <w:r>
              <w:rPr>
                <w:sz w:val="19"/>
              </w:rPr>
              <w:t xml:space="preserve">LLM не вызывается [ЛК-RAG]; варианты по ID — [Доп.: RAGAS-CP; Доп.: RAGAS-CR]</w:t>
            </w:r>
          </w:p>
        </w:tc>
      </w:tr>
      <w:tr>
        <w:tc>
          <w:tcPr/>
          <w:p>
            <w:pPr>
              <w:pStyle w:val="Compact"/>
              <w:spacing w:after="20" w:before="20"/>
            </w:pPr>
            <w:r>
              <w:rPr>
                <w:b/>
                <w:bCs/>
                <w:sz w:val="19"/>
              </w:rPr>
              <w:t xml:space="preserve">LLM-судья</w:t>
            </w:r>
            <w:r>
              <w:rPr>
                <w:sz w:val="19"/>
              </w:rPr>
              <w:t xml:space="preserve"> </w:t>
            </w:r>
            <w:r>
              <w:rPr>
                <w:sz w:val="19"/>
              </w:rPr>
              <w:t xml:space="preserve">(вторая LLM)</w:t>
            </w:r>
          </w:p>
        </w:tc>
        <w:tc>
          <w:tcPr/>
          <w:p>
            <w:pPr>
              <w:pStyle w:val="Compact"/>
              <w:spacing w:after="20" w:before="20"/>
            </w:pPr>
            <w:r>
              <w:rPr>
                <w:sz w:val="19"/>
              </w:rPr>
              <w:t xml:space="preserve">Да, для faithfulness, answer relevancy, context precision/recall (LLM-варианты), correctness и completeness по смыслу</w:t>
            </w:r>
          </w:p>
        </w:tc>
        <w:tc>
          <w:tcPr/>
          <w:p>
            <w:pPr>
              <w:pStyle w:val="Compact"/>
              <w:spacing w:after="20" w:before="20"/>
            </w:pPr>
            <w:r>
              <w:rPr>
                <w:sz w:val="19"/>
              </w:rPr>
              <w:t xml:space="preserve">Оценка ответов по рубрике</w:t>
            </w:r>
          </w:p>
        </w:tc>
        <w:tc>
          <w:tcPr/>
          <w:p>
            <w:pPr>
              <w:pStyle w:val="Compact"/>
              <w:spacing w:after="20" w:before="20"/>
            </w:pPr>
            <w:r>
              <w:rPr>
                <w:sz w:val="19"/>
              </w:rPr>
              <w:t xml:space="preserve">См. требования ниже [ЛК-RAG; Хабр-1]</w:t>
            </w:r>
          </w:p>
        </w:tc>
      </w:tr>
      <w:tr>
        <w:tc>
          <w:tcPr/>
          <w:p>
            <w:pPr>
              <w:pStyle w:val="Compact"/>
              <w:spacing w:after="20" w:before="20"/>
            </w:pPr>
            <w:r>
              <w:rPr>
                <w:sz w:val="19"/>
              </w:rPr>
              <w:t xml:space="preserve">NLI-модель (малая)</w:t>
            </w:r>
          </w:p>
        </w:tc>
        <w:tc>
          <w:tcPr/>
          <w:p>
            <w:pPr>
              <w:pStyle w:val="Compact"/>
              <w:spacing w:after="20" w:before="20"/>
            </w:pPr>
            <w:r>
              <w:rPr>
                <w:sz w:val="19"/>
              </w:rPr>
              <w:t xml:space="preserve">Желательно, как дешёвый первый эшелон</w:t>
            </w:r>
          </w:p>
        </w:tc>
        <w:tc>
          <w:tcPr/>
          <w:p>
            <w:pPr>
              <w:pStyle w:val="Compact"/>
              <w:spacing w:after="20" w:before="20"/>
            </w:pPr>
            <w:r>
              <w:rPr>
                <w:sz w:val="19"/>
              </w:rPr>
              <w:t xml:space="preserve">Проверка следования ответа из контекста на каждом ответе</w:t>
            </w:r>
          </w:p>
        </w:tc>
        <w:tc>
          <w:tcPr/>
          <w:p>
            <w:pPr>
              <w:pStyle w:val="Compact"/>
              <w:spacing w:after="20" w:before="20"/>
            </w:pPr>
            <w:r>
              <w:rPr>
                <w:sz w:val="19"/>
              </w:rPr>
              <w:t xml:space="preserve">Например, HHEM от Vectara (110M параметров); для русского нужна многоязычная или дообученная модель [ЛК-RAG]. В RAGAS есть вариант faithfulness на HHEM-2.1-Open [Доп.: RAGAS-F]</w:t>
            </w:r>
          </w:p>
        </w:tc>
      </w:tr>
      <w:tr>
        <w:tc>
          <w:tcPr/>
          <w:p>
            <w:pPr>
              <w:pStyle w:val="Compact"/>
              <w:spacing w:after="20" w:before="20"/>
            </w:pPr>
            <w:r>
              <w:rPr>
                <w:sz w:val="19"/>
              </w:rPr>
              <w:t xml:space="preserve">Модель эмбеддингов для оценки</w:t>
            </w:r>
          </w:p>
        </w:tc>
        <w:tc>
          <w:tcPr/>
          <w:p>
            <w:pPr>
              <w:pStyle w:val="Compact"/>
              <w:spacing w:after="20" w:before="20"/>
            </w:pPr>
            <w:r>
              <w:rPr>
                <w:sz w:val="19"/>
              </w:rPr>
              <w:t xml:space="preserve">Да, для answer relevancy в RAGAS и для сходства с эталоном</w:t>
            </w:r>
          </w:p>
        </w:tc>
        <w:tc>
          <w:tcPr/>
          <w:p>
            <w:pPr>
              <w:pStyle w:val="Compact"/>
              <w:spacing w:after="20" w:before="20"/>
            </w:pPr>
            <w:r>
              <w:rPr>
                <w:sz w:val="19"/>
              </w:rPr>
              <w:t xml:space="preserve">Косинусное сходство векторов</w:t>
            </w:r>
          </w:p>
        </w:tc>
        <w:tc>
          <w:tcPr/>
          <w:p>
            <w:pPr>
              <w:pStyle w:val="Compact"/>
              <w:spacing w:after="20" w:before="20"/>
            </w:pPr>
            <w:r>
              <w:rPr>
                <w:sz w:val="19"/>
              </w:rPr>
              <w:t xml:space="preserve">[Доп.: RAGAS-AR]; [Хабр-2]</w:t>
            </w:r>
          </w:p>
        </w:tc>
      </w:tr>
      <w:tr>
        <w:tc>
          <w:tcPr/>
          <w:p>
            <w:pPr>
              <w:pStyle w:val="Compact"/>
              <w:spacing w:after="20" w:before="20"/>
            </w:pPr>
            <w:r>
              <w:rPr>
                <w:sz w:val="19"/>
              </w:rPr>
              <w:t xml:space="preserve">Реранкер (кросс-энкодер)</w:t>
            </w:r>
          </w:p>
        </w:tc>
        <w:tc>
          <w:tcPr/>
          <w:p>
            <w:pPr>
              <w:pStyle w:val="Compact"/>
              <w:spacing w:after="20" w:before="20"/>
            </w:pPr>
            <w:r>
              <w:rPr>
                <w:sz w:val="19"/>
              </w:rPr>
              <w:t xml:space="preserve">Опционально,</w:t>
            </w:r>
            <w:r>
              <w:rPr>
                <w:sz w:val="19"/>
              </w:rPr>
              <w:t xml:space="preserve"> </w:t>
            </w:r>
            <w:r>
              <w:rPr>
                <w:b/>
                <w:bCs/>
                <w:sz w:val="19"/>
              </w:rPr>
              <w:t xml:space="preserve">для поиска, а не для оценки</w:t>
            </w:r>
          </w:p>
        </w:tc>
        <w:tc>
          <w:tcPr/>
          <w:p>
            <w:pPr>
              <w:pStyle w:val="Compact"/>
              <w:spacing w:after="20" w:before="20"/>
            </w:pPr>
            <w:r>
              <w:rPr>
                <w:sz w:val="19"/>
              </w:rPr>
              <w:t xml:space="preserve">Пересортировка, например, первых 50 результатов; самый недорогой способ поднять nDCG, работает за десятки миллисекунд</w:t>
            </w:r>
          </w:p>
        </w:tc>
        <w:tc>
          <w:tcPr/>
          <w:p>
            <w:pPr>
              <w:pStyle w:val="Compact"/>
              <w:spacing w:after="20" w:before="20"/>
            </w:pPr>
            <w:r>
              <w:rPr>
                <w:sz w:val="19"/>
              </w:rPr>
              <w:t xml:space="preserve">[ЛК-RAG; Хабр-2]; эффект проверяют по MRR и nDCG@k (раздел </w:t>
            </w:r>
            <w:hyperlink w:anchor="_Toc000088" w:history="1">
              <w:r>
                <w:rPr>
                  <w:rStyle w:val="Hyperlink"/>
                  <w:sz w:val="19"/>
                </w:rPr>
                <w:t xml:space="preserve">7.2</w:t>
              </w:r>
            </w:hyperlink>
            <w:r>
              <w:rPr>
                <w:sz w:val="19"/>
              </w:rPr>
              <w:t xml:space="preserve">)</w:t>
            </w:r>
          </w:p>
        </w:tc>
      </w:tr>
      <w:tr>
        <w:tc>
          <w:tcPr/>
          <w:p>
            <w:pPr>
              <w:pStyle w:val="Compact"/>
              <w:spacing w:after="20" w:before="20"/>
            </w:pPr>
            <w:r>
              <w:rPr>
                <w:sz w:val="19"/>
              </w:rPr>
              <w:t xml:space="preserve">Люди-эксперты</w:t>
            </w:r>
          </w:p>
        </w:tc>
        <w:tc>
          <w:tcPr/>
          <w:p>
            <w:pPr>
              <w:pStyle w:val="Compact"/>
              <w:spacing w:after="20" w:before="20"/>
            </w:pPr>
            <w:r>
              <w:rPr>
                <w:sz w:val="19"/>
              </w:rPr>
              <w:t xml:space="preserve">Да, постоянно</w:t>
            </w:r>
          </w:p>
        </w:tc>
        <w:tc>
          <w:tcPr/>
          <w:p>
            <w:pPr>
              <w:pStyle w:val="Compact"/>
              <w:spacing w:after="20" w:before="20"/>
            </w:pPr>
            <w:r>
              <w:rPr>
                <w:sz w:val="19"/>
              </w:rPr>
              <w:t xml:space="preserve">Калибровка судьи, спорные случаи</w:t>
            </w:r>
          </w:p>
        </w:tc>
        <w:tc>
          <w:tcPr/>
          <w:p>
            <w:pPr>
              <w:pStyle w:val="Compact"/>
              <w:spacing w:after="20" w:before="20"/>
            </w:pPr>
            <w:r>
              <w:rPr>
                <w:sz w:val="19"/>
              </w:rPr>
              <w:t xml:space="preserve">50–100 кейсов в месяц [ЛК-RAG]</w:t>
            </w:r>
          </w:p>
        </w:tc>
      </w:tr>
    </w:tbl>
    <w:p>
      <w:pPr>
        <w:pStyle w:val="BodyText"/>
      </w:pPr>
      <w:r>
        <w:rPr>
          <w:b/>
          <w:bCs/>
        </w:rPr>
        <w:t xml:space="preserve">Требования к LLM-судье</w:t>
      </w:r>
      <w:r>
        <w:t xml:space="preserve"> </w:t>
      </w:r>
      <w:r>
        <w:t xml:space="preserve">(подробно — раздел </w:t>
      </w:r>
      <w:hyperlink w:anchor="_Toc000068" w:history="1">
        <w:r>
          <w:rPr>
            <w:rStyle w:val="Hyperlink"/>
          </w:rPr>
          <w:t xml:space="preserve">5</w:t>
        </w:r>
      </w:hyperlink>
      <w:r>
        <w:t xml:space="preserve">):</w:t>
      </w:r>
    </w:p>
    <w:p>
      <w:pPr>
        <w:pStyle w:val="Compact"/>
        <w:numPr>
          <w:ilvl w:val="0"/>
          <w:numId w:val="1003"/>
        </w:numPr>
      </w:pPr>
      <w:r>
        <w:rPr>
          <w:b/>
          <w:bCs/>
        </w:rPr>
        <w:t xml:space="preserve">Модель другого семейства, чем генератор.</w:t>
      </w:r>
      <w:r>
        <w:t xml:space="preserve"> </w:t>
      </w:r>
      <w:r>
        <w:t xml:space="preserve">Модели завышают оценки собственным ответам: GPT-4 завышал себе win rate примерно на 10 п.п., Claude-v1 — примерно на 25 [ЛК-RAG].</w:t>
      </w:r>
    </w:p>
    <w:p>
      <w:pPr>
        <w:pStyle w:val="Compact"/>
        <w:numPr>
          <w:ilvl w:val="0"/>
          <w:numId w:val="1003"/>
        </w:numPr>
      </w:pPr>
      <w:r>
        <w:rPr>
          <w:b/>
          <w:bCs/>
        </w:rPr>
        <w:t xml:space="preserve">temperature = 0 и зафиксированная версия судьи.</w:t>
      </w:r>
      <w:r>
        <w:t xml:space="preserve"> </w:t>
      </w:r>
      <w:r>
        <w:t xml:space="preserve">При смене версии нужно заново оценить эталонную выборку и пересчитать пороги [ЛК-RAG].</w:t>
      </w:r>
    </w:p>
    <w:p>
      <w:pPr>
        <w:pStyle w:val="Compact"/>
        <w:numPr>
          <w:ilvl w:val="0"/>
          <w:numId w:val="1003"/>
        </w:numPr>
      </w:pPr>
      <w:r>
        <w:rPr>
          <w:b/>
          <w:bCs/>
        </w:rPr>
        <w:t xml:space="preserve">Бинарные вердикты с обязательной дословной цитатой из контекста.</w:t>
      </w:r>
      <w:r>
        <w:t xml:space="preserve"> </w:t>
      </w:r>
      <w:r>
        <w:t xml:space="preserve">Одна проверка — один критерий. По пятибалльной шкале оценки менее согласованны, а точную цитату модели придумать труднее, чем поставить галочку [ЛК-RAG]. Готовая рубрика приведена в разделе </w:t>
      </w:r>
      <w:hyperlink w:anchor="_Toc000073" w:history="1">
        <w:r>
          <w:rPr>
            <w:rStyle w:val="Hyperlink"/>
          </w:rPr>
          <w:t xml:space="preserve">5.5</w:t>
        </w:r>
      </w:hyperlink>
      <w:r>
        <w:t xml:space="preserve">.</w:t>
      </w:r>
    </w:p>
    <w:p>
      <w:pPr>
        <w:pStyle w:val="Compact"/>
        <w:numPr>
          <w:ilvl w:val="0"/>
          <w:numId w:val="1003"/>
        </w:numPr>
      </w:pPr>
      <w:r>
        <w:rPr>
          <w:b/>
          <w:bCs/>
        </w:rPr>
        <w:t xml:space="preserve">Проприетарная модель не обязательна.</w:t>
      </w:r>
      <w:r>
        <w:t xml:space="preserve"> </w:t>
      </w:r>
      <w:r>
        <w:t xml:space="preserve">Открытые оценщики типа Prometheus при структурированных рубриках коррелируют с людьми на уровне GPT-4 [Хабр-1]. В закрытом контуре судья тоже должен работать внутри периметра [ЛК-RAG].</w:t>
      </w:r>
    </w:p>
    <w:p>
      <w:pPr>
        <w:pStyle w:val="Compact"/>
        <w:numPr>
          <w:ilvl w:val="0"/>
          <w:numId w:val="1003"/>
        </w:numPr>
      </w:pPr>
      <w:r>
        <w:rPr>
          <w:b/>
          <w:bCs/>
        </w:rPr>
        <w:t xml:space="preserve">Калибровка по людям через каппу Коэна</w:t>
      </w:r>
      <w:r>
        <w:t xml:space="preserve"> </w:t>
      </w:r>
      <w:r>
        <w:t xml:space="preserve">[ЛК-RAG]. Эксперты независимо оценивают 150–300 ответов. Если согласие самих экспертов ниже 0,6, судью калибровать рано. Затем считают каппу между судьёй и консенсусом экспертов:</w:t>
      </w:r>
      <w:r>
        <w:t xml:space="preserve"> </w:t>
      </w:r>
      <w:r>
        <w:rPr>
          <w:b/>
          <w:bCs/>
        </w:rPr>
        <w:t xml:space="preserve">κ &lt; 0,5</w:t>
      </w:r>
      <w:r>
        <w:t xml:space="preserve"> </w:t>
      </w:r>
      <w:r>
        <w:t xml:space="preserve">— переписать рубрику;</w:t>
      </w:r>
      <w:r>
        <w:t xml:space="preserve"> </w:t>
      </w:r>
      <w:r>
        <w:rPr>
          <w:b/>
          <w:bCs/>
        </w:rPr>
        <w:t xml:space="preserve">0,6–0,8</w:t>
      </w:r>
      <w:r>
        <w:t xml:space="preserve"> </w:t>
      </w:r>
      <w:r>
        <w:t xml:space="preserve">— система работает нормально;</w:t>
      </w:r>
      <w:r>
        <w:t xml:space="preserve"> </w:t>
      </w:r>
      <w:r>
        <w:rPr>
          <w:b/>
          <w:bCs/>
        </w:rPr>
        <w:t xml:space="preserve">κ &gt; 0,8</w:t>
      </w:r>
      <w:r>
        <w:t xml:space="preserve"> </w:t>
      </w:r>
      <w:r>
        <w:t xml:space="preserve">— автоматике можно доверять. Калибровку повторяют ежемесячно и при каждой смене судьи или рубрики. Процент совпадений без поправки на случайность слишком оптимистичен (пример расчёта — раздел </w:t>
      </w:r>
      <w:hyperlink w:anchor="_Toc000070" w:history="1">
        <w:r>
          <w:rPr>
            <w:rStyle w:val="Hyperlink"/>
          </w:rPr>
          <w:t xml:space="preserve">5.2</w:t>
        </w:r>
      </w:hyperlink>
      <w:r>
        <w:t xml:space="preserve">).</w:t>
      </w:r>
    </w:p>
    <w:p>
      <w:pPr>
        <w:pStyle w:val="Compact"/>
        <w:numPr>
          <w:ilvl w:val="0"/>
          <w:numId w:val="1003"/>
        </w:numPr>
      </w:pPr>
      <w:r>
        <w:rPr>
          <w:b/>
          <w:bCs/>
        </w:rPr>
        <w:t xml:space="preserve">Коррекция PPI/ARES.</w:t>
      </w:r>
      <w:r>
        <w:t xml:space="preserve"> </w:t>
      </w:r>
      <w:r>
        <w:t xml:space="preserve">Небольшой набор, размеченный людьми, статистически корректирует среднюю оценку судьи и даёт доверительный интервал [Хабр-1]. По данным ARES, нужно не меньше примерно 150 размеченных примеров [Доп.: ARES]. Формулы приведены в разделе </w:t>
      </w:r>
      <w:hyperlink w:anchor="_Toc000074" w:history="1">
        <w:r>
          <w:rPr>
            <w:rStyle w:val="Hyperlink"/>
          </w:rPr>
          <w:t xml:space="preserve">5.6</w:t>
        </w:r>
      </w:hyperlink>
      <w:r>
        <w:t xml:space="preserve"> [Доп.: PPI].</w:t>
      </w:r>
    </w:p>
    <w:bookmarkEnd w:id="15"/>
    <w:bookmarkStart w:id="16" w:name="к.7.-минимальный-рекомендуемый-набор-с"/>
    <w:p>
      <w:pPr>
        <w:pStyle w:val="Heading2"/>
      </w:pPr>
      <w:bookmarkStart w:id="900009" w:name="_Toc000008"/>
      <w:r>
        <w:t xml:space="preserve">К.7. Минимальный рекомендуемый набор</w:t>
      </w:r>
      <w:r>
        <w:t xml:space="preserve"> </w:t>
      </w:r>
      <w:r>
        <w:rPr>
          <w:b/>
          <w:bCs/>
        </w:rPr>
        <w:t xml:space="preserve">[С]</w:t>
      </w:r>
      <w:bookmarkEnd w:id="900009"/>
    </w:p>
    <w:p>
      <w:pPr>
        <w:pStyle w:val="FirstParagraph"/>
      </w:pPr>
      <w:r>
        <w:t xml:space="preserve">Набор составлен по плану внедрения из раздела </w:t>
      </w:r>
      <w:hyperlink w:anchor="_Toc000115" w:history="1">
        <w:r>
          <w:rPr>
            <w:rStyle w:val="Hyperlink"/>
          </w:rPr>
          <w:t xml:space="preserve">13.1</w:t>
        </w:r>
      </w:hyperlink>
      <w:r>
        <w:t xml:space="preserve"> и по совету начинать с триады RAG, постепенно добавляя recall@K, MRR и калибровку судьи [Хабр-1]. На уровень руководства выносят 4–6 показателей [ЛК-QA].</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122"/>
        <w:gridCol w:w="3960"/>
        <w:gridCol w:w="2838"/>
      </w:tblGrid>
      <w:tr>
        <w:trPr>
          <w:tblHeader w:val="on"/>
          <w:tblHeader w:val="true"/>
        </w:trPr>
        <w:tc>
          <w:tcPr>
            <w:shd w:val="clear" w:color="auto" w:fill="D9E2F3"/>
          </w:tcPr>
          <w:p>
            <w:pPr>
              <w:pStyle w:val="Compact"/>
              <w:spacing w:after="20" w:before="20"/>
            </w:pPr>
            <w:r>
              <w:rPr>
                <w:b/>
                <w:sz w:val="19"/>
              </w:rPr>
              <w:t xml:space="preserve">Слой</w:t>
            </w:r>
          </w:p>
        </w:tc>
        <w:tc>
          <w:tcPr>
            <w:shd w:val="clear" w:color="auto" w:fill="D9E2F3"/>
          </w:tcPr>
          <w:p>
            <w:pPr>
              <w:pStyle w:val="Compact"/>
              <w:spacing w:after="20" w:before="20"/>
            </w:pPr>
            <w:r>
              <w:rPr>
                <w:b/>
                <w:sz w:val="19"/>
              </w:rPr>
              <w:t xml:space="preserve">Минимум метрик</w:t>
            </w:r>
          </w:p>
        </w:tc>
        <w:tc>
          <w:tcPr>
            <w:shd w:val="clear" w:color="auto" w:fill="D9E2F3"/>
          </w:tcPr>
          <w:p>
            <w:pPr>
              <w:pStyle w:val="Compact"/>
              <w:spacing w:after="20" w:before="20"/>
            </w:pPr>
            <w:r>
              <w:rPr>
                <w:b/>
                <w:sz w:val="19"/>
              </w:rPr>
              <w:t xml:space="preserve">Чем считать</w:t>
            </w:r>
          </w:p>
        </w:tc>
      </w:tr>
      <w:tr>
        <w:tc>
          <w:tcPr/>
          <w:p>
            <w:pPr>
              <w:pStyle w:val="Compact"/>
              <w:spacing w:after="20" w:before="20"/>
            </w:pPr>
            <w:r>
              <w:rPr>
                <w:sz w:val="19"/>
              </w:rPr>
              <w:t xml:space="preserve">Поиск</w:t>
            </w:r>
          </w:p>
        </w:tc>
        <w:tc>
          <w:tcPr/>
          <w:p>
            <w:pPr>
              <w:pStyle w:val="Compact"/>
              <w:spacing w:after="20" w:before="20"/>
            </w:pPr>
            <w:r>
              <w:rPr>
                <w:sz w:val="19"/>
              </w:rPr>
              <w:t xml:space="preserve">Recall@k (или Hit@k), MRR, nDCG@k — по срезам</w:t>
            </w:r>
          </w:p>
        </w:tc>
        <w:tc>
          <w:tcPr/>
          <w:p>
            <w:pPr>
              <w:pStyle w:val="Compact"/>
              <w:spacing w:after="20" w:before="20"/>
            </w:pPr>
            <w:r>
              <w:rPr>
                <w:sz w:val="19"/>
              </w:rPr>
              <w:t xml:space="preserve">Свой скрипт или ranx, без LLM</w:t>
            </w:r>
          </w:p>
        </w:tc>
      </w:tr>
      <w:tr>
        <w:tc>
          <w:tcPr/>
          <w:p>
            <w:pPr>
              <w:pStyle w:val="Compact"/>
              <w:spacing w:after="20" w:before="20"/>
            </w:pPr>
            <w:r>
              <w:rPr>
                <w:sz w:val="19"/>
              </w:rPr>
              <w:t xml:space="preserve">Генерация</w:t>
            </w:r>
          </w:p>
        </w:tc>
        <w:tc>
          <w:tcPr/>
          <w:p>
            <w:pPr>
              <w:pStyle w:val="Compact"/>
              <w:spacing w:after="20" w:before="20"/>
            </w:pPr>
            <w:r>
              <w:rPr>
                <w:sz w:val="19"/>
              </w:rPr>
              <w:t xml:space="preserve">Faithfulness, answer relevancy, correctness (+ completeness)</w:t>
            </w:r>
          </w:p>
        </w:tc>
        <w:tc>
          <w:tcPr/>
          <w:p>
            <w:pPr>
              <w:pStyle w:val="Compact"/>
              <w:spacing w:after="20" w:before="20"/>
            </w:pPr>
            <w:r>
              <w:rPr>
                <w:sz w:val="19"/>
              </w:rPr>
              <w:t xml:space="preserve">LLM-судья другого семейства (RAGAS / gigaragas, DeepEval, Opik)</w:t>
            </w:r>
          </w:p>
        </w:tc>
      </w:tr>
      <w:tr>
        <w:tc>
          <w:tcPr/>
          <w:p>
            <w:pPr>
              <w:pStyle w:val="Compact"/>
              <w:spacing w:after="20" w:before="20"/>
            </w:pPr>
            <w:r>
              <w:rPr>
                <w:sz w:val="19"/>
              </w:rPr>
              <w:t xml:space="preserve">Надёжность</w:t>
            </w:r>
          </w:p>
        </w:tc>
        <w:tc>
          <w:tcPr/>
          <w:p>
            <w:pPr>
              <w:pStyle w:val="Compact"/>
              <w:spacing w:after="20" w:before="20"/>
            </w:pPr>
            <w:r>
              <w:rPr>
                <w:sz w:val="19"/>
              </w:rPr>
              <w:t xml:space="preserve">Доля провалов must-pass, доля корректных отказов на вопросах вне базы, доля ответов без ссылок на источник или на устаревшей редакции</w:t>
            </w:r>
          </w:p>
        </w:tc>
        <w:tc>
          <w:tcPr/>
          <w:p>
            <w:pPr>
              <w:pStyle w:val="Compact"/>
              <w:spacing w:after="20" w:before="20"/>
            </w:pPr>
            <w:r>
              <w:rPr>
                <w:sz w:val="19"/>
              </w:rPr>
              <w:t xml:space="preserve">Программные проверки + судья</w:t>
            </w:r>
          </w:p>
        </w:tc>
      </w:tr>
      <w:tr>
        <w:tc>
          <w:tcPr/>
          <w:p>
            <w:pPr>
              <w:pStyle w:val="Compact"/>
              <w:spacing w:after="20" w:before="20"/>
            </w:pPr>
            <w:r>
              <w:rPr>
                <w:sz w:val="19"/>
              </w:rPr>
              <w:t xml:space="preserve">Эксплуатация</w:t>
            </w:r>
          </w:p>
        </w:tc>
        <w:tc>
          <w:tcPr/>
          <w:p>
            <w:pPr>
              <w:pStyle w:val="Compact"/>
              <w:spacing w:after="20" w:before="20"/>
            </w:pPr>
            <w:r>
              <w:rPr>
                <w:sz w:val="19"/>
              </w:rPr>
              <w:t xml:space="preserve">p95 TTFT и E2E (для веб-сценариев — p95 времени отклика), goodput, стоимость успешного ответа</w:t>
            </w:r>
          </w:p>
        </w:tc>
        <w:tc>
          <w:tcPr/>
          <w:p>
            <w:pPr>
              <w:pStyle w:val="Compact"/>
              <w:spacing w:after="20" w:before="20"/>
            </w:pPr>
            <w:r>
              <w:rPr>
                <w:sz w:val="19"/>
              </w:rPr>
              <w:t xml:space="preserve">Нагрузочный стенд, биллинг</w:t>
            </w:r>
          </w:p>
        </w:tc>
      </w:tr>
      <w:tr>
        <w:tc>
          <w:tcPr/>
          <w:p>
            <w:pPr>
              <w:pStyle w:val="Compact"/>
              <w:spacing w:after="20" w:before="20"/>
            </w:pPr>
            <w:r>
              <w:rPr>
                <w:sz w:val="19"/>
              </w:rPr>
              <w:t xml:space="preserve">Доверие к оценке</w:t>
            </w:r>
          </w:p>
        </w:tc>
        <w:tc>
          <w:tcPr/>
          <w:p>
            <w:pPr>
              <w:pStyle w:val="Compact"/>
              <w:spacing w:after="20" w:before="20"/>
            </w:pPr>
            <w:r>
              <w:rPr>
                <w:sz w:val="19"/>
              </w:rPr>
              <w:t xml:space="preserve">κ (судья против экспертов) ≥ 0,6; при отчёте о среднем — интервал PPI</w:t>
            </w:r>
          </w:p>
        </w:tc>
        <w:tc>
          <w:tcPr/>
          <w:p>
            <w:pPr>
              <w:pStyle w:val="Compact"/>
              <w:spacing w:after="20" w:before="20"/>
            </w:pPr>
            <w:r>
              <w:rPr>
                <w:sz w:val="19"/>
              </w:rPr>
              <w:t xml:space="preserve">Ежемесячная разметка 150–300 ответов</w:t>
            </w:r>
          </w:p>
        </w:tc>
      </w:tr>
    </w:tbl>
    <w:bookmarkEnd w:id="16"/>
    <w:bookmarkStart w:id="17" w:name="к.8.-чек-лист-по-критериям-с"/>
    <w:p>
      <w:pPr>
        <w:pStyle w:val="Heading2"/>
      </w:pPr>
      <w:bookmarkStart w:id="900010" w:name="_Toc000009"/>
      <w:r>
        <w:t xml:space="preserve">К.8. Чек-лист по критериям</w:t>
      </w:r>
      <w:r>
        <w:t xml:space="preserve"> </w:t>
      </w:r>
      <w:r>
        <w:rPr>
          <w:b/>
          <w:bCs/>
        </w:rPr>
        <w:t xml:space="preserve">[С]</w:t>
      </w:r>
      <w:bookmarkEnd w:id="900010"/>
    </w:p>
    <w:p>
      <w:pPr>
        <w:pStyle w:val="Compact"/>
        <w:numPr>
          <w:ilvl w:val="0"/>
          <w:numId w:val="1004"/>
        </w:numPr>
      </w:pPr>
      <w:r>
        <w:t xml:space="preserve">Метрики посчитаны отдельно по слоям: поиск, генерация, надёжность, эксплуатация.</w:t>
      </w:r>
    </w:p>
    <w:p>
      <w:pPr>
        <w:pStyle w:val="Compact"/>
        <w:numPr>
          <w:ilvl w:val="0"/>
          <w:numId w:val="1005"/>
        </w:numPr>
      </w:pPr>
      <w:r>
        <w:t xml:space="preserve">Для поиска считаются Recall@k / Hit@k, MRR, nDCG@k по срезам; есть эталонная привязка вопросов к фрагментам.</w:t>
      </w:r>
    </w:p>
    <w:p>
      <w:pPr>
        <w:pStyle w:val="Compact"/>
        <w:numPr>
          <w:ilvl w:val="0"/>
          <w:numId w:val="1006"/>
        </w:numPr>
      </w:pPr>
      <w:r>
        <w:t xml:space="preserve">Для генерации считаются faithfulness, answer relevancy и correctness против эталона; при частых обновлениях базы — свежесть источника.</w:t>
      </w:r>
    </w:p>
    <w:p>
      <w:pPr>
        <w:pStyle w:val="Compact"/>
        <w:numPr>
          <w:ilvl w:val="0"/>
          <w:numId w:val="1007"/>
        </w:numPr>
      </w:pPr>
      <w:r>
        <w:t xml:space="preserve">В наборе 10–15% вопросов вне базы; считается доля корректных отказов и отслеживаются ложные отказы.</w:t>
      </w:r>
    </w:p>
    <w:p>
      <w:pPr>
        <w:pStyle w:val="Compact"/>
        <w:numPr>
          <w:ilvl w:val="0"/>
          <w:numId w:val="1008"/>
        </w:numPr>
      </w:pPr>
      <w:r>
        <w:t xml:space="preserve">Ссылки и цитаты в ответах проверяются программно; доля ответов без источника отслеживается в проде.</w:t>
      </w:r>
    </w:p>
    <w:p>
      <w:pPr>
        <w:pStyle w:val="Compact"/>
        <w:numPr>
          <w:ilvl w:val="0"/>
          <w:numId w:val="1009"/>
        </w:numPr>
      </w:pPr>
      <w:r>
        <w:t xml:space="preserve">Галлюцинации разобраны по пяти типам; работает каскад «программные проверки → NLI → судья → люди».</w:t>
      </w:r>
    </w:p>
    <w:p>
      <w:pPr>
        <w:pStyle w:val="Compact"/>
        <w:numPr>
          <w:ilvl w:val="0"/>
          <w:numId w:val="1010"/>
        </w:numPr>
      </w:pPr>
      <w:r>
        <w:t xml:space="preserve">LLM-судья — модель другого семейства, temperature = 0, версия зафиксирована, вердикты бинарные с цитатой.</w:t>
      </w:r>
    </w:p>
    <w:p>
      <w:pPr>
        <w:pStyle w:val="Compact"/>
        <w:numPr>
          <w:ilvl w:val="0"/>
          <w:numId w:val="1011"/>
        </w:numPr>
      </w:pPr>
      <w:r>
        <w:t xml:space="preserve">Каппа «судья против консенсуса экспертов» ≥ 0,6, перекалибровка ежемесячно; для отчётных средних — PPI-коррекция по ≥ 150 размеченным примерам.</w:t>
      </w:r>
    </w:p>
    <w:p>
      <w:pPr>
        <w:pStyle w:val="Compact"/>
        <w:numPr>
          <w:ilvl w:val="0"/>
          <w:numId w:val="1012"/>
        </w:numPr>
      </w:pPr>
      <w:r>
        <w:t xml:space="preserve">Реранкер, если используется, оценён по MRR и nDCG до и после включения.</w:t>
      </w:r>
    </w:p>
    <w:p>
      <w:pPr>
        <w:pStyle w:val="Compact"/>
        <w:numPr>
          <w:ilvl w:val="0"/>
          <w:numId w:val="1013"/>
        </w:numPr>
      </w:pPr>
      <w:r>
        <w:t xml:space="preserve">Для эксплуатации считаются p95-задержки (TTFT, E2E), goodput и стоимость успешного ответа, а не средний RPS.</w:t>
      </w:r>
    </w:p>
    <w:bookmarkEnd w:id="17"/>
    <w:bookmarkEnd w:id="18"/>
    <w:bookmarkStart w:id="28" w:name="X0a10ffd7b0709e3e2648c82f6c9db4e33daf97d"/>
    <w:p>
      <w:pPr>
        <w:pStyle w:val="Heading1"/>
      </w:pPr>
      <w:bookmarkStart w:id="900011" w:name="_Toc000010"/>
      <w:r>
        <w:t xml:space="preserve">Статистическая достоверность результатов оценки</w:t>
      </w:r>
      <w:r>
        <w:t xml:space="preserve"> </w:t>
      </w:r>
      <w:r>
        <w:rPr>
          <w:b/>
          <w:bCs/>
        </w:rPr>
        <w:t xml:space="preserve">[Авт.]</w:t>
      </w:r>
      <w:bookmarkEnd w:id="900011"/>
    </w:p>
    <w:p>
      <w:pPr>
        <w:pStyle w:val="FirstParagraph"/>
      </w:pPr>
      <w:r>
        <w:t xml:space="preserve">Глава целиком — материал составителя</w:t>
      </w:r>
      <w:r>
        <w:t xml:space="preserve"> </w:t>
      </w:r>
      <w:r>
        <w:rPr>
          <w:b/>
          <w:bCs/>
        </w:rPr>
        <w:t xml:space="preserve">[Авт.]</w:t>
      </w:r>
      <w:r>
        <w:t xml:space="preserve">. Она дополняет сводку критериев и метрик: показывает, как отличить устойчивое улучшение метрики от случайного колебания. Связанные разделы: объём набора и точность оценки (раздел </w:t>
      </w:r>
      <w:hyperlink w:anchor="_Toc000040" w:history="1">
        <w:r>
          <w:rPr>
            <w:rStyle w:val="Hyperlink"/>
          </w:rPr>
          <w:t xml:space="preserve">2.4</w:t>
        </w:r>
      </w:hyperlink>
      <w:r>
        <w:t xml:space="preserve">), PPI-коррекция оценок судьи (раздел </w:t>
      </w:r>
      <w:hyperlink w:anchor="_Toc000074" w:history="1">
        <w:r>
          <w:rPr>
            <w:rStyle w:val="Hyperlink"/>
          </w:rPr>
          <w:t xml:space="preserve">5.6</w:t>
        </w:r>
      </w:hyperlink>
      <w:r>
        <w:t xml:space="preserve">), пороги и регрессионные ворота (раздел </w:t>
      </w:r>
      <w:hyperlink w:anchor="_Toc000092" w:history="1">
        <w:r>
          <w:rPr>
            <w:rStyle w:val="Hyperlink"/>
          </w:rPr>
          <w:t xml:space="preserve">8.1</w:t>
        </w:r>
      </w:hyperlink>
      <w:r>
        <w:t xml:space="preserve">).</w:t>
      </w:r>
    </w:p>
    <w:bookmarkStart w:id="19" w:name="д.1.-зачем"/>
    <w:p>
      <w:pPr>
        <w:pStyle w:val="Heading2"/>
      </w:pPr>
      <w:bookmarkStart w:id="900012" w:name="_Toc000011"/>
      <w:r>
        <w:t xml:space="preserve">Д.1. Зачем</w:t>
      </w:r>
      <w:bookmarkEnd w:id="900012"/>
    </w:p>
    <w:p>
      <w:pPr>
        <w:pStyle w:val="FirstParagraph"/>
      </w:pPr>
      <w:r>
        <w:t xml:space="preserve">Метрики RAG рассчитываются на конечном наборе запросов и могут изменяться из-за состава выборки, неоднозначности эталонной разметки и нестабильности генерации. Улучшение метрики на одном прогоне не обязательно означает, что новая версия системы действительно лучше предыдущей. Например, рост faithfulness с 0,84 до 0,86 сам по себе ещё не доказывает, что новая версия лучше.</w:t>
      </w:r>
    </w:p>
    <w:p>
      <w:pPr>
        <w:pStyle w:val="BodyText"/>
      </w:pPr>
      <w:r>
        <w:t xml:space="preserve">Статистическая оценка нужна, чтобы отличать устойчивое улучшение от случайного колебания, определять достаточность выборки и принимать воспроизводимые решения о выпуске версии.</w:t>
      </w:r>
    </w:p>
    <w:bookmarkEnd w:id="19"/>
    <w:bookmarkStart w:id="20" w:name="д.2.-определения"/>
    <w:p>
      <w:pPr>
        <w:pStyle w:val="Heading2"/>
      </w:pPr>
      <w:bookmarkStart w:id="900013" w:name="_Toc000012"/>
      <w:r>
        <w:t xml:space="preserve">Д.2. Определения</w:t>
      </w:r>
      <w:bookmarkEnd w:id="900013"/>
    </w:p>
    <w:p>
      <w:pPr>
        <w:pStyle w:val="FirstParagraph"/>
      </w:pPr>
      <w:r>
        <w:rPr>
          <w:b/>
          <w:bCs/>
        </w:rPr>
        <w:t xml:space="preserve">Доверительный интервал (ДИ)</w:t>
      </w:r>
      <w:r>
        <w:t xml:space="preserve"> </w:t>
      </w:r>
      <w:r>
        <w:t xml:space="preserve">— диапазон значений, согласующихся с данными и выбранной статистической моделью на заданном уровне доверия. Например, 95%-й доверительный интервал характеризует неопределённость оценки; он не означает, что вероятность истинного значения внутри уже рассчитанного интервала равна 95%.</w:t>
      </w:r>
    </w:p>
    <w:p>
      <w:pPr>
        <w:pStyle w:val="BodyText"/>
      </w:pPr>
      <w:r>
        <w:rPr>
          <w:b/>
          <w:bCs/>
        </w:rPr>
        <w:t xml:space="preserve">Парное сравнение</w:t>
      </w:r>
      <w:r>
        <w:t xml:space="preserve"> </w:t>
      </w:r>
      <w:r>
        <w:t xml:space="preserve">— сравнение двух версий RAG на одних и тех же запросах. Для каждого запроса рассчитывается разность результатов новой и базовой версий. Такой подход уменьшает влияние различий в сложности запросов.</w:t>
      </w:r>
    </w:p>
    <w:p>
      <w:pPr>
        <w:pStyle w:val="BodyText"/>
      </w:pPr>
      <w:r>
        <w:rPr>
          <w:b/>
          <w:bCs/>
        </w:rPr>
        <w:t xml:space="preserve">Минимально практически значимый эффект (MPE, minimum practically important effect)</w:t>
      </w:r>
      <w:r>
        <w:t xml:space="preserve"> </w:t>
      </w:r>
      <w:r>
        <w:t xml:space="preserve">— минимальное улучшение, которое оправдывает стоимость внедрения, задержку, эксплуатационные риски или другие компромиссы.</w:t>
      </w:r>
    </w:p>
    <w:p>
      <w:pPr>
        <w:pStyle w:val="BodyText"/>
      </w:pPr>
      <w:r>
        <w:rPr>
          <w:b/>
          <w:bCs/>
        </w:rPr>
        <w:t xml:space="preserve">Статистическая значимость</w:t>
      </w:r>
      <w:r>
        <w:t xml:space="preserve"> </w:t>
      </w:r>
      <w:r>
        <w:t xml:space="preserve">— свидетельство против выбранной нулевой гипотезы при заданном уровне значимости. Она не тождественна практической полезности: статистически значимое улучшение может быть слишком малым для продукта.</w:t>
      </w:r>
    </w:p>
    <w:bookmarkEnd w:id="20"/>
    <w:bookmarkStart w:id="21" w:name="д.3.-методика"/>
    <w:p>
      <w:pPr>
        <w:pStyle w:val="Heading2"/>
      </w:pPr>
      <w:bookmarkStart w:id="900014" w:name="_Toc000013"/>
      <w:r>
        <w:t xml:space="preserve">Д.3. Методика</w:t>
      </w:r>
      <w:bookmarkEnd w:id="900014"/>
    </w:p>
    <w:p>
      <w:pPr>
        <w:pStyle w:val="Compact"/>
        <w:numPr>
          <w:ilvl w:val="0"/>
          <w:numId w:val="1014"/>
        </w:numPr>
      </w:pPr>
      <w:r>
        <w:rPr>
          <w:b/>
          <w:bCs/>
        </w:rPr>
        <w:t xml:space="preserve">До запуска теста определить критерии решения.</w:t>
      </w:r>
      <w:r>
        <w:t xml:space="preserve"> </w:t>
      </w:r>
      <w:r>
        <w:t xml:space="preserve">Зафиксировать основную метрику, критические защитные метрики (guardrails), минимально практически значимый эффект, уровень значимости и план анализа. Не выбирать основную метрику постфактум по той, где результат оказался лучше.</w:t>
      </w:r>
    </w:p>
    <w:p>
      <w:pPr>
        <w:pStyle w:val="Compact"/>
        <w:numPr>
          <w:ilvl w:val="0"/>
          <w:numId w:val="1014"/>
        </w:numPr>
      </w:pPr>
      <w:r>
        <w:rPr>
          <w:b/>
          <w:bCs/>
        </w:rPr>
        <w:t xml:space="preserve">Использовать одинаковый набор запросов.</w:t>
      </w:r>
      <w:r>
        <w:t xml:space="preserve"> </w:t>
      </w:r>
      <w:r>
        <w:t xml:space="preserve">Базовая и новая версии должны получать одни и те же входные запросы и одинаковые эталонные данные. Если проверяется генерация, по возможности фиксировать найденный контекст, параметры генерации и версии моделей.</w:t>
      </w:r>
    </w:p>
    <w:p>
      <w:pPr>
        <w:pStyle w:val="Compact"/>
        <w:numPr>
          <w:ilvl w:val="0"/>
          <w:numId w:val="1014"/>
        </w:numPr>
      </w:pPr>
      <w:r>
        <w:rPr>
          <w:b/>
          <w:bCs/>
        </w:rPr>
        <w:t xml:space="preserve">Сохранять результаты на уровне отдельного запроса.</w:t>
      </w:r>
      <w:r>
        <w:t xml:space="preserve"> </w:t>
      </w:r>
      <w:r>
        <w:t xml:space="preserve">Одних агрегированных средних недостаточно: они не позволяют корректно провести парное сравнение и исследовать проблемные срезы.</w:t>
      </w:r>
    </w:p>
    <w:p>
      <w:pPr>
        <w:pStyle w:val="Compact"/>
        <w:numPr>
          <w:ilvl w:val="0"/>
          <w:numId w:val="1014"/>
        </w:numPr>
      </w:pPr>
      <w:r>
        <w:rPr>
          <w:b/>
          <w:bCs/>
        </w:rPr>
        <w:t xml:space="preserve">Рассчитывать оценку эффекта и её неопределённость.</w:t>
      </w:r>
      <w:r>
        <w:t xml:space="preserve"> </w:t>
      </w:r>
      <w:r>
        <w:t xml:space="preserve">Для долей можно использовать интервал Уилсона; для разности метрик по одним и тем же запросам — парный bootstrap или подходящий парный статистический тест. Для сложных метрик, например nDCG, предпочтителен bootstrap по запросам.</w:t>
      </w:r>
    </w:p>
    <w:p>
      <w:pPr>
        <w:pStyle w:val="Compact"/>
        <w:numPr>
          <w:ilvl w:val="0"/>
          <w:numId w:val="1014"/>
        </w:numPr>
      </w:pPr>
      <w:r>
        <w:rPr>
          <w:b/>
          <w:bCs/>
        </w:rPr>
        <w:t xml:space="preserve">Проверять достаточность выборки.</w:t>
      </w:r>
      <w:r>
        <w:t xml:space="preserve"> </w:t>
      </w:r>
      <w:r>
        <w:t xml:space="preserve">Выборку планируют исходя из ожидаемой вариативности, целевой точности оценки, минимально значимого эффекта и требуемой статистической мощности. Для критичных сценариев необходим отдельный контроль: большая общая выборка не гарантирует достаточного числа редких, но опасных случаев.</w:t>
      </w:r>
    </w:p>
    <w:p>
      <w:pPr>
        <w:pStyle w:val="Compact"/>
        <w:numPr>
          <w:ilvl w:val="0"/>
          <w:numId w:val="1014"/>
        </w:numPr>
      </w:pPr>
      <w:r>
        <w:rPr>
          <w:b/>
          <w:bCs/>
        </w:rPr>
        <w:t xml:space="preserve">Применять единое правило принятия решения.</w:t>
      </w:r>
      <w:r>
        <w:t xml:space="preserve"> </w:t>
      </w:r>
      <w:r>
        <w:t xml:space="preserve">Версия принимается не только по основной метрике, но и при отсутствии недопустимой деградации критичных метрик, например корректности ответа, faithfulness, качества цитирования, безопасности и p95-задержки.</w:t>
      </w:r>
    </w:p>
    <w:p>
      <w:pPr>
        <w:pStyle w:val="Compact"/>
        <w:numPr>
          <w:ilvl w:val="0"/>
          <w:numId w:val="1014"/>
        </w:numPr>
      </w:pPr>
      <w:r>
        <w:rPr>
          <w:b/>
          <w:bCs/>
        </w:rPr>
        <w:t xml:space="preserve">Учитывать множественные проверки.</w:t>
      </w:r>
      <w:r>
        <w:t xml:space="preserve"> </w:t>
      </w:r>
      <w:r>
        <w:t xml:space="preserve">Если одновременно проверяется много метрик, сегментов и вариантов системы, вероятность случайно обнаружить «улучшение» растёт. Заранее выделять основную метрику, а для набора дополнительных гипотез применять подходящую коррекцию, например Holm, либо явно помечать анализ как исследовательский.</w:t>
      </w:r>
    </w:p>
    <w:p>
      <w:pPr>
        <w:pStyle w:val="Compact"/>
        <w:numPr>
          <w:ilvl w:val="0"/>
          <w:numId w:val="1014"/>
        </w:numPr>
      </w:pPr>
      <w:r>
        <w:rPr>
          <w:b/>
          <w:bCs/>
        </w:rPr>
        <w:t xml:space="preserve">Фиксировать воспроизводимость.</w:t>
      </w:r>
      <w:r>
        <w:t xml:space="preserve"> </w:t>
      </w:r>
      <w:r>
        <w:t xml:space="preserve">Сохранять версии корпуса, индекса, моделей, промптов, конфигурации retrieval, судьи, golden set и код расчёта метрик.</w:t>
      </w:r>
    </w:p>
    <w:bookmarkEnd w:id="21"/>
    <w:bookmarkStart w:id="22" w:name="д.4.-формулы-и-расчёты"/>
    <w:p>
      <w:pPr>
        <w:pStyle w:val="Heading2"/>
      </w:pPr>
      <w:bookmarkStart w:id="900015" w:name="_Toc000014"/>
      <w:r>
        <w:t xml:space="preserve">Д.4. Формулы и расчёты</w:t>
      </w:r>
      <w:bookmarkEnd w:id="900015"/>
    </w:p>
    <w:p>
      <w:pPr>
        <w:pStyle w:val="FirstParagraph"/>
      </w:pPr>
      <w:r>
        <w:t xml:space="preserve">Для парного сравнения по</w:t>
      </w:r>
      <w:r>
        <w:t xml:space="preserve"> </w:t>
      </w:r>
      <m:oMath>
        <m:r>
          <m:t>n</m:t>
        </m:r>
      </m:oMath>
      <w:r>
        <w:t xml:space="preserve"> </w:t>
      </w:r>
      <w:r>
        <w:t xml:space="preserve">запросам:</w:t>
      </w:r>
    </w:p>
    <w:p>
      <w:pPr>
        <w:pStyle w:val="BodyText"/>
      </w:pPr>
      <m:oMathPara>
        <m:oMathParaPr>
          <m:jc m:val="center"/>
        </m:oMathParaPr>
        <m:oMath>
          <m:sSub>
            <m:e>
              <m:r>
                <m:t>d</m:t>
              </m:r>
            </m:e>
            <m:sub>
              <m:r>
                <m:t>i</m:t>
              </m:r>
            </m:sub>
          </m:sSub>
          <m:r>
            <m:rPr>
              <m:sty m:val="p"/>
            </m:rPr>
            <m:t>=</m:t>
          </m:r>
          <m:sSubSup>
            <m:e>
              <m:r>
                <m:t>m</m:t>
              </m:r>
            </m:e>
            <m:sub>
              <m:r>
                <m:t>i</m:t>
              </m:r>
            </m:sub>
            <m:sup>
              <m:r>
                <m:rPr>
                  <m:nor/>
                  <m:sty m:val="p"/>
                </m:rPr>
                <m:t>new</m:t>
              </m:r>
            </m:sup>
          </m:sSubSup>
          <m:r>
            <m:rPr>
              <m:sty m:val="p"/>
            </m:rPr>
            <m:t>−</m:t>
          </m:r>
          <m:sSubSup>
            <m:e>
              <m:r>
                <m:t>m</m:t>
              </m:r>
            </m:e>
            <m:sub>
              <m:r>
                <m:t>i</m:t>
              </m:r>
            </m:sub>
            <m:sup>
              <m:r>
                <m:rPr>
                  <m:nor/>
                  <m:sty m:val="p"/>
                </m:rPr>
                <m:t>base</m:t>
              </m:r>
            </m:sup>
          </m:sSubSup>
        </m:oMath>
      </m:oMathPara>
    </w:p>
    <w:p>
      <w:pPr>
        <w:pStyle w:val="FirstParagraph"/>
      </w:pPr>
      <m:oMathPara>
        <m:oMathParaPr>
          <m:jc m:val="center"/>
        </m:oMathParaPr>
        <m:oMath>
          <m:bar>
            <m:barPr>
              <m:pos m:val="top"/>
            </m:barPr>
            <m:e>
              <m:r>
                <m:t>d</m:t>
              </m:r>
            </m:e>
          </m:ba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d</m:t>
                  </m:r>
                </m:e>
                <m:sub>
                  <m:r>
                    <m:t>i</m:t>
                  </m:r>
                </m:sub>
              </m:sSub>
            </m:e>
          </m:nary>
        </m:oMath>
      </m:oMathPara>
    </w:p>
    <w:p>
      <w:pPr>
        <w:pStyle w:val="FirstParagraph"/>
      </w:pPr>
      <w:r>
        <w:t xml:space="preserve">где</w:t>
      </w:r>
      <w:r>
        <w:t xml:space="preserve"> </w:t>
      </w:r>
      <m:oMath>
        <m:sSubSup>
          <m:e>
            <m:r>
              <m:t>m</m:t>
            </m:r>
          </m:e>
          <m:sub>
            <m:r>
              <m:t>i</m:t>
            </m:r>
          </m:sub>
          <m:sup>
            <m:r>
              <m:rPr>
                <m:nor/>
                <m:sty m:val="p"/>
              </m:rPr>
              <m:t>new</m:t>
            </m:r>
          </m:sup>
        </m:sSubSup>
      </m:oMath>
      <w:r>
        <w:t xml:space="preserve"> </w:t>
      </w:r>
      <w:r>
        <w:t xml:space="preserve">и</w:t>
      </w:r>
      <w:r>
        <w:t xml:space="preserve"> </w:t>
      </w:r>
      <m:oMath>
        <m:sSubSup>
          <m:e>
            <m:r>
              <m:t>m</m:t>
            </m:r>
          </m:e>
          <m:sub>
            <m:r>
              <m:t>i</m:t>
            </m:r>
          </m:sub>
          <m:sup>
            <m:r>
              <m:rPr>
                <m:nor/>
                <m:sty m:val="p"/>
              </m:rPr>
              <m:t>base</m:t>
            </m:r>
          </m:sup>
        </m:sSubSup>
      </m:oMath>
      <w:r>
        <w:t xml:space="preserve"> </w:t>
      </w:r>
      <w:r>
        <w:t xml:space="preserve">— оценки новой и базовой версии на одном запросе, а</w:t>
      </w:r>
      <w:r>
        <w:t xml:space="preserve"> </w:t>
      </w:r>
      <m:oMath>
        <m:bar>
          <m:barPr>
            <m:pos m:val="top"/>
          </m:barPr>
          <m:e>
            <m:r>
              <m:t>d</m:t>
            </m:r>
          </m:e>
        </m:bar>
      </m:oMath>
      <w:r>
        <w:t xml:space="preserve"> </w:t>
      </w:r>
      <w:r>
        <w:t xml:space="preserve">— среднее изменение метрики.</w:t>
      </w:r>
    </w:p>
    <w:p>
      <w:pPr>
        <w:pStyle w:val="BodyText"/>
      </w:pPr>
      <w:r>
        <w:t xml:space="preserve">Если распределение разностей допускает нормальное приближение, доверительный интервал для среднего изменения можно оценить как:</w:t>
      </w:r>
    </w:p>
    <w:p>
      <w:pPr>
        <w:pStyle w:val="BodyText"/>
      </w:pPr>
      <m:oMathPara>
        <m:oMathParaPr>
          <m:jc m:val="center"/>
        </m:oMathParaPr>
        <m:oMath>
          <m:bar>
            <m:barPr>
              <m:pos m:val="top"/>
            </m:barPr>
            <m:e>
              <m:r>
                <m:t>d</m:t>
              </m:r>
            </m:e>
          </m:bar>
          <m:r>
            <m:rPr>
              <m:sty m:val="p"/>
            </m:rPr>
            <m:t>±</m:t>
          </m:r>
          <m:sSub>
            <m:e>
              <m:r>
                <m:t>t</m:t>
              </m:r>
            </m:e>
            <m:sub>
              <m:r>
                <m:t>1</m:t>
              </m:r>
              <m:r>
                <m:rPr>
                  <m:sty m:val="p"/>
                </m:rPr>
                <m:t>−</m:t>
              </m:r>
              <m:r>
                <m:t>α</m:t>
              </m:r>
              <m:r>
                <m:rPr>
                  <m:sty m:val="p"/>
                </m:rPr>
                <m:t>/</m:t>
              </m:r>
              <m:r>
                <m:t>2</m:t>
              </m:r>
              <m:r>
                <m:rPr>
                  <m:sty m:val="p"/>
                </m:rPr>
                <m:t>,</m:t>
              </m:r>
              <m:r>
                <m:t>n</m:t>
              </m:r>
              <m:r>
                <m:rPr>
                  <m:sty m:val="p"/>
                </m:rPr>
                <m:t>−</m:t>
              </m:r>
              <m:r>
                <m:t>1</m:t>
              </m:r>
            </m:sub>
          </m:sSub>
          <m:f>
            <m:fPr>
              <m:type m:val="bar"/>
            </m:fPr>
            <m:num>
              <m:sSub>
                <m:e>
                  <m:r>
                    <m:t>s</m:t>
                  </m:r>
                </m:e>
                <m:sub>
                  <m:r>
                    <m:t>d</m:t>
                  </m:r>
                </m:sub>
              </m:sSub>
            </m:num>
            <m:den>
              <m:rad>
                <m:radPr>
                  <m:degHide m:val="on"/>
                </m:radPr>
                <m:deg/>
                <m:e>
                  <m:r>
                    <m:t>n</m:t>
                  </m:r>
                </m:e>
              </m:rad>
            </m:den>
          </m:f>
        </m:oMath>
      </m:oMathPara>
    </w:p>
    <w:p>
      <w:pPr>
        <w:pStyle w:val="FirstParagraph"/>
      </w:pPr>
      <w:r>
        <w:t xml:space="preserve">где</w:t>
      </w:r>
      <w:r>
        <w:t xml:space="preserve"> </w:t>
      </w:r>
      <m:oMath>
        <m:sSub>
          <m:e>
            <m:r>
              <m:t>s</m:t>
            </m:r>
          </m:e>
          <m:sub>
            <m:r>
              <m:t>d</m:t>
            </m:r>
          </m:sub>
        </m:sSub>
      </m:oMath>
      <w:r>
        <w:t xml:space="preserve"> </w:t>
      </w:r>
      <w:r>
        <w:t xml:space="preserve">— стандартное отклонение парных разностей,</w:t>
      </w:r>
      <w:r>
        <w:t xml:space="preserve"> </w:t>
      </w:r>
      <m:oMath>
        <m:r>
          <m:t>t</m:t>
        </m:r>
      </m:oMath>
      <w:r>
        <w:t xml:space="preserve"> </w:t>
      </w:r>
      <w:r>
        <w:t xml:space="preserve">— квантиль распределения Стьюдента. Для ограниченных, асимметричных или сложных метрик вместо этого часто удобнее применять bootstrap.</w:t>
      </w:r>
    </w:p>
    <w:p>
      <w:pPr>
        <w:pStyle w:val="BodyText"/>
      </w:pPr>
      <w:r>
        <w:t xml:space="preserve">Для доли успешных ответов</w:t>
      </w:r>
      <w:r>
        <w:t xml:space="preserve"> </w:t>
      </w:r>
      <m:oMath>
        <m:acc>
          <m:accPr>
            <m:chr m:val="̂"/>
          </m:accPr>
          <m:e>
            <m:r>
              <m:t>p</m:t>
            </m:r>
          </m:e>
        </m:acc>
        <m:r>
          <m:rPr>
            <m:sty m:val="p"/>
          </m:rPr>
          <m:t>=</m:t>
        </m:r>
        <m:r>
          <m:t>x</m:t>
        </m:r>
        <m:r>
          <m:rPr>
            <m:sty m:val="p"/>
          </m:rPr>
          <m:t>/</m:t>
        </m:r>
        <m:r>
          <m:t>n</m:t>
        </m:r>
      </m:oMath>
      <w:r>
        <w:t xml:space="preserve">, где</w:t>
      </w:r>
      <w:r>
        <w:t xml:space="preserve"> </w:t>
      </w:r>
      <m:oMath>
        <m:r>
          <m:t>x</m:t>
        </m:r>
      </m:oMath>
      <w:r>
        <w:t xml:space="preserve"> </w:t>
      </w:r>
      <w:r>
        <w:t xml:space="preserve">— количество успешных ответов,</w:t>
      </w:r>
      <w:r>
        <w:t xml:space="preserve"> </w:t>
      </w:r>
      <m:oMath>
        <m:r>
          <m:t>n</m:t>
        </m:r>
      </m:oMath>
      <w:r>
        <w:t xml:space="preserve"> </w:t>
      </w:r>
      <w:r>
        <w:t xml:space="preserve">— количество проверенных запросов, следует использовать биномиальный доверительный интервал. Интервал Уилсона предпочтительнее простого приближения</w:t>
      </w:r>
      <w:r>
        <w:t xml:space="preserve"> </w:t>
      </w:r>
      <m:oMath>
        <m:acc>
          <m:accPr>
            <m:chr m:val="̂"/>
          </m:accPr>
          <m:e>
            <m:r>
              <m:t>p</m:t>
            </m:r>
          </m:e>
        </m:acc>
        <m:r>
          <m:rPr>
            <m:sty m:val="p"/>
          </m:rPr>
          <m:t>±</m:t>
        </m:r>
        <m:r>
          <m:t>1</m:t>
        </m:r>
        <m:r>
          <m:rPr>
            <m:sty m:val="p"/>
          </m:rPr>
          <m:t>,</m:t>
        </m:r>
        <m:r>
          <m:t>96</m:t>
        </m:r>
        <m:rad>
          <m:radPr>
            <m:degHide m:val="on"/>
          </m:radPr>
          <m:deg/>
          <m:e>
            <m:acc>
              <m:accPr>
                <m:chr m:val="̂"/>
              </m:accPr>
              <m:e>
                <m:r>
                  <m:t>p</m:t>
                </m:r>
              </m:e>
            </m:acc>
            <m:r>
              <m:rPr>
                <m:sty m:val="p"/>
              </m:rPr>
              <m:t>(</m:t>
            </m:r>
            <m:r>
              <m:t>1</m:t>
            </m:r>
            <m:r>
              <m:rPr>
                <m:sty m:val="p"/>
              </m:rPr>
              <m:t>−</m:t>
            </m:r>
            <m:acc>
              <m:accPr>
                <m:chr m:val="̂"/>
              </m:accPr>
              <m:e>
                <m:r>
                  <m:t>p</m:t>
                </m:r>
              </m:e>
            </m:acc>
            <m:r>
              <m:rPr>
                <m:sty m:val="p"/>
              </m:rPr>
              <m:t>)</m:t>
            </m:r>
            <m:r>
              <m:rPr>
                <m:sty m:val="p"/>
              </m:rPr>
              <m:t>/</m:t>
            </m:r>
            <m:r>
              <m:t>n</m:t>
            </m:r>
          </m:e>
        </m:rad>
      </m:oMath>
      <w:r>
        <w:t xml:space="preserve">, особенно при малых выборках и значениях около 0 или 1.</w:t>
      </w:r>
    </w:p>
    <w:p>
      <w:pPr>
        <w:pStyle w:val="BodyText"/>
      </w:pPr>
      <w:r>
        <w:t xml:space="preserve">Для предварительной оценки размера выборки при измерении одной доли с желаемой абсолютной погрешностью</w:t>
      </w:r>
      <w:r>
        <w:t xml:space="preserve"> </w:t>
      </w:r>
      <m:oMath>
        <m:r>
          <m:t>e</m:t>
        </m:r>
      </m:oMath>
      <w:r>
        <w:t xml:space="preserve"> </w:t>
      </w:r>
      <w:r>
        <w:t xml:space="preserve">можно использовать приближение:</w:t>
      </w:r>
    </w:p>
    <w:p>
      <w:pPr>
        <w:pStyle w:val="BodyText"/>
      </w:pPr>
      <m:oMathPara>
        <m:oMathParaPr>
          <m:jc m:val="center"/>
        </m:oMathParaPr>
        <m:oMath>
          <m:r>
            <m:t>n</m:t>
          </m:r>
          <m:r>
            <m:rPr>
              <m:sty m:val="p"/>
            </m:rPr>
            <m:t>≈</m:t>
          </m:r>
          <m:f>
            <m:fPr>
              <m:type m:val="bar"/>
            </m:fPr>
            <m:num>
              <m:sSubSup>
                <m:e>
                  <m:r>
                    <m:t>z</m:t>
                  </m:r>
                </m:e>
                <m:sub>
                  <m:r>
                    <m:t>1</m:t>
                  </m:r>
                  <m:r>
                    <m:rPr>
                      <m:sty m:val="p"/>
                    </m:rPr>
                    <m:t>−</m:t>
                  </m:r>
                  <m:r>
                    <m:t>α</m:t>
                  </m:r>
                  <m:r>
                    <m:rPr>
                      <m:sty m:val="p"/>
                    </m:rPr>
                    <m:t>/</m:t>
                  </m:r>
                  <m:r>
                    <m:t>2</m:t>
                  </m:r>
                </m:sub>
                <m:sup>
                  <m:r>
                    <m:t>2</m:t>
                  </m:r>
                </m:sup>
              </m:sSubSup>
              <m:r>
                <m:t>p</m:t>
              </m:r>
              <m:r>
                <m:rPr>
                  <m:sty m:val="p"/>
                </m:rPr>
                <m:t>(</m:t>
              </m:r>
              <m:r>
                <m:t>1</m:t>
              </m:r>
              <m:r>
                <m:rPr>
                  <m:sty m:val="p"/>
                </m:rPr>
                <m:t>−</m:t>
              </m:r>
              <m:r>
                <m:t>p</m:t>
              </m:r>
              <m:r>
                <m:rPr>
                  <m:sty m:val="p"/>
                </m:rPr>
                <m:t>)</m:t>
              </m:r>
            </m:num>
            <m:den>
              <m:sSup>
                <m:e>
                  <m:r>
                    <m:t>e</m:t>
                  </m:r>
                </m:e>
                <m:sup>
                  <m:r>
                    <m:t>2</m:t>
                  </m:r>
                </m:sup>
              </m:sSup>
            </m:den>
          </m:f>
        </m:oMath>
      </m:oMathPara>
    </w:p>
    <w:p>
      <w:pPr>
        <w:pStyle w:val="FirstParagraph"/>
      </w:pPr>
      <w:r>
        <w:t xml:space="preserve">где</w:t>
      </w:r>
      <w:r>
        <w:t xml:space="preserve"> </w:t>
      </w:r>
      <m:oMath>
        <m:r>
          <m:t>p</m:t>
        </m:r>
      </m:oMath>
      <w:r>
        <w:t xml:space="preserve"> </w:t>
      </w:r>
      <w:r>
        <w:t xml:space="preserve">— ожидаемая доля успеха, а</w:t>
      </w:r>
      <w:r>
        <w:t xml:space="preserve"> </w:t>
      </w:r>
      <m:oMath>
        <m:r>
          <m:t>z</m:t>
        </m:r>
      </m:oMath>
      <w:r>
        <w:t xml:space="preserve"> </w:t>
      </w:r>
      <w:r>
        <w:t xml:space="preserve">— квантиль стандартного нормального распределения. Если</w:t>
      </w:r>
      <w:r>
        <w:t xml:space="preserve"> </w:t>
      </w:r>
      <m:oMath>
        <m:r>
          <m:t>p</m:t>
        </m:r>
      </m:oMath>
      <w:r>
        <w:t xml:space="preserve"> </w:t>
      </w:r>
      <w:r>
        <w:t xml:space="preserve">неизвестна, для консервативной оценки используют</w:t>
      </w:r>
      <w:r>
        <w:t xml:space="preserve"> </w:t>
      </w:r>
      <m:oMath>
        <m:r>
          <m:t>p</m:t>
        </m:r>
        <m:r>
          <m:rPr>
            <m:sty m:val="p"/>
          </m:rPr>
          <m:t>=</m:t>
        </m:r>
        <m:r>
          <m:t>0</m:t>
        </m:r>
        <m:r>
          <m:rPr>
            <m:sty m:val="p"/>
          </m:rPr>
          <m:t>,</m:t>
        </m:r>
        <m:r>
          <m:t>5</m:t>
        </m:r>
      </m:oMath>
      <w:r>
        <w:t xml:space="preserve">. Эта формула оценивает точность доли, но сама по себе не рассчитывает мощность парного теста на разность двух версий.</w:t>
      </w:r>
    </w:p>
    <w:p>
      <w:pPr>
        <w:pStyle w:val="BodyText"/>
      </w:pPr>
      <w:r>
        <w:t xml:space="preserve">Для парного сравнения размер выборки следует планировать по ожидаемому распределению разностей между версиями. Его оценивают по пилотному прогону, после чего выбирают объём, обеспечивающий требуемую мощность для обнаружения MPE. Если данные зависимы, например несколько запросов принадлежат одному пользователю или документу, единицей bootstrap и анализа должна быть соответствующая независимая группа, а не отдельная строка.</w:t>
      </w:r>
    </w:p>
    <w:bookmarkEnd w:id="22"/>
    <w:bookmarkStart w:id="23" w:name="д.5.-пример"/>
    <w:p>
      <w:pPr>
        <w:pStyle w:val="Heading2"/>
      </w:pPr>
      <w:bookmarkStart w:id="900016" w:name="_Toc000015"/>
      <w:r>
        <w:t xml:space="preserve">Д.5. Пример</w:t>
      </w:r>
      <w:bookmarkEnd w:id="900016"/>
    </w:p>
    <w:p>
      <w:pPr>
        <w:pStyle w:val="FirstParagraph"/>
      </w:pPr>
      <w:r>
        <w:t xml:space="preserve">Базовая версия правильно отвечает на 82% запросов, новая — на 85%. На первый взгляд улучшение составляет 3 процентных пункта. Однако решение о выпуске нельзя принимать только по разнице средних.</w:t>
      </w:r>
    </w:p>
    <w:p>
      <w:pPr>
        <w:pStyle w:val="BodyText"/>
      </w:pPr>
      <w:r>
        <w:t xml:space="preserve">Команда повторно сравнивает версии на одних и тех же запросах, рассчитывает парный доверительный интервал разности и проверяет заранее заданный порог практически значимого улучшения. Допустим, нижняя граница интервала выше нуля, но ниже установленного MPE в 2 процентных пункта. Это означает, что данные свидетельствуют об улучшении, но не подтверждают с достаточной уверенностью, что эффект достигает практического порога. Результат следует признать неопределённым относительно критерия релиза либо собрать дополнительные данные — в соответствии с заранее утверждённым планом.</w:t>
      </w:r>
    </w:p>
    <w:p>
      <w:pPr>
        <w:pStyle w:val="BodyText"/>
      </w:pPr>
      <w:r>
        <w:t xml:space="preserve">Если общая метрика улучшилась, но на критичном сегменте вопросов по персональным данным выросла доля ошибок, релиз не проходит защитный критерий независимо от общего среднего.</w:t>
      </w:r>
    </w:p>
    <w:bookmarkEnd w:id="23"/>
    <w:bookmarkStart w:id="24" w:name="д.6.-правила-принятия-решения"/>
    <w:p>
      <w:pPr>
        <w:pStyle w:val="Heading2"/>
      </w:pPr>
      <w:bookmarkStart w:id="900017" w:name="_Toc000016"/>
      <w:r>
        <w:t xml:space="preserve">Д.6. Правила принятия решения</w:t>
      </w:r>
      <w:bookmarkEnd w:id="900017"/>
    </w:p>
    <w:p>
      <w:pPr>
        <w:pStyle w:val="Compact"/>
        <w:numPr>
          <w:ilvl w:val="0"/>
          <w:numId w:val="1015"/>
        </w:numPr>
      </w:pPr>
      <w:r>
        <w:rPr>
          <w:b/>
          <w:bCs/>
        </w:rPr>
        <w:t xml:space="preserve">Принять:</w:t>
      </w:r>
      <w:r>
        <w:t xml:space="preserve"> </w:t>
      </w:r>
      <w:r>
        <w:t xml:space="preserve">основная метрика достигает заранее заданного критерия; неопределённость оценки приемлема; критичные защитные метрики не нарушены.</w:t>
      </w:r>
    </w:p>
    <w:p>
      <w:pPr>
        <w:pStyle w:val="Compact"/>
        <w:numPr>
          <w:ilvl w:val="0"/>
          <w:numId w:val="1015"/>
        </w:numPr>
      </w:pPr>
      <w:r>
        <w:rPr>
          <w:b/>
          <w:bCs/>
        </w:rPr>
        <w:t xml:space="preserve">Отклонить:</w:t>
      </w:r>
      <w:r>
        <w:t xml:space="preserve"> </w:t>
      </w:r>
      <w:r>
        <w:t xml:space="preserve">обнаружена недопустимая деградация основной или критичной защитной метрики либо нарушен обязательный критерий безопасности.</w:t>
      </w:r>
    </w:p>
    <w:p>
      <w:pPr>
        <w:pStyle w:val="Compact"/>
        <w:numPr>
          <w:ilvl w:val="0"/>
          <w:numId w:val="1015"/>
        </w:numPr>
      </w:pPr>
      <w:r>
        <w:rPr>
          <w:b/>
          <w:bCs/>
        </w:rPr>
        <w:t xml:space="preserve">Продолжить проверку:</w:t>
      </w:r>
      <w:r>
        <w:t xml:space="preserve"> </w:t>
      </w:r>
      <w:r>
        <w:t xml:space="preserve">выборка недостаточна, интервал слишком широк или результат не позволяет отличить практически значимый эффект от отсутствия полезного эффекта.</w:t>
      </w:r>
    </w:p>
    <w:p>
      <w:pPr>
        <w:pStyle w:val="Compact"/>
        <w:numPr>
          <w:ilvl w:val="0"/>
          <w:numId w:val="1015"/>
        </w:numPr>
      </w:pPr>
      <w:r>
        <w:rPr>
          <w:b/>
          <w:bCs/>
        </w:rPr>
        <w:t xml:space="preserve">Не делать вывода:</w:t>
      </w:r>
      <w:r>
        <w:t xml:space="preserve"> </w:t>
      </w:r>
      <w:r>
        <w:t xml:space="preserve">нарушена сопоставимость эксперимента, изменились эталонные данные без контроля, потеряны результаты части запросов или обнаружена нестабильность измерительного контура.</w:t>
      </w:r>
    </w:p>
    <w:bookmarkEnd w:id="24"/>
    <w:bookmarkStart w:id="25" w:name="д.7.-чек-лист"/>
    <w:p>
      <w:pPr>
        <w:pStyle w:val="Heading2"/>
      </w:pPr>
      <w:bookmarkStart w:id="900018" w:name="_Toc000017"/>
      <w:r>
        <w:t xml:space="preserve">Д.7. Чек-лист</w:t>
      </w:r>
      <w:bookmarkEnd w:id="900018"/>
    </w:p>
    <w:p>
      <w:pPr>
        <w:pStyle w:val="Compact"/>
        <w:numPr>
          <w:ilvl w:val="0"/>
          <w:numId w:val="1016"/>
        </w:numPr>
      </w:pPr>
      <w:r>
        <w:t xml:space="preserve">Основная метрика и критерии релиза определены до эксперимента.</w:t>
      </w:r>
    </w:p>
    <w:p>
      <w:pPr>
        <w:pStyle w:val="Compact"/>
        <w:numPr>
          <w:ilvl w:val="0"/>
          <w:numId w:val="1017"/>
        </w:numPr>
      </w:pPr>
      <w:r>
        <w:t xml:space="preserve">Новая и базовая версии проверены на одних и тех же запросах.</w:t>
      </w:r>
    </w:p>
    <w:p>
      <w:pPr>
        <w:pStyle w:val="Compact"/>
        <w:numPr>
          <w:ilvl w:val="0"/>
          <w:numId w:val="1018"/>
        </w:numPr>
      </w:pPr>
      <w:r>
        <w:t xml:space="preserve">Сохранены результаты каждого запроса, а не только средние значения.</w:t>
      </w:r>
    </w:p>
    <w:p>
      <w:pPr>
        <w:pStyle w:val="Compact"/>
        <w:numPr>
          <w:ilvl w:val="0"/>
          <w:numId w:val="1019"/>
        </w:numPr>
      </w:pPr>
      <w:r>
        <w:t xml:space="preserve">Рассчитаны доверительный интервал и величина эффекта.</w:t>
      </w:r>
    </w:p>
    <w:p>
      <w:pPr>
        <w:pStyle w:val="Compact"/>
        <w:numPr>
          <w:ilvl w:val="0"/>
          <w:numId w:val="1020"/>
        </w:numPr>
      </w:pPr>
      <w:r>
        <w:t xml:space="preserve">Объём выборки обоснован требуемой точностью или мощностью.</w:t>
      </w:r>
    </w:p>
    <w:p>
      <w:pPr>
        <w:pStyle w:val="Compact"/>
        <w:numPr>
          <w:ilvl w:val="0"/>
          <w:numId w:val="1021"/>
        </w:numPr>
      </w:pPr>
      <w:r>
        <w:t xml:space="preserve">Критичные сценарии и редкие риски проверены отдельно.</w:t>
      </w:r>
    </w:p>
    <w:p>
      <w:pPr>
        <w:pStyle w:val="Compact"/>
        <w:numPr>
          <w:ilvl w:val="0"/>
          <w:numId w:val="1022"/>
        </w:numPr>
      </w:pPr>
      <w:r>
        <w:t xml:space="preserve">Учтены множественные сравнения, если проверяется много гипотез.</w:t>
      </w:r>
    </w:p>
    <w:p>
      <w:pPr>
        <w:pStyle w:val="Compact"/>
        <w:numPr>
          <w:ilvl w:val="0"/>
          <w:numId w:val="1023"/>
        </w:numPr>
      </w:pPr>
      <w:r>
        <w:t xml:space="preserve">Зафиксированы версии корпуса, индекса, моделей, промптов и оценщика.</w:t>
      </w:r>
    </w:p>
    <w:p>
      <w:pPr>
        <w:pStyle w:val="Compact"/>
        <w:numPr>
          <w:ilvl w:val="0"/>
          <w:numId w:val="1024"/>
        </w:numPr>
      </w:pPr>
      <w:r>
        <w:t xml:space="preserve">Решение о релизе соответствует заранее установленному правилу.</w:t>
      </w:r>
    </w:p>
    <w:bookmarkEnd w:id="25"/>
    <w:bookmarkStart w:id="26" w:name="д.8.-типичные-ошибки"/>
    <w:p>
      <w:pPr>
        <w:pStyle w:val="Heading2"/>
      </w:pPr>
      <w:bookmarkStart w:id="900019" w:name="_Toc000018"/>
      <w:r>
        <w:t xml:space="preserve">Д.8. Типичные ошибки</w:t>
      </w:r>
      <w:bookmarkEnd w:id="900019"/>
    </w:p>
    <w:p>
      <w:pPr>
        <w:pStyle w:val="Compact"/>
        <w:numPr>
          <w:ilvl w:val="0"/>
          <w:numId w:val="1025"/>
        </w:numPr>
      </w:pPr>
      <w:r>
        <w:t xml:space="preserve">Делать вывод об улучшении по разнице средних без оценки неопределённости.</w:t>
      </w:r>
    </w:p>
    <w:p>
      <w:pPr>
        <w:pStyle w:val="Compact"/>
        <w:numPr>
          <w:ilvl w:val="0"/>
          <w:numId w:val="1025"/>
        </w:numPr>
      </w:pPr>
      <w:r>
        <w:t xml:space="preserve">Считать статистическую значимость доказательством практической ценности.</w:t>
      </w:r>
    </w:p>
    <w:p>
      <w:pPr>
        <w:pStyle w:val="Compact"/>
        <w:numPr>
          <w:ilvl w:val="0"/>
          <w:numId w:val="1025"/>
        </w:numPr>
      </w:pPr>
      <w:r>
        <w:t xml:space="preserve">Сравнивать версии на разных наборах запросов без обоснования сопоставимости.</w:t>
      </w:r>
    </w:p>
    <w:p>
      <w:pPr>
        <w:pStyle w:val="Compact"/>
        <w:numPr>
          <w:ilvl w:val="0"/>
          <w:numId w:val="1025"/>
        </w:numPr>
      </w:pPr>
      <w:r>
        <w:t xml:space="preserve">Останавливать тест в момент, когда результат впервые стал значимым, без заранее заданного плана последовательного анализа.</w:t>
      </w:r>
    </w:p>
    <w:p>
      <w:pPr>
        <w:pStyle w:val="Compact"/>
        <w:numPr>
          <w:ilvl w:val="0"/>
          <w:numId w:val="1025"/>
        </w:numPr>
      </w:pPr>
      <w:r>
        <w:t xml:space="preserve">Считать большое число простых запросов заменой проверке редких критичных сценариев.</w:t>
      </w:r>
    </w:p>
    <w:p>
      <w:pPr>
        <w:pStyle w:val="Compact"/>
        <w:numPr>
          <w:ilvl w:val="0"/>
          <w:numId w:val="1025"/>
        </w:numPr>
      </w:pPr>
      <w:r>
        <w:t xml:space="preserve">Игнорировать деградацию отдельных сегментов при улучшении общей метрики.</w:t>
      </w:r>
    </w:p>
    <w:bookmarkEnd w:id="26"/>
    <w:bookmarkStart w:id="27" w:name="X479e4d5174ccaaf89046dc0d4c1b6d2ab812a9b"/>
    <w:p>
      <w:pPr>
        <w:pStyle w:val="Heading2"/>
      </w:pPr>
      <w:bookmarkStart w:id="900020" w:name="_Toc000019"/>
      <w:r>
        <w:t xml:space="preserve">Д.9. Описательная статистика и быстрые эвристики</w:t>
      </w:r>
      <w:bookmarkEnd w:id="900020"/>
    </w:p>
    <w:p>
      <w:pPr>
        <w:pStyle w:val="FirstParagraph"/>
      </w:pPr>
      <w:r>
        <w:rPr>
          <w:b/>
          <w:bCs/>
        </w:rPr>
        <w:t xml:space="preserve">Описывать распределение, а не одно среднее</w:t>
      </w:r>
      <w:r>
        <w:t xml:space="preserve"> </w:t>
      </w:r>
      <w:r>
        <w:t xml:space="preserve">[Ротман]. Для набора оценок полезны: мера центральной тенденции (среднее, медиана — медиана меньше подвержена выбросам), вариативность (стандартное отклонение, дисперсия, диапазон, межквартильный размах IQR = Q3 − Q1), крайние значения (минимум, максимум) и перцентили.</w:t>
      </w:r>
    </w:p>
    <w:p>
      <w:pPr>
        <w:pStyle w:val="BodyText"/>
      </w:pPr>
      <w:r>
        <w:rPr>
          <w:b/>
          <w:bCs/>
        </w:rPr>
        <w:t xml:space="preserve">Быстрые эвристики</w:t>
      </w:r>
      <w:r>
        <w:t xml:space="preserve"> </w:t>
      </w:r>
      <w:r>
        <w:t xml:space="preserve">[МИ]: на наборе из 100 вопросов разница в 2–3 процентных пункта — внутри шума, особенно при стохастической генерации; устойчивой считают разницу, которая сохраняется при повторном прогоне и на обеих половинах набора, а всё, что меньше 5 пунктов, — «не доказано», а не «стало лучше». За итерацию меняют одну переменную; связанные изменения (новая эмбеддинг-модель и обязательная переиндексация) считают одной переменной [МИ]. Эти эвристики согласуются с таблицей точности в разделе </w:t>
      </w:r>
      <w:hyperlink w:anchor="_Toc000040" w:history="1">
        <w:r>
          <w:rPr>
            <w:rStyle w:val="Hyperlink"/>
          </w:rPr>
          <w:t xml:space="preserve">2.4</w:t>
        </w:r>
      </w:hyperlink>
      <w:r>
        <w:t xml:space="preserve"> (при</w:t>
      </w:r>
      <w:r>
        <w:t xml:space="preserve"> </w:t>
      </w:r>
      <m:oMath>
        <m:r>
          <m:t>n</m:t>
        </m:r>
        <m:r>
          <m:rPr>
            <m:sty m:val="p"/>
          </m:rPr>
          <m:t>=</m:t>
        </m:r>
        <m:r>
          <m:t>100</m:t>
        </m:r>
      </m:oMath>
      <w:r>
        <w:t xml:space="preserve"> </w:t>
      </w:r>
      <w:r>
        <w:t xml:space="preserve">полуширина 95%-го интервала ≈ 7,8 п.п.) и не заменяют парного сравнения (Д.3–Д.4)</w:t>
      </w:r>
      <w:r>
        <w:t xml:space="preserve"> </w:t>
      </w:r>
      <w:r>
        <w:rPr>
          <w:b/>
          <w:bCs/>
        </w:rPr>
        <w:t xml:space="preserve">[С]</w:t>
      </w:r>
      <w:r>
        <w:t xml:space="preserve">.</w:t>
      </w:r>
    </w:p>
    <w:p>
      <w:pPr>
        <w:pStyle w:val="BodyText"/>
      </w:pPr>
      <w:r>
        <w:rPr>
          <w:b/>
          <w:bCs/>
        </w:rPr>
        <w:t xml:space="preserve">Пример [Р]: насколько автоматическая метрика согласуется с человеком.</w:t>
      </w:r>
      <w:r>
        <w:t xml:space="preserve"> </w:t>
      </w:r>
      <w:r>
        <w:t xml:space="preserve">В [Ротман] десять ответов оценены автоматически (косинусное сходство) и человеком:</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719"/>
        <w:gridCol w:w="719"/>
        <w:gridCol w:w="719"/>
        <w:gridCol w:w="719"/>
        <w:gridCol w:w="719"/>
        <w:gridCol w:w="719"/>
        <w:gridCol w:w="719"/>
        <w:gridCol w:w="719"/>
        <w:gridCol w:w="719"/>
        <w:gridCol w:w="719"/>
        <w:gridCol w:w="719"/>
      </w:tblGrid>
      <w:tr>
        <w:trPr>
          <w:tblHeader w:val="on"/>
          <w:tblHeader w:val="true"/>
        </w:trPr>
        <w:tc>
          <w:tcPr>
            <w:shd w:val="clear" w:color="auto" w:fill="D9E2F3"/>
          </w:tcPr>
          <w:p>
            <w:pPr>
              <w:pStyle w:val="Compact"/>
              <w:spacing w:after="20" w:before="20"/>
            </w:pPr>
            <w:r>
              <w:rPr>
                <w:b/>
                <w:sz w:val="19"/>
              </w:rPr>
              <w:t xml:space="preserve">№</w:t>
            </w:r>
          </w:p>
        </w:tc>
        <w:tc>
          <w:tcPr>
            <w:shd w:val="clear" w:color="auto" w:fill="D9E2F3"/>
          </w:tcPr>
          <w:p>
            <w:pPr>
              <w:pStyle w:val="Compact"/>
              <w:spacing w:after="20" w:before="20"/>
            </w:pPr>
            <w:r>
              <w:rPr>
                <w:b/>
                <w:sz w:val="19"/>
              </w:rPr>
              <w:t xml:space="preserve">1</w:t>
            </w:r>
          </w:p>
        </w:tc>
        <w:tc>
          <w:tcPr>
            <w:shd w:val="clear" w:color="auto" w:fill="D9E2F3"/>
          </w:tcPr>
          <w:p>
            <w:pPr>
              <w:pStyle w:val="Compact"/>
              <w:spacing w:after="20" w:before="20"/>
            </w:pPr>
            <w:r>
              <w:rPr>
                <w:b/>
                <w:sz w:val="19"/>
              </w:rPr>
              <w:t xml:space="preserve">2</w:t>
            </w:r>
          </w:p>
        </w:tc>
        <w:tc>
          <w:tcPr>
            <w:shd w:val="clear" w:color="auto" w:fill="D9E2F3"/>
          </w:tcPr>
          <w:p>
            <w:pPr>
              <w:pStyle w:val="Compact"/>
              <w:spacing w:after="20" w:before="20"/>
            </w:pPr>
            <w:r>
              <w:rPr>
                <w:b/>
                <w:sz w:val="19"/>
              </w:rPr>
              <w:t xml:space="preserve">3</w:t>
            </w:r>
          </w:p>
        </w:tc>
        <w:tc>
          <w:tcPr>
            <w:shd w:val="clear" w:color="auto" w:fill="D9E2F3"/>
          </w:tcPr>
          <w:p>
            <w:pPr>
              <w:pStyle w:val="Compact"/>
              <w:spacing w:after="20" w:before="20"/>
            </w:pPr>
            <w:r>
              <w:rPr>
                <w:b/>
                <w:sz w:val="19"/>
              </w:rPr>
              <w:t xml:space="preserve">4</w:t>
            </w:r>
          </w:p>
        </w:tc>
        <w:tc>
          <w:tcPr>
            <w:shd w:val="clear" w:color="auto" w:fill="D9E2F3"/>
          </w:tcPr>
          <w:p>
            <w:pPr>
              <w:pStyle w:val="Compact"/>
              <w:spacing w:after="20" w:before="20"/>
            </w:pPr>
            <w:r>
              <w:rPr>
                <w:b/>
                <w:sz w:val="19"/>
              </w:rPr>
              <w:t xml:space="preserve">5</w:t>
            </w:r>
          </w:p>
        </w:tc>
        <w:tc>
          <w:tcPr>
            <w:shd w:val="clear" w:color="auto" w:fill="D9E2F3"/>
          </w:tcPr>
          <w:p>
            <w:pPr>
              <w:pStyle w:val="Compact"/>
              <w:spacing w:after="20" w:before="20"/>
            </w:pPr>
            <w:r>
              <w:rPr>
                <w:b/>
                <w:sz w:val="19"/>
              </w:rPr>
              <w:t xml:space="preserve">6</w:t>
            </w:r>
          </w:p>
        </w:tc>
        <w:tc>
          <w:tcPr>
            <w:shd w:val="clear" w:color="auto" w:fill="D9E2F3"/>
          </w:tcPr>
          <w:p>
            <w:pPr>
              <w:pStyle w:val="Compact"/>
              <w:spacing w:after="20" w:before="20"/>
            </w:pPr>
            <w:r>
              <w:rPr>
                <w:b/>
                <w:sz w:val="19"/>
              </w:rPr>
              <w:t xml:space="preserve">7</w:t>
            </w:r>
          </w:p>
        </w:tc>
        <w:tc>
          <w:tcPr>
            <w:shd w:val="clear" w:color="auto" w:fill="D9E2F3"/>
          </w:tcPr>
          <w:p>
            <w:pPr>
              <w:pStyle w:val="Compact"/>
              <w:spacing w:after="20" w:before="20"/>
            </w:pPr>
            <w:r>
              <w:rPr>
                <w:b/>
                <w:sz w:val="19"/>
              </w:rPr>
              <w:t xml:space="preserve">8</w:t>
            </w:r>
          </w:p>
        </w:tc>
        <w:tc>
          <w:tcPr>
            <w:shd w:val="clear" w:color="auto" w:fill="D9E2F3"/>
          </w:tcPr>
          <w:p>
            <w:pPr>
              <w:pStyle w:val="Compact"/>
              <w:spacing w:after="20" w:before="20"/>
            </w:pPr>
            <w:r>
              <w:rPr>
                <w:b/>
                <w:sz w:val="19"/>
              </w:rPr>
              <w:t xml:space="preserve">9</w:t>
            </w:r>
          </w:p>
        </w:tc>
        <w:tc>
          <w:tcPr>
            <w:shd w:val="clear" w:color="auto" w:fill="D9E2F3"/>
          </w:tcPr>
          <w:p>
            <w:pPr>
              <w:pStyle w:val="Compact"/>
              <w:spacing w:after="20" w:before="20"/>
            </w:pPr>
            <w:r>
              <w:rPr>
                <w:b/>
                <w:sz w:val="19"/>
              </w:rPr>
              <w:t xml:space="preserve">10</w:t>
            </w:r>
          </w:p>
        </w:tc>
      </w:tr>
      <w:tr>
        <w:tc>
          <w:tcPr/>
          <w:p>
            <w:pPr>
              <w:pStyle w:val="Compact"/>
              <w:spacing w:after="20" w:before="20"/>
            </w:pPr>
            <w:r>
              <w:rPr>
                <w:sz w:val="19"/>
              </w:rPr>
              <w:t xml:space="preserve">Косинус</w:t>
            </w:r>
          </w:p>
        </w:tc>
        <w:tc>
          <w:tcPr/>
          <w:p>
            <w:pPr>
              <w:pStyle w:val="Compact"/>
              <w:spacing w:after="20" w:before="20"/>
            </w:pPr>
            <w:r>
              <w:rPr>
                <w:sz w:val="19"/>
              </w:rPr>
              <w:t xml:space="preserve">0,81</w:t>
            </w:r>
          </w:p>
        </w:tc>
        <w:tc>
          <w:tcPr/>
          <w:p>
            <w:pPr>
              <w:pStyle w:val="Compact"/>
              <w:spacing w:after="20" w:before="20"/>
            </w:pPr>
            <w:r>
              <w:rPr>
                <w:sz w:val="19"/>
              </w:rPr>
              <w:t xml:space="preserve">0,72</w:t>
            </w:r>
          </w:p>
        </w:tc>
        <w:tc>
          <w:tcPr/>
          <w:p>
            <w:pPr>
              <w:pStyle w:val="Compact"/>
              <w:spacing w:after="20" w:before="20"/>
            </w:pPr>
            <w:r>
              <w:rPr>
                <w:sz w:val="19"/>
              </w:rPr>
              <w:t xml:space="preserve">0,76</w:t>
            </w:r>
          </w:p>
        </w:tc>
        <w:tc>
          <w:tcPr/>
          <w:p>
            <w:pPr>
              <w:pStyle w:val="Compact"/>
              <w:spacing w:after="20" w:before="20"/>
            </w:pPr>
            <w:r>
              <w:rPr>
                <w:sz w:val="19"/>
              </w:rPr>
              <w:t xml:space="preserve">0,85</w:t>
            </w:r>
          </w:p>
        </w:tc>
        <w:tc>
          <w:tcPr/>
          <w:p>
            <w:pPr>
              <w:pStyle w:val="Compact"/>
              <w:spacing w:after="20" w:before="20"/>
            </w:pPr>
            <w:r>
              <w:rPr>
                <w:sz w:val="19"/>
              </w:rPr>
              <w:t xml:space="preserve">0,55</w:t>
            </w:r>
          </w:p>
        </w:tc>
        <w:tc>
          <w:tcPr/>
          <w:p>
            <w:pPr>
              <w:pStyle w:val="Compact"/>
              <w:spacing w:after="20" w:before="20"/>
            </w:pPr>
            <w:r>
              <w:rPr>
                <w:sz w:val="19"/>
              </w:rPr>
              <w:t xml:space="preserve">0,70</w:t>
            </w:r>
          </w:p>
        </w:tc>
        <w:tc>
          <w:tcPr/>
          <w:p>
            <w:pPr>
              <w:pStyle w:val="Compact"/>
              <w:spacing w:after="20" w:before="20"/>
            </w:pPr>
            <w:r>
              <w:rPr>
                <w:sz w:val="19"/>
              </w:rPr>
              <w:t xml:space="preserve">0,90</w:t>
            </w:r>
          </w:p>
        </w:tc>
        <w:tc>
          <w:tcPr/>
          <w:p>
            <w:pPr>
              <w:pStyle w:val="Compact"/>
              <w:spacing w:after="20" w:before="20"/>
            </w:pPr>
            <w:r>
              <w:rPr>
                <w:sz w:val="19"/>
              </w:rPr>
              <w:t xml:space="preserve">0,45</w:t>
            </w:r>
          </w:p>
        </w:tc>
        <w:tc>
          <w:tcPr/>
          <w:p>
            <w:pPr>
              <w:pStyle w:val="Compact"/>
              <w:spacing w:after="20" w:before="20"/>
            </w:pPr>
            <w:r>
              <w:rPr>
                <w:sz w:val="19"/>
              </w:rPr>
              <w:t xml:space="preserve">0,60</w:t>
            </w:r>
          </w:p>
        </w:tc>
        <w:tc>
          <w:tcPr/>
          <w:p>
            <w:pPr>
              <w:pStyle w:val="Compact"/>
              <w:spacing w:after="20" w:before="20"/>
            </w:pPr>
            <w:r>
              <w:rPr>
                <w:sz w:val="19"/>
              </w:rPr>
              <w:t xml:space="preserve">0,47</w:t>
            </w:r>
          </w:p>
        </w:tc>
      </w:tr>
      <w:tr>
        <w:tc>
          <w:tcPr/>
          <w:p>
            <w:pPr>
              <w:pStyle w:val="Compact"/>
              <w:spacing w:after="20" w:before="20"/>
            </w:pPr>
            <w:r>
              <w:rPr>
                <w:sz w:val="19"/>
              </w:rPr>
              <w:t xml:space="preserve">Человек</w:t>
            </w:r>
          </w:p>
        </w:tc>
        <w:tc>
          <w:tcPr/>
          <w:p>
            <w:pPr>
              <w:pStyle w:val="Compact"/>
              <w:spacing w:after="20" w:before="20"/>
            </w:pPr>
            <w:r>
              <w:rPr>
                <w:sz w:val="19"/>
              </w:rPr>
              <w:t xml:space="preserve">0,75</w:t>
            </w:r>
          </w:p>
        </w:tc>
        <w:tc>
          <w:tcPr/>
          <w:p>
            <w:pPr>
              <w:pStyle w:val="Compact"/>
              <w:spacing w:after="20" w:before="20"/>
            </w:pPr>
            <w:r>
              <w:rPr>
                <w:sz w:val="19"/>
              </w:rPr>
              <w:t xml:space="preserve">0,50</w:t>
            </w:r>
          </w:p>
        </w:tc>
        <w:tc>
          <w:tcPr/>
          <w:p>
            <w:pPr>
              <w:pStyle w:val="Compact"/>
              <w:spacing w:after="20" w:before="20"/>
            </w:pPr>
            <w:r>
              <w:rPr>
                <w:sz w:val="19"/>
              </w:rPr>
              <w:t xml:space="preserve">0,80</w:t>
            </w:r>
          </w:p>
        </w:tc>
        <w:tc>
          <w:tcPr/>
          <w:p>
            <w:pPr>
              <w:pStyle w:val="Compact"/>
              <w:spacing w:after="20" w:before="20"/>
            </w:pPr>
            <w:r>
              <w:rPr>
                <w:sz w:val="19"/>
              </w:rPr>
              <w:t xml:space="preserve">0,90</w:t>
            </w:r>
          </w:p>
        </w:tc>
        <w:tc>
          <w:tcPr/>
          <w:p>
            <w:pPr>
              <w:pStyle w:val="Compact"/>
              <w:spacing w:after="20" w:before="20"/>
            </w:pPr>
            <w:r>
              <w:rPr>
                <w:sz w:val="19"/>
              </w:rPr>
              <w:t xml:space="preserve">0,65</w:t>
            </w:r>
          </w:p>
        </w:tc>
        <w:tc>
          <w:tcPr/>
          <w:p>
            <w:pPr>
              <w:pStyle w:val="Compact"/>
              <w:spacing w:after="20" w:before="20"/>
            </w:pPr>
            <w:r>
              <w:rPr>
                <w:sz w:val="19"/>
              </w:rPr>
              <w:t xml:space="preserve">0,80</w:t>
            </w:r>
          </w:p>
        </w:tc>
        <w:tc>
          <w:tcPr/>
          <w:p>
            <w:pPr>
              <w:pStyle w:val="Compact"/>
              <w:spacing w:after="20" w:before="20"/>
            </w:pPr>
            <w:r>
              <w:rPr>
                <w:sz w:val="19"/>
              </w:rPr>
              <w:t xml:space="preserve">0,90</w:t>
            </w:r>
          </w:p>
        </w:tc>
        <w:tc>
          <w:tcPr/>
          <w:p>
            <w:pPr>
              <w:pStyle w:val="Compact"/>
              <w:spacing w:after="20" w:before="20"/>
            </w:pPr>
            <w:r>
              <w:rPr>
                <w:sz w:val="19"/>
              </w:rPr>
              <w:t xml:space="preserve">0,20</w:t>
            </w:r>
          </w:p>
        </w:tc>
        <w:tc>
          <w:tcPr/>
          <w:p>
            <w:pPr>
              <w:pStyle w:val="Compact"/>
              <w:spacing w:after="20" w:before="20"/>
            </w:pPr>
            <w:r>
              <w:rPr>
                <w:sz w:val="19"/>
              </w:rPr>
              <w:t xml:space="preserve">0,20</w:t>
            </w:r>
          </w:p>
        </w:tc>
        <w:tc>
          <w:tcPr/>
          <w:p>
            <w:pPr>
              <w:pStyle w:val="Compact"/>
              <w:spacing w:after="20" w:before="20"/>
            </w:pPr>
            <w:r>
              <w:rPr>
                <w:sz w:val="19"/>
              </w:rPr>
              <w:t xml:space="preserve">0,90</w:t>
            </w:r>
          </w:p>
        </w:tc>
      </w:tr>
    </w:tbl>
    <w:p>
      <w:pPr>
        <w:pStyle w:val="BodyText"/>
      </w:pPr>
      <w:r>
        <w:t xml:space="preserve">Описательные характеристики автоматических оценок по [Ротман]: среднее 0,68, медиана 0,71, стандартное отклонение 0,15, минимум 0,45, максимум 0,90. Расчёт составителя</w:t>
      </w:r>
      <w:r>
        <w:t xml:space="preserve"> </w:t>
      </w:r>
      <w:r>
        <w:rPr>
          <w:b/>
          <w:bCs/>
        </w:rPr>
        <w:t xml:space="preserve">[Р]</w:t>
      </w:r>
      <w:r>
        <w:t xml:space="preserve">: коэффициент корреляции Пирсона</w:t>
      </w:r>
      <w:r>
        <w:t xml:space="preserve"> </w:t>
      </w:r>
      <m:oMath>
        <m:r>
          <m:t>r</m:t>
        </m:r>
        <m:r>
          <m:rPr>
            <m:sty m:val="p"/>
          </m:rPr>
          <m:t>≈</m:t>
        </m:r>
        <m:r>
          <m:t>0</m:t>
        </m:r>
        <m:r>
          <m:rPr>
            <m:sty m:val="p"/>
          </m:rPr>
          <m:t>,</m:t>
        </m:r>
        <m:r>
          <m:t>54</m:t>
        </m:r>
      </m:oMath>
      <w:r>
        <w:t xml:space="preserve"> </w:t>
      </w:r>
      <w:r>
        <w:t xml:space="preserve">(</w:t>
      </w:r>
      <m:oMath>
        <m:sSup>
          <m:e>
            <m:r>
              <m:t>r</m:t>
            </m:r>
          </m:e>
          <m:sup>
            <m:r>
              <m:t>2</m:t>
            </m:r>
          </m:sup>
        </m:sSup>
        <m:r>
          <m:rPr>
            <m:sty m:val="p"/>
          </m:rPr>
          <m:t>≈</m:t>
        </m:r>
        <m:r>
          <m:t>0</m:t>
        </m:r>
        <m:r>
          <m:rPr>
            <m:sty m:val="p"/>
          </m:rPr>
          <m:t>,</m:t>
        </m:r>
        <m:r>
          <m:t>29</m:t>
        </m:r>
      </m:oMath>
      <w:r>
        <w:t xml:space="preserve"> </w:t>
      </w:r>
      <w:r>
        <w:t xml:space="preserve">— метрика объясняет менее трети разброса человеческих оценок), ранговый коэффициент Спирмена</w:t>
      </w:r>
      <w:r>
        <w:t xml:space="preserve"> </w:t>
      </w:r>
      <m:oMath>
        <m:r>
          <m:t>ρ</m:t>
        </m:r>
        <m:r>
          <m:rPr>
            <m:sty m:val="p"/>
          </m:rPr>
          <m:t>≈</m:t>
        </m:r>
        <m:r>
          <m:t>0</m:t>
        </m:r>
        <m:r>
          <m:rPr>
            <m:sty m:val="p"/>
          </m:rPr>
          <m:t>,</m:t>
        </m:r>
        <m:r>
          <m:t>52</m:t>
        </m:r>
      </m:oMath>
      <w:r>
        <w:t xml:space="preserve">. При</w:t>
      </w:r>
      <w:r>
        <w:t xml:space="preserve"> </w:t>
      </w:r>
      <m:oMath>
        <m:r>
          <m:t>n</m:t>
        </m:r>
        <m:r>
          <m:rPr>
            <m:sty m:val="p"/>
          </m:rPr>
          <m:t>=</m:t>
        </m:r>
        <m:r>
          <m:t>10</m:t>
        </m:r>
      </m:oMath>
      <w:r>
        <w:t xml:space="preserve"> </w:t>
      </w:r>
      <w:r>
        <w:t xml:space="preserve">95%-й интервал для</w:t>
      </w:r>
      <w:r>
        <w:t xml:space="preserve"> </w:t>
      </w:r>
      <m:oMath>
        <m:r>
          <m:t>r</m:t>
        </m:r>
      </m:oMath>
      <w:r>
        <w:t xml:space="preserve"> </w:t>
      </w:r>
      <w:r>
        <w:t xml:space="preserve">по преобразованию Фишера (</w:t>
      </w:r>
      <m:oMath>
        <m:r>
          <m:t>z</m:t>
        </m:r>
        <m:r>
          <m:rPr>
            <m:sty m:val="p"/>
          </m:rPr>
          <m:t>=</m:t>
        </m:r>
        <m:r>
          <m:rPr>
            <m:sty m:val="p"/>
          </m:rPr>
          <m:t>artanh</m:t>
        </m:r>
        <m:r>
          <m:t>r</m:t>
        </m:r>
      </m:oMath>
      <w:r>
        <w:t xml:space="preserve">, стандартная ошибка</w:t>
      </w:r>
      <w:r>
        <w:t xml:space="preserve"> </w:t>
      </w:r>
      <m:oMath>
        <m:r>
          <m:t>1</m:t>
        </m:r>
        <m:r>
          <m:rPr>
            <m:sty m:val="p"/>
          </m:rPr>
          <m:t>/</m:t>
        </m:r>
        <m:rad>
          <m:radPr>
            <m:degHide m:val="on"/>
          </m:radPr>
          <m:deg/>
          <m:e>
            <m:r>
              <m:t>n</m:t>
            </m:r>
            <m:r>
              <m:rPr>
                <m:sty m:val="p"/>
              </m:rPr>
              <m:t>−</m:t>
            </m:r>
            <m:r>
              <m:t>3</m:t>
            </m:r>
          </m:e>
        </m:rad>
      </m:oMath>
      <w:r>
        <w:t xml:space="preserve">) — примерно от −0,14 до 0,87, то есть связь статистически не доказана. Самые большие расхождения — ответ 9 (косинус 0,60, человек 0,20) и ответ 10 (0,47 против 0,90). Вывод</w:t>
      </w:r>
      <w:r>
        <w:t xml:space="preserve"> </w:t>
      </w:r>
      <w:r>
        <w:rPr>
          <w:b/>
          <w:bCs/>
        </w:rPr>
        <w:t xml:space="preserve">[С]</w:t>
      </w:r>
      <w:r>
        <w:t xml:space="preserve">: прежде чем использовать дешёвую метрику как заменитель человеческой оценки или удовлетворённости (раздел </w:t>
      </w:r>
      <w:hyperlink w:anchor="_Toc000097" w:history="1">
        <w:r>
          <w:rPr>
            <w:rStyle w:val="Hyperlink"/>
          </w:rPr>
          <w:t xml:space="preserve">8.6</w:t>
        </w:r>
      </w:hyperlink>
      <w:r>
        <w:t xml:space="preserve">), проверьте корреляцию на достаточной выборке и разберите случаи наибольшего расхождения.</w:t>
      </w:r>
    </w:p>
    <w:bookmarkEnd w:id="27"/>
    <w:bookmarkEnd w:id="28"/>
    <w:bookmarkStart w:id="38" w:name="Xe88e4d0c59aeea358ab6324665ce6674ce6ebaf"/>
    <w:p>
      <w:pPr>
        <w:pStyle w:val="Heading1"/>
      </w:pPr>
      <w:bookmarkStart w:id="900021" w:name="_Toc000020"/>
      <w:r>
        <w:t xml:space="preserve">Пошаговая инструкция: оценка качества RAG от начала до конца</w:t>
      </w:r>
      <w:bookmarkEnd w:id="900021"/>
    </w:p>
    <w:p>
      <w:pPr>
        <w:pStyle w:val="FirstParagraph"/>
      </w:pPr>
      <w:r>
        <w:t xml:space="preserve">Это практическая инструкция</w:t>
      </w:r>
      <w:r>
        <w:t xml:space="preserve"> </w:t>
      </w:r>
      <w:r>
        <w:rPr>
          <w:b/>
          <w:bCs/>
        </w:rPr>
        <w:t xml:space="preserve">[Доп.]</w:t>
      </w:r>
      <w:r>
        <w:t xml:space="preserve">. Порядок шагов и формат описаний предложил составитель</w:t>
      </w:r>
      <w:r>
        <w:t xml:space="preserve"> </w:t>
      </w:r>
      <w:r>
        <w:rPr>
          <w:b/>
          <w:bCs/>
        </w:rPr>
        <w:t xml:space="preserve">[С]</w:t>
      </w:r>
      <w:r>
        <w:t xml:space="preserve">: он опирается на план внедрения из [ЛК-RAG] (раздел </w:t>
      </w:r>
      <w:hyperlink w:anchor="_Toc000115" w:history="1">
        <w:r>
          <w:rPr>
            <w:rStyle w:val="Hyperlink"/>
          </w:rPr>
          <w:t xml:space="preserve">13.1</w:t>
        </w:r>
      </w:hyperlink>
      <w:r>
        <w:t xml:space="preserve">) и на рекомендации остальных источников. Содержание каждого шага — по источникам, с метками. Описание каждого шага построено одинаково:</w:t>
      </w:r>
      <w:r>
        <w:t xml:space="preserve"> </w:t>
      </w:r>
      <w:r>
        <w:rPr>
          <w:i/>
          <w:iCs/>
        </w:rPr>
        <w:t xml:space="preserve">что делать</w:t>
      </w:r>
      <w:r>
        <w:t xml:space="preserve">,</w:t>
      </w:r>
      <w:r>
        <w:t xml:space="preserve"> </w:t>
      </w:r>
      <w:r>
        <w:rPr>
          <w:i/>
          <w:iCs/>
        </w:rPr>
        <w:t xml:space="preserve">вход</w:t>
      </w:r>
      <w:r>
        <w:t xml:space="preserve">,</w:t>
      </w:r>
      <w:r>
        <w:t xml:space="preserve"> </w:t>
      </w:r>
      <w:r>
        <w:rPr>
          <w:i/>
          <w:iCs/>
        </w:rPr>
        <w:t xml:space="preserve">выход (артефакты)</w:t>
      </w:r>
      <w:r>
        <w:t xml:space="preserve">,</w:t>
      </w:r>
      <w:r>
        <w:t xml:space="preserve"> </w:t>
      </w:r>
      <w:r>
        <w:rPr>
          <w:i/>
          <w:iCs/>
        </w:rPr>
        <w:t xml:space="preserve">инструменты</w:t>
      </w:r>
      <w:r>
        <w:t xml:space="preserve">,</w:t>
      </w:r>
      <w:r>
        <w:t xml:space="preserve"> </w:t>
      </w:r>
      <w:r>
        <w:rPr>
          <w:i/>
          <w:iCs/>
        </w:rPr>
        <w:t xml:space="preserve">критерий готовности</w:t>
      </w:r>
      <w:r>
        <w:t xml:space="preserve">,</w:t>
      </w:r>
      <w:r>
        <w:t xml:space="preserve"> </w:t>
      </w:r>
      <w:r>
        <w:rPr>
          <w:i/>
          <w:iCs/>
        </w:rPr>
        <w:t xml:space="preserve">типичные ошибки</w:t>
      </w:r>
      <w:r>
        <w:t xml:space="preserve">. Инструкция не привязана к конкретному проекту. Сроки взяты из плана [ЛК-RAG]; на весь контур в среднем уходит от двух с половиной месяцев [ЛК-RAG]. Команда — тест-инженер, инженер данных и эксперт предметной области, по несколько часов в неделю каждый; главное ограничение — доступность эксперта [ЛК-RAG].</w:t>
      </w:r>
    </w:p>
    <w:bookmarkStart w:id="29" w:name="шаг-1.-определить-цели-критерии-и-пороги"/>
    <w:p>
      <w:pPr>
        <w:pStyle w:val="Heading2"/>
      </w:pPr>
      <w:bookmarkStart w:id="900022" w:name="_Toc000021"/>
      <w:r>
        <w:t xml:space="preserve">Шаг 1. Определить цели, критерии и пороги</w:t>
      </w:r>
      <w:bookmarkEnd w:id="900022"/>
    </w:p>
    <w:p>
      <w:pPr>
        <w:pStyle w:val="FirstParagraph"/>
      </w:pPr>
      <w:r>
        <w:rPr>
          <w:b/>
          <w:bCs/>
        </w:rPr>
        <w:t xml:space="preserve">Что делать.</w:t>
      </w:r>
    </w:p>
    <w:p>
      <w:pPr>
        <w:pStyle w:val="Compact"/>
        <w:numPr>
          <w:ilvl w:val="0"/>
          <w:numId w:val="1026"/>
        </w:numPr>
      </w:pPr>
      <w:r>
        <w:t xml:space="preserve">Владелец продукта, эксперт и инженер вместе вживую разбирают около 30 реальных ответов системы и договариваются, что считать хорошим ответом. По оценке [ЛК-RAG], это самая ценная встреча проекта, и её почти всегда пропускают.</w:t>
      </w:r>
    </w:p>
    <w:p>
      <w:pPr>
        <w:pStyle w:val="Compact"/>
        <w:numPr>
          <w:ilvl w:val="0"/>
          <w:numId w:val="1026"/>
        </w:numPr>
      </w:pPr>
      <w:r>
        <w:t xml:space="preserve">Составить карту рисков: бизнес-критичные сценарии, технически уязвимые зоны, исторически проблемные области. Каждую зону связать с метриками [ЛК-QA].</w:t>
      </w:r>
    </w:p>
    <w:p>
      <w:pPr>
        <w:pStyle w:val="Compact"/>
        <w:numPr>
          <w:ilvl w:val="0"/>
          <w:numId w:val="1026"/>
        </w:numPr>
      </w:pPr>
      <w:r>
        <w:t xml:space="preserve">Выбрать метрики по слоям: поиск, генерация, надёжность, эксплуатация (глава «Критерии и метрики оценки качества»).</w:t>
      </w:r>
    </w:p>
    <w:p>
      <w:pPr>
        <w:pStyle w:val="Compact"/>
        <w:numPr>
          <w:ilvl w:val="0"/>
          <w:numId w:val="1026"/>
        </w:numPr>
      </w:pPr>
      <w:r>
        <w:t xml:space="preserve">Задать стартовые пороги, например faithfulness 0,75, answer relevancy 0,8, context precision 0,7, context recall 0,8. Это допустимо только на первую неделю: рабочие пороги потом выбирают по цене ошибки (шаг 7) [ЛК-RAG].</w:t>
      </w:r>
    </w:p>
    <w:p>
      <w:pPr>
        <w:pStyle w:val="FirstParagraph"/>
      </w:pPr>
      <w:r>
        <w:rPr>
          <w:b/>
          <w:bCs/>
        </w:rPr>
        <w:t xml:space="preserve">Вход:</w:t>
      </w:r>
      <w:r>
        <w:t xml:space="preserve"> </w:t>
      </w:r>
      <w:r>
        <w:t xml:space="preserve">реальные вопросы и ответы системы, требования бизнеса, перечень критичных сценариев.</w:t>
      </w:r>
    </w:p>
    <w:p>
      <w:pPr>
        <w:pStyle w:val="BodyText"/>
      </w:pPr>
      <w:r>
        <w:rPr>
          <w:b/>
          <w:bCs/>
        </w:rPr>
        <w:t xml:space="preserve">Выход:</w:t>
      </w:r>
      <w:r>
        <w:t xml:space="preserve"> </w:t>
      </w:r>
      <w:r>
        <w:t xml:space="preserve">документ с критериями качества; карта рисков; список метрик по слоям; стартовые пороги в конфиге с версией.</w:t>
      </w:r>
    </w:p>
    <w:p>
      <w:pPr>
        <w:pStyle w:val="BodyText"/>
      </w:pPr>
      <w:r>
        <w:rPr>
          <w:b/>
          <w:bCs/>
        </w:rPr>
        <w:t xml:space="preserve">Инструменты:</w:t>
      </w:r>
      <w:r>
        <w:t xml:space="preserve"> </w:t>
      </w:r>
      <w:r>
        <w:t xml:space="preserve">таблица или вики; на этом шаге специальных инструментов не нужно.</w:t>
      </w:r>
    </w:p>
    <w:p>
      <w:pPr>
        <w:pStyle w:val="BodyText"/>
      </w:pPr>
      <w:r>
        <w:rPr>
          <w:b/>
          <w:bCs/>
        </w:rPr>
        <w:t xml:space="preserve">Критерий готовности [С]:</w:t>
      </w:r>
      <w:r>
        <w:t xml:space="preserve"> </w:t>
      </w:r>
      <w:r>
        <w:t xml:space="preserve">для каждого критичного сценария назван критерий, метрика и цена ошибки; эксперт и владелец продукта согласны с критериями.</w:t>
      </w:r>
    </w:p>
    <w:p>
      <w:pPr>
        <w:pStyle w:val="BodyText"/>
      </w:pPr>
      <w:r>
        <w:rPr>
          <w:b/>
          <w:bCs/>
        </w:rPr>
        <w:t xml:space="preserve">Типичные ошибки:</w:t>
      </w:r>
      <w:r>
        <w:t xml:space="preserve"> </w:t>
      </w:r>
      <w:r>
        <w:t xml:space="preserve">взять пороги из гайдов «навсегда» — они ничего не знают о цене вашей ошибки [ЛК-RAG]; требовать «без галлюцинаций», не уточняя, о каком из пяти типов речь (раздел </w:t>
      </w:r>
      <w:hyperlink w:anchor="_Toc000063" w:history="1">
        <w:r>
          <w:rPr>
            <w:rStyle w:val="Hyperlink"/>
          </w:rPr>
          <w:t xml:space="preserve">4.7</w:t>
        </w:r>
      </w:hyperlink>
      <w:r>
        <w:t xml:space="preserve">) [ЛК-RAG]; выбрать слишком много метрик — на стратегическом уровне достаточно 4–6 [ЛК-QA].</w:t>
      </w:r>
    </w:p>
    <w:bookmarkEnd w:id="29"/>
    <w:bookmarkStart w:id="30" w:name="X8fba59616cda47de99534dde24fbd338e43fd21"/>
    <w:p>
      <w:pPr>
        <w:pStyle w:val="Heading2"/>
      </w:pPr>
      <w:bookmarkStart w:id="900023" w:name="_Toc000022"/>
      <w:r>
        <w:t xml:space="preserve">Шаг 2. Собрать эталонный набор (golden set)</w:t>
      </w:r>
      <w:bookmarkEnd w:id="900023"/>
    </w:p>
    <w:p>
      <w:pPr>
        <w:pStyle w:val="FirstParagraph"/>
      </w:pPr>
      <w:r>
        <w:rPr>
          <w:b/>
          <w:bCs/>
        </w:rPr>
        <w:t xml:space="preserve">Что делать.</w:t>
      </w:r>
    </w:p>
    <w:p>
      <w:pPr>
        <w:pStyle w:val="Compact"/>
        <w:numPr>
          <w:ilvl w:val="0"/>
          <w:numId w:val="1027"/>
        </w:numPr>
      </w:pPr>
      <w:r>
        <w:t xml:space="preserve">Набрать вопросы из трёх источников: реальные обращения (тикеты, логи поиска), экспертные сценарии и синтетика для покрытия корпуса [ЛК-RAG]. Ориентир для первого набора: 150–200 записей, из них половина — реальные обращения, треть — экспертные сценарии, остальное — синтетика с ручной проверкой [ЛК-RAG].</w:t>
      </w:r>
    </w:p>
    <w:p>
      <w:pPr>
        <w:pStyle w:val="Compact"/>
        <w:numPr>
          <w:ilvl w:val="0"/>
          <w:numId w:val="1027"/>
        </w:numPr>
      </w:pPr>
      <w:r>
        <w:t xml:space="preserve">Оформить каждую запись: вопрос в «живой» формулировке; эталонный ответ в виде списка обязательных фактов (утверждений); ссылки на конкретные фрагменты источников; срез; ожидаемое поведение — ответить, уточнить или сказать «нет данных» (раздел </w:t>
      </w:r>
      <w:hyperlink w:anchor="_Toc000037" w:history="1">
        <w:r>
          <w:rPr>
            <w:rStyle w:val="Hyperlink"/>
          </w:rPr>
          <w:t xml:space="preserve">2.1</w:t>
        </w:r>
      </w:hyperlink>
      <w:r>
        <w:t xml:space="preserve">) [ЛК-RAG].</w:t>
      </w:r>
    </w:p>
    <w:p>
      <w:pPr>
        <w:pStyle w:val="Compact"/>
        <w:numPr>
          <w:ilvl w:val="0"/>
          <w:numId w:val="1027"/>
        </w:numPr>
      </w:pPr>
      <w:r>
        <w:t xml:space="preserve">Включить обязательные типы вопросов: простые фактические; требующие синтеза из нескольких документов; неоднозначные; с ложной предпосылкой;</w:t>
      </w:r>
      <w:r>
        <w:t xml:space="preserve"> </w:t>
      </w:r>
      <w:r>
        <w:rPr>
          <w:b/>
          <w:bCs/>
        </w:rPr>
        <w:t xml:space="preserve">10–15% вопросов без ответа в базе</w:t>
      </w:r>
      <w:r>
        <w:t xml:space="preserve"> </w:t>
      </w:r>
      <w:r>
        <w:t xml:space="preserve">[Хабр-1; ЛК-RAG].</w:t>
      </w:r>
    </w:p>
    <w:p>
      <w:pPr>
        <w:pStyle w:val="Compact"/>
        <w:numPr>
          <w:ilvl w:val="0"/>
          <w:numId w:val="1027"/>
        </w:numPr>
      </w:pPr>
      <w:r>
        <w:t xml:space="preserve">Разметить срезы минимум по четырём параметрам: тип вопроса, раздел базы, «грязность» формулировки, цена ошибки [ЛК-RAG].</w:t>
      </w:r>
    </w:p>
    <w:p>
      <w:pPr>
        <w:pStyle w:val="Compact"/>
        <w:numPr>
          <w:ilvl w:val="0"/>
          <w:numId w:val="1027"/>
        </w:numPr>
      </w:pPr>
      <w:r>
        <w:t xml:space="preserve">Выделить список</w:t>
      </w:r>
      <w:r>
        <w:t xml:space="preserve"> </w:t>
      </w:r>
      <w:r>
        <w:rPr>
          <w:b/>
          <w:bCs/>
        </w:rPr>
        <w:t xml:space="preserve">must-pass</w:t>
      </w:r>
      <w:r>
        <w:t xml:space="preserve"> </w:t>
      </w:r>
      <w:r>
        <w:t xml:space="preserve">из 20–40 критичных вопросов; провал любого из них блокирует релиз. Добавить проверки прав доступа между ролями [ЛК-RAG].</w:t>
      </w:r>
    </w:p>
    <w:p>
      <w:pPr>
        <w:pStyle w:val="Compact"/>
        <w:numPr>
          <w:ilvl w:val="0"/>
          <w:numId w:val="1027"/>
        </w:numPr>
      </w:pPr>
      <w:r>
        <w:t xml:space="preserve">Синтетические вопросы перефразировать и не менее 10% проверить вручную [ЛК-RAG].</w:t>
      </w:r>
    </w:p>
    <w:p>
      <w:pPr>
        <w:pStyle w:val="Compact"/>
        <w:numPr>
          <w:ilvl w:val="0"/>
          <w:numId w:val="1027"/>
        </w:numPr>
      </w:pPr>
      <w:r>
        <w:t xml:space="preserve">Зафиксировать версию набора.</w:t>
      </w:r>
    </w:p>
    <w:p>
      <w:pPr>
        <w:pStyle w:val="Compact"/>
        <w:numPr>
          <w:ilvl w:val="0"/>
          <w:numId w:val="1027"/>
        </w:numPr>
      </w:pPr>
      <w:r>
        <w:t xml:space="preserve">Проверить полноту эталонной разметки: объединить кандидатов нескольких конфигураций поиска (pooling), отделить непроверенные фрагменты (</w:t>
      </w:r>
      <w:r>
        <w:rPr>
          <w:rStyle w:val="VerbatimChar"/>
        </w:rPr>
        <w:t xml:space="preserve">unjudged</w:t>
      </w:r>
      <w:r>
        <w:t xml:space="preserve">) от нерелевантных, часть набора разметить повторно вторым экспертом (раздел </w:t>
      </w:r>
      <w:hyperlink w:anchor="_Toc000043" w:history="1">
        <w:r>
          <w:rPr>
            <w:rStyle w:val="Hyperlink"/>
          </w:rPr>
          <w:t xml:space="preserve">2.7</w:t>
        </w:r>
      </w:hyperlink>
      <w:r>
        <w:t xml:space="preserve">)</w:t>
      </w:r>
      <w:r>
        <w:t xml:space="preserve"> </w:t>
      </w:r>
      <w:r>
        <w:rPr>
          <w:b/>
          <w:bCs/>
        </w:rPr>
        <w:t xml:space="preserve">[Авт.]</w:t>
      </w:r>
      <w:r>
        <w:t xml:space="preserve">.</w:t>
      </w:r>
    </w:p>
    <w:p>
      <w:pPr>
        <w:pStyle w:val="FirstParagraph"/>
      </w:pPr>
      <w:r>
        <w:rPr>
          <w:b/>
          <w:bCs/>
        </w:rPr>
        <w:t xml:space="preserve">Вход:</w:t>
      </w:r>
      <w:r>
        <w:t xml:space="preserve"> </w:t>
      </w:r>
      <w:r>
        <w:t xml:space="preserve">корпус документов, логи и тикеты, время эксперта.</w:t>
      </w:r>
    </w:p>
    <w:p>
      <w:pPr>
        <w:pStyle w:val="BodyText"/>
      </w:pPr>
      <w:r>
        <w:rPr>
          <w:b/>
          <w:bCs/>
        </w:rPr>
        <w:t xml:space="preserve">Выход:</w:t>
      </w:r>
      <w:r>
        <w:t xml:space="preserve"> </w:t>
      </w:r>
      <w:r>
        <w:t xml:space="preserve">версионированный файл golden set (формат записи — раздел </w:t>
      </w:r>
      <w:hyperlink w:anchor="_Toc000037" w:history="1">
        <w:r>
          <w:rPr>
            <w:rStyle w:val="Hyperlink"/>
          </w:rPr>
          <w:t xml:space="preserve">2.1</w:t>
        </w:r>
      </w:hyperlink>
      <w:r>
        <w:t xml:space="preserve">); отдельный список must-pass; описание срезов.</w:t>
      </w:r>
    </w:p>
    <w:p>
      <w:pPr>
        <w:pStyle w:val="BodyText"/>
      </w:pPr>
      <w:r>
        <w:rPr>
          <w:b/>
          <w:bCs/>
        </w:rPr>
        <w:t xml:space="preserve">Инструменты:</w:t>
      </w:r>
      <w:r>
        <w:t xml:space="preserve"> </w:t>
      </w:r>
      <w:r>
        <w:t xml:space="preserve">генерация синтетики — RAGAS (для русского языка — gigaragas) [ЛК-RAG]; хранилище с версиями.</w:t>
      </w:r>
    </w:p>
    <w:p>
      <w:pPr>
        <w:pStyle w:val="BodyText"/>
      </w:pPr>
      <w:r>
        <w:rPr>
          <w:b/>
          <w:bCs/>
        </w:rPr>
        <w:t xml:space="preserve">Критерий готовности:</w:t>
      </w:r>
      <w:r>
        <w:t xml:space="preserve"> </w:t>
      </w:r>
      <w:r>
        <w:t xml:space="preserve">объём соответствует цели. Около 60 примеров дают точность ±10% и позволяют замечать просадки; около 250 примеров дают ±5% для доли около 80% (раздел </w:t>
      </w:r>
      <w:hyperlink w:anchor="_Toc000040" w:history="1">
        <w:r>
          <w:rPr>
            <w:rStyle w:val="Hyperlink"/>
          </w:rPr>
          <w:t xml:space="preserve">2.4</w:t>
        </w:r>
      </w:hyperlink>
      <w:r>
        <w:t xml:space="preserve">) [ЛК-RAG]. Для старта достаточно 50–100 хороших пар «вопрос–ответ» [Хабр-1]. В наборе есть вопросы без ответа в базе, must-pass и разметка срезов.</w:t>
      </w:r>
    </w:p>
    <w:p>
      <w:pPr>
        <w:pStyle w:val="BodyText"/>
      </w:pPr>
      <w:r>
        <w:rPr>
          <w:b/>
          <w:bCs/>
        </w:rPr>
        <w:t xml:space="preserve">Типичные ошибки</w:t>
      </w:r>
      <w:r>
        <w:t xml:space="preserve"> </w:t>
      </w:r>
      <w:r>
        <w:t xml:space="preserve">[ЛК-RAG]: нет вопросов с правильным ответом «не знаю»; все вопросы написал один человек за вечер; эталоны готовил автор системного промпта; набор не обновляется и хранится без версий; синтетика почти дословно повторяет документы и завышает recall.</w:t>
      </w:r>
    </w:p>
    <w:bookmarkEnd w:id="30"/>
    <w:bookmarkStart w:id="31" w:name="Xd011010be9ac0f6ccec1ca454ac9d306b4a9f84"/>
    <w:p>
      <w:pPr>
        <w:pStyle w:val="Heading2"/>
      </w:pPr>
      <w:bookmarkStart w:id="900024" w:name="_Toc000023"/>
      <w:r>
        <w:t xml:space="preserve">Шаг 3. Настроить трассировку и посчитать метрики поиска</w:t>
      </w:r>
      <w:bookmarkEnd w:id="900024"/>
    </w:p>
    <w:p>
      <w:pPr>
        <w:pStyle w:val="FirstParagraph"/>
      </w:pPr>
      <w:r>
        <w:rPr>
          <w:b/>
          <w:bCs/>
        </w:rPr>
        <w:t xml:space="preserve">Что делать.</w:t>
      </w:r>
    </w:p>
    <w:p>
      <w:pPr>
        <w:pStyle w:val="Compact"/>
        <w:numPr>
          <w:ilvl w:val="0"/>
          <w:numId w:val="1028"/>
        </w:numPr>
      </w:pPr>
      <w:r>
        <w:t xml:space="preserve">Включить сквозную трассировку: запрос → переписанный запрос → найденные фрагменты с позициями → промпт → ответ [ЛК-RAG].</w:t>
      </w:r>
    </w:p>
    <w:p>
      <w:pPr>
        <w:pStyle w:val="Compact"/>
        <w:numPr>
          <w:ilvl w:val="0"/>
          <w:numId w:val="1028"/>
        </w:numPr>
      </w:pPr>
      <w:r>
        <w:t xml:space="preserve">Проверить, что эталонные фрагменты вообще есть в индексе и не разрезаны при нарезке. Это аудит парсинга и чанкинга: в кейсе [ЛК-RAG] 40% эталонных фрагментов отсутствовали в индексе.</w:t>
      </w:r>
    </w:p>
    <w:p>
      <w:pPr>
        <w:pStyle w:val="Compact"/>
        <w:numPr>
          <w:ilvl w:val="0"/>
          <w:numId w:val="1028"/>
        </w:numPr>
      </w:pPr>
      <w:r>
        <w:t xml:space="preserve">Прогнать golden set через ретривер и посчитать Hit@k, Recall@k, MRR и nDCG@k по каждому срезу (формулы — раздел </w:t>
      </w:r>
      <w:hyperlink w:anchor="_Toc000044" w:history="1">
        <w:r>
          <w:rPr>
            <w:rStyle w:val="Hyperlink"/>
          </w:rPr>
          <w:t xml:space="preserve">3</w:t>
        </w:r>
      </w:hyperlink>
      <w:r>
        <w:t xml:space="preserve">; учебный пример — 3.7). Hit@k удобно считать сразу для</w:t>
      </w:r>
      <w:r>
        <w:t xml:space="preserve"> </w:t>
      </w:r>
      <m:oMath>
        <m:r>
          <m:t>k</m:t>
        </m:r>
      </m:oMath>
      <w:r>
        <w:t xml:space="preserve"> </w:t>
      </w:r>
      <w:r>
        <w:t xml:space="preserve">= 1, 3, 5. Проверка расчёта: должно выполняться Hit@1 ≤ Hit@3 ≤ Hit@5 (раздел </w:t>
      </w:r>
      <w:hyperlink w:anchor="_Toc000047" w:history="1">
        <w:r>
          <w:rPr>
            <w:rStyle w:val="Hyperlink"/>
          </w:rPr>
          <w:t xml:space="preserve">3.3</w:t>
        </w:r>
      </w:hyperlink>
      <w:r>
        <w:t xml:space="preserve">)</w:t>
      </w:r>
      <w:r>
        <w:t xml:space="preserve"> </w:t>
      </w:r>
      <w:r>
        <w:rPr>
          <w:b/>
          <w:bCs/>
        </w:rPr>
        <w:t xml:space="preserve">[Авт.]</w:t>
      </w:r>
      <w:r>
        <w:t xml:space="preserve">. Если модели не дообучаются, это первая измеримая точность системы</w:t>
      </w:r>
      <w:r>
        <w:t xml:space="preserve"> </w:t>
      </w:r>
      <w:r>
        <w:rPr>
          <w:b/>
          <w:bCs/>
        </w:rPr>
        <w:t xml:space="preserve">[Авт.]</w:t>
      </w:r>
      <w:r>
        <w:t xml:space="preserve">.</w:t>
      </w:r>
    </w:p>
    <w:p>
      <w:pPr>
        <w:pStyle w:val="Compact"/>
        <w:numPr>
          <w:ilvl w:val="0"/>
          <w:numId w:val="1028"/>
        </w:numPr>
      </w:pPr>
      <w:r>
        <w:t xml:space="preserve">Сравнить результаты со стартовыми ориентирами: Recall@10 ≥ 0,90, Hit rate ≥ 0,95, MRR ≥ 0,75, nDCG ≥ 0,80 [ЛК-RAG].</w:t>
      </w:r>
    </w:p>
    <w:p>
      <w:pPr>
        <w:pStyle w:val="FirstParagraph"/>
      </w:pPr>
      <w:r>
        <w:rPr>
          <w:b/>
          <w:bCs/>
        </w:rPr>
        <w:t xml:space="preserve">Вход:</w:t>
      </w:r>
      <w:r>
        <w:t xml:space="preserve"> </w:t>
      </w:r>
      <w:r>
        <w:t xml:space="preserve">golden set со ссылками на фрагменты; доступ к индексу.</w:t>
      </w:r>
    </w:p>
    <w:p>
      <w:pPr>
        <w:pStyle w:val="BodyText"/>
      </w:pPr>
      <w:r>
        <w:rPr>
          <w:b/>
          <w:bCs/>
        </w:rPr>
        <w:t xml:space="preserve">Выход:</w:t>
      </w:r>
      <w:r>
        <w:t xml:space="preserve"> </w:t>
      </w:r>
      <w:r>
        <w:t xml:space="preserve">таблица метрик поиска по срезам; список вопросов, для которых нужный фрагмент не попал в top‑k; трейсы.</w:t>
      </w:r>
    </w:p>
    <w:p>
      <w:pPr>
        <w:pStyle w:val="BodyText"/>
      </w:pPr>
      <w:r>
        <w:rPr>
          <w:b/>
          <w:bCs/>
        </w:rPr>
        <w:t xml:space="preserve">Инструменты:</w:t>
      </w:r>
      <w:r>
        <w:t xml:space="preserve"> </w:t>
      </w:r>
      <w:r>
        <w:t xml:space="preserve">трассировка — Langfuse или Arize Phoenix [ЛК-RAG]; метрики поиска — ranx или свой скрипт [ЛК-RAG]; парсинг — Docling, Unstructured [ЛК-RAG].</w:t>
      </w:r>
    </w:p>
    <w:p>
      <w:pPr>
        <w:pStyle w:val="BodyText"/>
      </w:pPr>
      <w:r>
        <w:rPr>
          <w:b/>
          <w:bCs/>
        </w:rPr>
        <w:t xml:space="preserve">Критерий готовности [С]:</w:t>
      </w:r>
      <w:r>
        <w:t xml:space="preserve"> </w:t>
      </w:r>
      <w:r>
        <w:t xml:space="preserve">метрики посчитаны по всем срезам; для каждого провала по трейсу понятно, на каком этапе потерян фрагмент.</w:t>
      </w:r>
    </w:p>
    <w:p>
      <w:pPr>
        <w:pStyle w:val="BodyText"/>
      </w:pPr>
      <w:r>
        <w:rPr>
          <w:b/>
          <w:bCs/>
        </w:rPr>
        <w:t xml:space="preserve">Типичные ошибки:</w:t>
      </w:r>
      <w:r>
        <w:t xml:space="preserve"> </w:t>
      </w:r>
      <w:r>
        <w:t xml:space="preserve">начинать с подбора модели генерации, хотя ниже recall система «не прыгнет» [ЛК-RAG]; смотреть только на среднее по набору (кейс со сменой эмбеддера — раздел </w:t>
      </w:r>
      <w:hyperlink w:anchor="_Toc000039" w:history="1">
        <w:r>
          <w:rPr>
            <w:rStyle w:val="Hyperlink"/>
          </w:rPr>
          <w:t xml:space="preserve">2.3</w:t>
        </w:r>
      </w:hyperlink>
      <w:r>
        <w:t xml:space="preserve">) [ЛК-RAG]; путать Hit@k с Recall@k на вопросах, где нужно несколько документов (раздел </w:t>
      </w:r>
      <w:hyperlink w:anchor="_Toc000051" w:history="1">
        <w:r>
          <w:rPr>
            <w:rStyle w:val="Hyperlink"/>
          </w:rPr>
          <w:t xml:space="preserve">3.7</w:t>
        </w:r>
      </w:hyperlink>
      <w:r>
        <w:t xml:space="preserve">)</w:t>
      </w:r>
      <w:r>
        <w:t xml:space="preserve"> </w:t>
      </w:r>
      <w:r>
        <w:rPr>
          <w:b/>
          <w:bCs/>
        </w:rPr>
        <w:t xml:space="preserve">[С]</w:t>
      </w:r>
      <w:r>
        <w:t xml:space="preserve">.</w:t>
      </w:r>
    </w:p>
    <w:bookmarkEnd w:id="31"/>
    <w:bookmarkStart w:id="32" w:name="X0ab03d3550a3c4ba077925c16aa7101dc6428a6"/>
    <w:p>
      <w:pPr>
        <w:pStyle w:val="Heading2"/>
      </w:pPr>
      <w:bookmarkStart w:id="900025" w:name="_Toc000024"/>
      <w:r>
        <w:t xml:space="preserve">Шаг 4. Прогнать генерацию и посчитать метрики ответов</w:t>
      </w:r>
      <w:bookmarkEnd w:id="900025"/>
    </w:p>
    <w:p>
      <w:pPr>
        <w:pStyle w:val="FirstParagraph"/>
      </w:pPr>
      <w:r>
        <w:rPr>
          <w:b/>
          <w:bCs/>
        </w:rPr>
        <w:t xml:space="preserve">Что делать.</w:t>
      </w:r>
    </w:p>
    <w:p>
      <w:pPr>
        <w:pStyle w:val="Compact"/>
        <w:numPr>
          <w:ilvl w:val="0"/>
          <w:numId w:val="1029"/>
        </w:numPr>
      </w:pPr>
      <w:r>
        <w:t xml:space="preserve">Получить ответы системы на весь golden set. В каждом прогоне сохранять сырые результаты, версию набора, модель и параметры [ЛК-RAG].</w:t>
      </w:r>
    </w:p>
    <w:p>
      <w:pPr>
        <w:pStyle w:val="Compact"/>
        <w:numPr>
          <w:ilvl w:val="0"/>
          <w:numId w:val="1029"/>
        </w:numPr>
      </w:pPr>
      <w:r>
        <w:t xml:space="preserve">Посчитать</w:t>
      </w:r>
      <w:r>
        <w:t xml:space="preserve"> </w:t>
      </w:r>
      <w:r>
        <w:rPr>
          <w:b/>
          <w:bCs/>
        </w:rPr>
        <w:t xml:space="preserve">faithfulness/groundedness</w:t>
      </w:r>
      <w:r>
        <w:t xml:space="preserve">,</w:t>
      </w:r>
      <w:r>
        <w:t xml:space="preserve"> </w:t>
      </w:r>
      <w:r>
        <w:rPr>
          <w:b/>
          <w:bCs/>
        </w:rPr>
        <w:t xml:space="preserve">answer relevancy</w:t>
      </w:r>
      <w:r>
        <w:t xml:space="preserve">,</w:t>
      </w:r>
      <w:r>
        <w:t xml:space="preserve"> </w:t>
      </w:r>
      <w:r>
        <w:rPr>
          <w:b/>
          <w:bCs/>
        </w:rPr>
        <w:t xml:space="preserve">context precision/recall</w:t>
      </w:r>
      <w:r>
        <w:t xml:space="preserve"> </w:t>
      </w:r>
      <w:r>
        <w:t xml:space="preserve">(разделы 4.2–4.4), а также</w:t>
      </w:r>
      <w:r>
        <w:t xml:space="preserve"> </w:t>
      </w:r>
      <w:r>
        <w:rPr>
          <w:b/>
          <w:bCs/>
        </w:rPr>
        <w:t xml:space="preserve">correctness</w:t>
      </w:r>
      <w:r>
        <w:t xml:space="preserve"> </w:t>
      </w:r>
      <w:r>
        <w:t xml:space="preserve">и</w:t>
      </w:r>
      <w:r>
        <w:t xml:space="preserve"> </w:t>
      </w:r>
      <w:r>
        <w:rPr>
          <w:b/>
          <w:bCs/>
        </w:rPr>
        <w:t xml:space="preserve">completeness</w:t>
      </w:r>
      <w:r>
        <w:t xml:space="preserve"> </w:t>
      </w:r>
      <w:r>
        <w:t xml:space="preserve">против эталонных фактов (раздел </w:t>
      </w:r>
      <w:hyperlink w:anchor="_Toc000061" w:history="1">
        <w:r>
          <w:rPr>
            <w:rStyle w:val="Hyperlink"/>
          </w:rPr>
          <w:t xml:space="preserve">4.5</w:t>
        </w:r>
      </w:hyperlink>
      <w:r>
        <w:t xml:space="preserve">).</w:t>
      </w:r>
    </w:p>
    <w:p>
      <w:pPr>
        <w:pStyle w:val="Compact"/>
        <w:numPr>
          <w:ilvl w:val="0"/>
          <w:numId w:val="1029"/>
        </w:numPr>
      </w:pPr>
      <w:r>
        <w:t xml:space="preserve">Посчитать метрики надёжности: долю корректных отказов на вопросах без ответа в базе и долю ложных отказов</w:t>
      </w:r>
      <w:r>
        <w:t xml:space="preserve"> </w:t>
      </w:r>
      <w:r>
        <w:rPr>
          <w:b/>
          <w:bCs/>
        </w:rPr>
        <w:t xml:space="preserve">[С]</w:t>
      </w:r>
      <w:r>
        <w:t xml:space="preserve">; долю ответов без ссылок на источник и точность цитирования; долю ответов по неактуальной редакции, если база часто обновляется (глава «Критерии…», К.4) [ЛК-RAG].</w:t>
      </w:r>
    </w:p>
    <w:p>
      <w:pPr>
        <w:pStyle w:val="Compact"/>
        <w:numPr>
          <w:ilvl w:val="0"/>
          <w:numId w:val="1029"/>
        </w:numPr>
      </w:pPr>
      <w:r>
        <w:t xml:space="preserve">Выстроить каскад проверок: программные проверки (ссылки, формат, числа и даты, которых нет в контексте; перед сравнением нормализовать числа и даты) → NLI-модель на каждый ответ → LLM-судья для неоднозначных случаев и контрольной выборки → люди (раздел </w:t>
      </w:r>
      <w:hyperlink w:anchor="_Toc000064" w:history="1">
        <w:r>
          <w:rPr>
            <w:rStyle w:val="Hyperlink"/>
          </w:rPr>
          <w:t xml:space="preserve">4.8</w:t>
        </w:r>
      </w:hyperlink>
      <w:r>
        <w:t xml:space="preserve">) [ЛК-RAG].</w:t>
      </w:r>
    </w:p>
    <w:p>
      <w:pPr>
        <w:pStyle w:val="FirstParagraph"/>
      </w:pPr>
      <w:r>
        <w:rPr>
          <w:b/>
          <w:bCs/>
        </w:rPr>
        <w:t xml:space="preserve">Вход:</w:t>
      </w:r>
      <w:r>
        <w:t xml:space="preserve"> </w:t>
      </w:r>
      <w:r>
        <w:t xml:space="preserve">golden set; ответы системы с контекстом; эталонные факты.</w:t>
      </w:r>
    </w:p>
    <w:p>
      <w:pPr>
        <w:pStyle w:val="BodyText"/>
      </w:pPr>
      <w:r>
        <w:rPr>
          <w:b/>
          <w:bCs/>
        </w:rPr>
        <w:t xml:space="preserve">Выход:</w:t>
      </w:r>
      <w:r>
        <w:t xml:space="preserve"> </w:t>
      </w:r>
      <w:r>
        <w:t xml:space="preserve">таблица метрик генерации и надёжности по срезам; список ответов с неподтверждёнными утверждениями, с разбивкой по типам галлюцинаций.</w:t>
      </w:r>
    </w:p>
    <w:p>
      <w:pPr>
        <w:pStyle w:val="BodyText"/>
      </w:pPr>
      <w:r>
        <w:rPr>
          <w:b/>
          <w:bCs/>
        </w:rPr>
        <w:t xml:space="preserve">Инструменты:</w:t>
      </w:r>
      <w:r>
        <w:t xml:space="preserve"> </w:t>
      </w:r>
      <w:r>
        <w:t xml:space="preserve">RAGAS / gigaragas, DeepEval, Opik (метрики Hallucination, ContextPrecision, ContextRecall, AnswerRelevance; параметр</w:t>
      </w:r>
      <w:r>
        <w:t xml:space="preserve"> </w:t>
      </w:r>
      <w:r>
        <w:rPr>
          <w:rStyle w:val="VerbatimChar"/>
        </w:rPr>
        <w:t xml:space="preserve">experiment_config</w:t>
      </w:r>
      <w:r>
        <w:t xml:space="preserve"> </w:t>
      </w:r>
      <w:r>
        <w:t xml:space="preserve">для сравнения прогонов) [ЛК-RAG; Хабр-1]; NLI — HHEM [ЛК-RAG].</w:t>
      </w:r>
    </w:p>
    <w:p>
      <w:pPr>
        <w:pStyle w:val="BodyText"/>
      </w:pPr>
      <w:r>
        <w:rPr>
          <w:b/>
          <w:bCs/>
        </w:rPr>
        <w:t xml:space="preserve">Критерий готовности [С]:</w:t>
      </w:r>
      <w:r>
        <w:t xml:space="preserve"> </w:t>
      </w:r>
      <w:r>
        <w:t xml:space="preserve">все метрики посчитаны на одной версии набора; каждый провал отнесён к одному из пяти типов галлюцинаций или к ошибке поиска.</w:t>
      </w:r>
    </w:p>
    <w:p>
      <w:pPr>
        <w:pStyle w:val="BodyText"/>
      </w:pPr>
      <w:r>
        <w:rPr>
          <w:b/>
          <w:bCs/>
        </w:rPr>
        <w:t xml:space="preserve">Типичные ошибки:</w:t>
      </w:r>
      <w:r>
        <w:t xml:space="preserve"> </w:t>
      </w:r>
      <w:r>
        <w:t xml:space="preserve">считать, что высокая faithfulness означает правильный ответ (кейс с устаревшим тарифом: faithfulness 0,94 при 17% неактуальных ответов) [ЛК-RAG]; использовать BLEU/ROUGE как основную меру качества [Хабр-1]; гнать все 500 записей через дорогого судью вместо каскада [ЛК-RAG].</w:t>
      </w:r>
    </w:p>
    <w:bookmarkEnd w:id="32"/>
    <w:bookmarkStart w:id="33" w:name="X71101b039f64e57a386b56d79b0462187ebce79"/>
    <w:p>
      <w:pPr>
        <w:pStyle w:val="Heading2"/>
      </w:pPr>
      <w:bookmarkStart w:id="900026" w:name="_Toc000025"/>
      <w:r>
        <w:t xml:space="preserve">Шаг 5. Настроить LLM-судью и откалибровать его по людям</w:t>
      </w:r>
      <w:bookmarkEnd w:id="900026"/>
    </w:p>
    <w:p>
      <w:pPr>
        <w:pStyle w:val="FirstParagraph"/>
      </w:pPr>
      <w:r>
        <w:rPr>
          <w:b/>
          <w:bCs/>
        </w:rPr>
        <w:t xml:space="preserve">Что делать.</w:t>
      </w:r>
    </w:p>
    <w:p>
      <w:pPr>
        <w:pStyle w:val="Compact"/>
        <w:numPr>
          <w:ilvl w:val="0"/>
          <w:numId w:val="1030"/>
        </w:numPr>
      </w:pPr>
      <w:r>
        <w:t xml:space="preserve">Выбрать судью</w:t>
      </w:r>
      <w:r>
        <w:t xml:space="preserve"> </w:t>
      </w:r>
      <w:r>
        <w:rPr>
          <w:b/>
          <w:bCs/>
        </w:rPr>
        <w:t xml:space="preserve">другого семейства</w:t>
      </w:r>
      <w:r>
        <w:t xml:space="preserve">, чем генератор; задать temperature = 0 и зафиксировать версию [ЛК-RAG].</w:t>
      </w:r>
    </w:p>
    <w:p>
      <w:pPr>
        <w:pStyle w:val="Compact"/>
        <w:numPr>
          <w:ilvl w:val="0"/>
          <w:numId w:val="1030"/>
        </w:numPr>
      </w:pPr>
      <w:r>
        <w:t xml:space="preserve">Написать рубрики: бинарные вердикты, обязательная дословная цитата из контекста, один критерий — одна проверка. Образец рубрики groundedness — раздел </w:t>
      </w:r>
      <w:hyperlink w:anchor="_Toc000073" w:history="1">
        <w:r>
          <w:rPr>
            <w:rStyle w:val="Hyperlink"/>
          </w:rPr>
          <w:t xml:space="preserve">5.5</w:t>
        </w:r>
      </w:hyperlink>
      <w:r>
        <w:t xml:space="preserve"> [ЛК-RAG].</w:t>
      </w:r>
    </w:p>
    <w:p>
      <w:pPr>
        <w:pStyle w:val="Compact"/>
        <w:numPr>
          <w:ilvl w:val="0"/>
          <w:numId w:val="1030"/>
        </w:numPr>
      </w:pPr>
      <w:r>
        <w:t xml:space="preserve">Взять 150–300 реальных ответов с перевесом спорных случаев и раздать нескольким экспертам на независимую оценку; посчитать согласие между экспертами. Если оно ниже 0,6, остановиться и вернуться к шагу 1 [ЛК-RAG].</w:t>
      </w:r>
    </w:p>
    <w:p>
      <w:pPr>
        <w:pStyle w:val="Compact"/>
        <w:numPr>
          <w:ilvl w:val="0"/>
          <w:numId w:val="1030"/>
        </w:numPr>
      </w:pPr>
      <w:r>
        <w:t xml:space="preserve">Свести оценки экспертов к консенсусу, прогнать тот же набор через судью и посчитать каппу Коэна: κ &lt; 0,5 — переписать рубрику; 0,6–0,8 — нормально; &gt; 0,8 — автоматике можно доверять [ЛК-RAG]. Формула и пример расчёта — раздел </w:t>
      </w:r>
      <w:hyperlink w:anchor="_Toc000070" w:history="1">
        <w:r>
          <w:rPr>
            <w:rStyle w:val="Hyperlink"/>
          </w:rPr>
          <w:t xml:space="preserve">5.2</w:t>
        </w:r>
      </w:hyperlink>
      <w:r>
        <w:t xml:space="preserve">.</w:t>
      </w:r>
    </w:p>
    <w:p>
      <w:pPr>
        <w:pStyle w:val="Compact"/>
        <w:numPr>
          <w:ilvl w:val="0"/>
          <w:numId w:val="1030"/>
        </w:numPr>
      </w:pPr>
      <w:r>
        <w:t xml:space="preserve">Если в отчёт идёт среднее значение метрики, скорректировать его методом PPI и указать доверительный интервал. Для ARES нужно не меньше примерно 150 размеченных примеров [Хабр-1; Доп.: ARES; Доп.: PPI] (раздел </w:t>
      </w:r>
      <w:hyperlink w:anchor="_Toc000074" w:history="1">
        <w:r>
          <w:rPr>
            <w:rStyle w:val="Hyperlink"/>
          </w:rPr>
          <w:t xml:space="preserve">5.6</w:t>
        </w:r>
      </w:hyperlink>
      <w:r>
        <w:t xml:space="preserve">).</w:t>
      </w:r>
    </w:p>
    <w:p>
      <w:pPr>
        <w:pStyle w:val="FirstParagraph"/>
      </w:pPr>
      <w:r>
        <w:rPr>
          <w:b/>
          <w:bCs/>
        </w:rPr>
        <w:t xml:space="preserve">Вход:</w:t>
      </w:r>
      <w:r>
        <w:t xml:space="preserve"> </w:t>
      </w:r>
      <w:r>
        <w:t xml:space="preserve">ответы системы; рубрики; время 2–3 экспертов.</w:t>
      </w:r>
    </w:p>
    <w:p>
      <w:pPr>
        <w:pStyle w:val="BodyText"/>
      </w:pPr>
      <w:r>
        <w:rPr>
          <w:b/>
          <w:bCs/>
        </w:rPr>
        <w:t xml:space="preserve">Выход:</w:t>
      </w:r>
      <w:r>
        <w:t xml:space="preserve"> </w:t>
      </w:r>
      <w:r>
        <w:t xml:space="preserve">версионированные рубрики и промпты судьи; протокол калибровки (объём выборки, согласие экспертов, κ судьи); при необходимости — скорректированные PPI-оценки с интервалами.</w:t>
      </w:r>
    </w:p>
    <w:p>
      <w:pPr>
        <w:pStyle w:val="BodyText"/>
      </w:pPr>
      <w:r>
        <w:rPr>
          <w:b/>
          <w:bCs/>
        </w:rPr>
        <w:t xml:space="preserve">Инструменты:</w:t>
      </w:r>
      <w:r>
        <w:t xml:space="preserve"> </w:t>
      </w:r>
      <w:r>
        <w:t xml:space="preserve">любая LLM через LiteLLM-совместимый интерфейс (Opik); открытые оценщики типа Prometheus; G-Eval [Хабр-1]. В закрытом контуре судья работает внутри периметра [ЛК-RAG].</w:t>
      </w:r>
    </w:p>
    <w:p>
      <w:pPr>
        <w:pStyle w:val="BodyText"/>
      </w:pPr>
      <w:r>
        <w:rPr>
          <w:b/>
          <w:bCs/>
        </w:rPr>
        <w:t xml:space="preserve">Критерий готовности:</w:t>
      </w:r>
      <w:r>
        <w:t xml:space="preserve"> </w:t>
      </w:r>
      <w:r>
        <w:t xml:space="preserve">κ (судья против консенсуса) ≥ 0,6 [ЛК-RAG]; калибровка запланирована ежемесячно и при каждой смене судьи или рубрики [ЛК-RAG].</w:t>
      </w:r>
    </w:p>
    <w:p>
      <w:pPr>
        <w:pStyle w:val="BodyText"/>
      </w:pPr>
      <w:r>
        <w:rPr>
          <w:b/>
          <w:bCs/>
        </w:rPr>
        <w:t xml:space="preserve">Типичные ошибки</w:t>
      </w:r>
      <w:r>
        <w:t xml:space="preserve"> </w:t>
      </w:r>
      <w:r>
        <w:t xml:space="preserve">[ЛК-RAG]: судья и генератор — одна модель; пятибалльная шкала «полезности»; оценка по проценту совпадений без каппы. В кейсе [ЛК-RAG] эксперты между собой дали каппу 0,71, а судья против консенсуса — лишь 0,31.</w:t>
      </w:r>
    </w:p>
    <w:bookmarkEnd w:id="33"/>
    <w:bookmarkStart w:id="34" w:name="X59f440940fa41e8f4b42cf37c63ebb22ecad22b"/>
    <w:p>
      <w:pPr>
        <w:pStyle w:val="Heading2"/>
      </w:pPr>
      <w:bookmarkStart w:id="900027" w:name="_Toc000026"/>
      <w:r>
        <w:t xml:space="preserve">Шаг 6. Разобрать провалы по слоям и исправить</w:t>
      </w:r>
      <w:bookmarkEnd w:id="900027"/>
    </w:p>
    <w:p>
      <w:pPr>
        <w:pStyle w:val="FirstParagraph"/>
      </w:pPr>
      <w:r>
        <w:rPr>
          <w:b/>
          <w:bCs/>
        </w:rPr>
        <w:t xml:space="preserve">Что делать.</w:t>
      </w:r>
    </w:p>
    <w:p>
      <w:pPr>
        <w:pStyle w:val="Compact"/>
        <w:numPr>
          <w:ilvl w:val="0"/>
          <w:numId w:val="1031"/>
        </w:numPr>
      </w:pPr>
      <w:r>
        <w:t xml:space="preserve">Разложить каждый провал по восьми точкам отказа: ответа нет в базе, парсинг, чанкинг, запрос, поиск, ранжирование, сборка промпта, генерация (раздел </w:t>
      </w:r>
      <w:hyperlink w:anchor="_Toc000034" w:history="1">
        <w:r>
          <w:rPr>
            <w:rStyle w:val="Hyperlink"/>
          </w:rPr>
          <w:t xml:space="preserve">1.4</w:t>
        </w:r>
      </w:hyperlink>
      <w:r>
        <w:t xml:space="preserve">) [ЛК-RAG].</w:t>
      </w:r>
    </w:p>
    <w:p>
      <w:pPr>
        <w:pStyle w:val="Compact"/>
        <w:numPr>
          <w:ilvl w:val="0"/>
          <w:numId w:val="1031"/>
        </w:numPr>
      </w:pPr>
      <w:r>
        <w:t xml:space="preserve">Сначала чинить поиск, а не модель: по оценке авторов [ЛК-RAG], две трети жалоб решаются на этапе парсинга, нарезки и поиска.</w:t>
      </w:r>
    </w:p>
    <w:p>
      <w:pPr>
        <w:pStyle w:val="Compact"/>
        <w:numPr>
          <w:ilvl w:val="0"/>
          <w:numId w:val="1031"/>
        </w:numPr>
      </w:pPr>
      <w:r>
        <w:t xml:space="preserve">Применить исправления по симптомам (таблица в разделе </w:t>
      </w:r>
      <w:hyperlink w:anchor="_Toc000086" w:history="1">
        <w:r>
          <w:rPr>
            <w:rStyle w:val="Hyperlink"/>
          </w:rPr>
          <w:t xml:space="preserve">7</w:t>
        </w:r>
      </w:hyperlink>
      <w:r>
        <w:t xml:space="preserve">): починить парсинг таблиц; перейти на нарезку по разделам или по смыслу; включить гибридный поиск BM25 + векторы для артикулов и номеров; поставить реранкер на кросс-энкодере поверх первых 50 результатов; добавить фильтры по дате и версии; подобрать</w:t>
      </w:r>
      <w:r>
        <w:t xml:space="preserve"> </w:t>
      </w:r>
      <m:oMath>
        <m:r>
          <m:t>k</m:t>
        </m:r>
      </m:oMath>
      <w:r>
        <w:t xml:space="preserve"> </w:t>
      </w:r>
      <w:r>
        <w:t xml:space="preserve">экспериментально [ЛК-RAG; Хабр-2; DL].</w:t>
      </w:r>
    </w:p>
    <w:p>
      <w:pPr>
        <w:pStyle w:val="Compact"/>
        <w:numPr>
          <w:ilvl w:val="0"/>
          <w:numId w:val="1031"/>
        </w:numPr>
      </w:pPr>
      <w:r>
        <w:t xml:space="preserve">После каждого изменения повторить шаги 3–4 на той же версии набора и сравнить метрики [DL].</w:t>
      </w:r>
    </w:p>
    <w:p>
      <w:pPr>
        <w:pStyle w:val="Compact"/>
        <w:numPr>
          <w:ilvl w:val="0"/>
          <w:numId w:val="1031"/>
        </w:numPr>
      </w:pPr>
      <w:r>
        <w:t xml:space="preserve">Если причина провала неочевидна, проверить гипотезу диагностическим экспериментом: изменить один компонент или одно условие при фиксированных остальных (глава 6)</w:t>
      </w:r>
      <w:r>
        <w:t xml:space="preserve"> </w:t>
      </w:r>
      <w:r>
        <w:rPr>
          <w:b/>
          <w:bCs/>
        </w:rPr>
        <w:t xml:space="preserve">[Авт.]</w:t>
      </w:r>
      <w:r>
        <w:t xml:space="preserve">.</w:t>
      </w:r>
    </w:p>
    <w:p>
      <w:pPr>
        <w:pStyle w:val="FirstParagraph"/>
      </w:pPr>
      <w:r>
        <w:rPr>
          <w:b/>
          <w:bCs/>
        </w:rPr>
        <w:t xml:space="preserve">Вход:</w:t>
      </w:r>
      <w:r>
        <w:t xml:space="preserve"> </w:t>
      </w:r>
      <w:r>
        <w:t xml:space="preserve">результаты шагов 3–5; трейсы провалов.</w:t>
      </w:r>
    </w:p>
    <w:p>
      <w:pPr>
        <w:pStyle w:val="BodyText"/>
      </w:pPr>
      <w:r>
        <w:rPr>
          <w:b/>
          <w:bCs/>
        </w:rPr>
        <w:t xml:space="preserve">Выход:</w:t>
      </w:r>
      <w:r>
        <w:t xml:space="preserve"> </w:t>
      </w:r>
      <w:r>
        <w:t xml:space="preserve">журнал экспериментов (изменение → метрики до и после по срезам); обновлённая конфигурация пайплайна.</w:t>
      </w:r>
    </w:p>
    <w:p>
      <w:pPr>
        <w:pStyle w:val="BodyText"/>
      </w:pPr>
      <w:r>
        <w:rPr>
          <w:b/>
          <w:bCs/>
        </w:rPr>
        <w:t xml:space="preserve">Инструменты:</w:t>
      </w:r>
      <w:r>
        <w:t xml:space="preserve"> </w:t>
      </w:r>
      <w:r>
        <w:t xml:space="preserve">Docling / Unstructured, BM25 + RRF, кросс-энкодер, ruMTEB для выбора эмбеддера [ЛК-RAG];</w:t>
      </w:r>
      <w:r>
        <w:t xml:space="preserve"> </w:t>
      </w:r>
      <w:r>
        <w:rPr>
          <w:rStyle w:val="VerbatimChar"/>
        </w:rPr>
        <w:t xml:space="preserve">experiment_config</w:t>
      </w:r>
      <w:r>
        <w:t xml:space="preserve"> </w:t>
      </w:r>
      <w:r>
        <w:t xml:space="preserve">в Opik [Хабр-1].</w:t>
      </w:r>
    </w:p>
    <w:p>
      <w:pPr>
        <w:pStyle w:val="BodyText"/>
      </w:pPr>
      <w:r>
        <w:rPr>
          <w:b/>
          <w:bCs/>
        </w:rPr>
        <w:t xml:space="preserve">Критерий готовности [С]:</w:t>
      </w:r>
      <w:r>
        <w:t xml:space="preserve"> </w:t>
      </w:r>
      <w:r>
        <w:t xml:space="preserve">метрики по срезам достигли порогов шага 1; ни один срез не просел.</w:t>
      </w:r>
    </w:p>
    <w:p>
      <w:pPr>
        <w:pStyle w:val="BodyText"/>
      </w:pPr>
      <w:r>
        <w:rPr>
          <w:b/>
          <w:bCs/>
        </w:rPr>
        <w:t xml:space="preserve">Типичные ошибки:</w:t>
      </w:r>
      <w:r>
        <w:t xml:space="preserve"> </w:t>
      </w:r>
      <w:r>
        <w:t xml:space="preserve">полгода перебирать модели генерации, когда сломан парсинг (кейс с Recall@10 = 0,52 — раздел </w:t>
      </w:r>
      <w:hyperlink w:anchor="_Toc000034" w:history="1">
        <w:r>
          <w:rPr>
            <w:rStyle w:val="Hyperlink"/>
          </w:rPr>
          <w:t xml:space="preserve">1.4</w:t>
        </w:r>
      </w:hyperlink>
      <w:r>
        <w:t xml:space="preserve">) [ЛК-RAG]; менять эмбеддер по публичному лидерборду без проверки на своих срезах [ЛК-RAG]; увеличивать top‑k без замера — латентность растёт, точность падает [ЛК-RAG].</w:t>
      </w:r>
    </w:p>
    <w:bookmarkEnd w:id="34"/>
    <w:bookmarkStart w:id="35" w:name="X227b38f340a9df6580c99f21f5461bc57449dc6"/>
    <w:p>
      <w:pPr>
        <w:pStyle w:val="Heading2"/>
      </w:pPr>
      <w:bookmarkStart w:id="900028" w:name="_Toc000027"/>
      <w:r>
        <w:t xml:space="preserve">Шаг 7. Ввести регрессионные ворота и мониторинг</w:t>
      </w:r>
      <w:bookmarkEnd w:id="900028"/>
    </w:p>
    <w:p>
      <w:pPr>
        <w:pStyle w:val="FirstParagraph"/>
      </w:pPr>
      <w:r>
        <w:rPr>
          <w:b/>
          <w:bCs/>
        </w:rPr>
        <w:t xml:space="preserve">Что делать.</w:t>
      </w:r>
    </w:p>
    <w:p>
      <w:pPr>
        <w:pStyle w:val="Compact"/>
        <w:numPr>
          <w:ilvl w:val="0"/>
          <w:numId w:val="1032"/>
        </w:numPr>
      </w:pPr>
      <w:r>
        <w:t xml:space="preserve">Выбрать рабочие пороги. Эксперты размечают 200 ответов как «можно / нельзя отдавать пользователю», строится распределение метрики в двух группах, порог выбирается по допустимой доле пропущенных опасных ответов. Дальше фиксируется</w:t>
      </w:r>
      <w:r>
        <w:t xml:space="preserve"> </w:t>
      </w:r>
      <w:r>
        <w:rPr>
          <w:b/>
          <w:bCs/>
        </w:rPr>
        <w:t xml:space="preserve">дельта</w:t>
      </w:r>
      <w:r>
        <w:t xml:space="preserve">: релиз блокируется при просадке более чем на 3 п.п. на любом срезе [ЛК-RAG].</w:t>
      </w:r>
    </w:p>
    <w:p>
      <w:pPr>
        <w:pStyle w:val="Compact"/>
        <w:numPr>
          <w:ilvl w:val="0"/>
          <w:numId w:val="1032"/>
        </w:numPr>
      </w:pPr>
      <w:r>
        <w:t xml:space="preserve">Развести проверки по контурам. Быстрый контур в CI — must-pass, программные проверки, метрики поиска, около 5 минут, блокирует слияние. Полный прогон — с судьёй. Продовый контур — мониторинг (раздел </w:t>
      </w:r>
      <w:hyperlink w:anchor="_Toc000093" w:history="1">
        <w:r>
          <w:rPr>
            <w:rStyle w:val="Hyperlink"/>
          </w:rPr>
          <w:t xml:space="preserve">8.2</w:t>
        </w:r>
      </w:hyperlink>
      <w:r>
        <w:t xml:space="preserve">) [ЛК-RAG].</w:t>
      </w:r>
    </w:p>
    <w:p>
      <w:pPr>
        <w:pStyle w:val="Compact"/>
        <w:numPr>
          <w:ilvl w:val="0"/>
          <w:numId w:val="1032"/>
        </w:numPr>
      </w:pPr>
      <w:r>
        <w:t xml:space="preserve">Каждую правку промпта прогонять через регрессию; промпт версионировать как код [ЛК-RAG].</w:t>
      </w:r>
    </w:p>
    <w:p>
      <w:pPr>
        <w:pStyle w:val="Compact"/>
        <w:numPr>
          <w:ilvl w:val="0"/>
          <w:numId w:val="1032"/>
        </w:numPr>
      </w:pPr>
      <w:r>
        <w:t xml:space="preserve">В проде собирать прокси-сигналы: переформулировки, передачи оператору, отказы, ответы без ссылок, разброс длины. Раз в неделю кластеризовать запросы, чтобы ловить дрейф [ЛК-RAG]. Каждый инцидент в тот же день превращать в запись golden set [ЛК-RAG].</w:t>
      </w:r>
    </w:p>
    <w:p>
      <w:pPr>
        <w:pStyle w:val="Compact"/>
        <w:numPr>
          <w:ilvl w:val="0"/>
          <w:numId w:val="1032"/>
        </w:numPr>
      </w:pPr>
      <w:r>
        <w:t xml:space="preserve">При сравнении версий для релиза оценивать не только дельту средних, но и её неопределённость: парное сравнение на одних и тех же запросах, доверительный интервал, заранее заданный минимально практически значимый эффект (глава «Статистическая достоверность результатов оценки»)</w:t>
      </w:r>
      <w:r>
        <w:t xml:space="preserve"> </w:t>
      </w:r>
      <w:r>
        <w:rPr>
          <w:b/>
          <w:bCs/>
        </w:rPr>
        <w:t xml:space="preserve">[Авт.]</w:t>
      </w:r>
      <w:r>
        <w:t xml:space="preserve">.</w:t>
      </w:r>
    </w:p>
    <w:p>
      <w:pPr>
        <w:pStyle w:val="FirstParagraph"/>
      </w:pPr>
      <w:r>
        <w:rPr>
          <w:b/>
          <w:bCs/>
        </w:rPr>
        <w:t xml:space="preserve">Вход:</w:t>
      </w:r>
      <w:r>
        <w:t xml:space="preserve"> </w:t>
      </w:r>
      <w:r>
        <w:t xml:space="preserve">откалиброванные метрики и пороги; CI; продовые логи и трейсы.</w:t>
      </w:r>
    </w:p>
    <w:p>
      <w:pPr>
        <w:pStyle w:val="BodyText"/>
      </w:pPr>
      <w:r>
        <w:rPr>
          <w:b/>
          <w:bCs/>
        </w:rPr>
        <w:t xml:space="preserve">Выход:</w:t>
      </w:r>
      <w:r>
        <w:t xml:space="preserve"> </w:t>
      </w:r>
      <w:r>
        <w:t xml:space="preserve">тесты-ворота в CI; конфиг порогов с версией; дашборд и алерты на дельты; процедура пополнения набора.</w:t>
      </w:r>
    </w:p>
    <w:p>
      <w:pPr>
        <w:pStyle w:val="BodyText"/>
      </w:pPr>
      <w:r>
        <w:rPr>
          <w:b/>
          <w:bCs/>
        </w:rPr>
        <w:t xml:space="preserve">Инструменты:</w:t>
      </w:r>
      <w:r>
        <w:t xml:space="preserve"> </w:t>
      </w:r>
      <w:r>
        <w:t xml:space="preserve">DeepEval в pytest (пример — раздел </w:t>
      </w:r>
      <w:hyperlink w:anchor="_Toc000093" w:history="1">
        <w:r>
          <w:rPr>
            <w:rStyle w:val="Hyperlink"/>
          </w:rPr>
          <w:t xml:space="preserve">8.2</w:t>
        </w:r>
      </w:hyperlink>
      <w:r>
        <w:t xml:space="preserve">) [ЛК-RAG]; Opik Online Evaluation по продовым трейсам [Хабр-1]; Langfuse / Phoenix [ЛК-RAG].</w:t>
      </w:r>
    </w:p>
    <w:p>
      <w:pPr>
        <w:pStyle w:val="BodyText"/>
      </w:pPr>
      <w:r>
        <w:rPr>
          <w:b/>
          <w:bCs/>
        </w:rPr>
        <w:t xml:space="preserve">Критерий готовности [С]:</w:t>
      </w:r>
      <w:r>
        <w:t xml:space="preserve"> </w:t>
      </w:r>
      <w:r>
        <w:t xml:space="preserve">падение must-pass или просадка более 3 п.п. на любом срезе автоматически блокирует релиз; алерты в проде настроены и проверены.</w:t>
      </w:r>
    </w:p>
    <w:p>
      <w:pPr>
        <w:pStyle w:val="BodyText"/>
      </w:pPr>
      <w:r>
        <w:rPr>
          <w:b/>
          <w:bCs/>
        </w:rPr>
        <w:t xml:space="preserve">Типичные ошибки</w:t>
      </w:r>
      <w:r>
        <w:t xml:space="preserve"> </w:t>
      </w:r>
      <w:r>
        <w:t xml:space="preserve">[ЛК-RAG]: гнать полный набор с судьёй на каждый коммит; не обновлять набор полгода; «чинить промптом» без регрессии.</w:t>
      </w:r>
    </w:p>
    <w:bookmarkEnd w:id="35"/>
    <w:bookmarkStart w:id="36" w:name="Xdd4933d45e23b1e06d4c277232d5b2403eaf3b4"/>
    <w:p>
      <w:pPr>
        <w:pStyle w:val="Heading2"/>
      </w:pPr>
      <w:bookmarkStart w:id="900029" w:name="_Toc000028"/>
      <w:r>
        <w:t xml:space="preserve">Шаг 8. Проверить нагрузку, задержки и безопасность</w:t>
      </w:r>
      <w:bookmarkEnd w:id="900029"/>
    </w:p>
    <w:p>
      <w:pPr>
        <w:pStyle w:val="FirstParagraph"/>
      </w:pPr>
      <w:r>
        <w:rPr>
          <w:b/>
          <w:bCs/>
        </w:rPr>
        <w:t xml:space="preserve">Что делать.</w:t>
      </w:r>
    </w:p>
    <w:p>
      <w:pPr>
        <w:pStyle w:val="Compact"/>
        <w:numPr>
          <w:ilvl w:val="0"/>
          <w:numId w:val="1033"/>
        </w:numPr>
      </w:pPr>
      <w:r>
        <w:t xml:space="preserve">Задать SLO по перцентилям, а не по среднему: TTFT p95 &lt; 1,5 с, ITL p95 &lt; 60 мс, E2E p95 &lt; 8 с, goodput ≥ 95% [ЛК-RAG]. Для веб-части: p50 &lt; 800 мс, p95 &lt; 2 с, p99 &lt; 4 с, доля ошибок ≤ 0,1% [ЛК-НТ].</w:t>
      </w:r>
    </w:p>
    <w:p>
      <w:pPr>
        <w:pStyle w:val="Compact"/>
        <w:numPr>
          <w:ilvl w:val="0"/>
          <w:numId w:val="1033"/>
        </w:numPr>
      </w:pPr>
      <w:r>
        <w:t xml:space="preserve">Провести сценарии: степ-тест (рабочая точка + запас не менее 30%), спайк, выносливость 4–8 часов, смешанный трафик (короткие чаты вместе с длинными RAG-запросами), деградацию зависимостей. Профиль запросов брать из логов [ЛК-RAG]. TTFT мерить по первому</w:t>
      </w:r>
      <w:r>
        <w:t xml:space="preserve"> </w:t>
      </w:r>
      <w:r>
        <w:rPr>
          <w:i/>
          <w:iCs/>
        </w:rPr>
        <w:t xml:space="preserve">видимому</w:t>
      </w:r>
      <w:r>
        <w:t xml:space="preserve"> </w:t>
      </w:r>
      <w:r>
        <w:t xml:space="preserve">токену [ЛК-RAG].</w:t>
      </w:r>
    </w:p>
    <w:p>
      <w:pPr>
        <w:pStyle w:val="Compact"/>
        <w:numPr>
          <w:ilvl w:val="0"/>
          <w:numId w:val="1033"/>
        </w:numPr>
      </w:pPr>
      <w:r>
        <w:t xml:space="preserve">Посчитать стоимость успешного ответа (раздел </w:t>
      </w:r>
      <w:hyperlink w:anchor="_Toc000096" w:history="1">
        <w:r>
          <w:rPr>
            <w:rStyle w:val="Hyperlink"/>
          </w:rPr>
          <w:t xml:space="preserve">8.5</w:t>
        </w:r>
      </w:hyperlink>
      <w:r>
        <w:t xml:space="preserve">) [ЛК-RAG].</w:t>
      </w:r>
    </w:p>
    <w:p>
      <w:pPr>
        <w:pStyle w:val="Compact"/>
        <w:numPr>
          <w:ilvl w:val="0"/>
          <w:numId w:val="1033"/>
        </w:numPr>
      </w:pPr>
      <w:r>
        <w:t xml:space="preserve">Провести проверки безопасности: прямые и непрямые инъекции (20–30 ручных сценариев, затем в регрессию), утечки контекста и персональных данных, ограничение расхода, корректный отказ, устойчивость к перефразированию и шуму, тесты целостности базы против отравления (раздел </w:t>
      </w:r>
      <w:hyperlink w:anchor="_Toc000110" w:history="1">
        <w:r>
          <w:rPr>
            <w:rStyle w:val="Hyperlink"/>
          </w:rPr>
          <w:t xml:space="preserve">11.3</w:t>
        </w:r>
      </w:hyperlink>
      <w:r>
        <w:t xml:space="preserve">) [ЛК-RAG; Хабр-1].</w:t>
      </w:r>
    </w:p>
    <w:p>
      <w:pPr>
        <w:pStyle w:val="FirstParagraph"/>
      </w:pPr>
      <w:r>
        <w:rPr>
          <w:b/>
          <w:bCs/>
        </w:rPr>
        <w:t xml:space="preserve">Вход:</w:t>
      </w:r>
      <w:r>
        <w:t xml:space="preserve"> </w:t>
      </w:r>
      <w:r>
        <w:t xml:space="preserve">стенд, близкий к проду; продовые логи для профиля нагрузки; список сценариев атак.</w:t>
      </w:r>
    </w:p>
    <w:p>
      <w:pPr>
        <w:pStyle w:val="BodyText"/>
      </w:pPr>
      <w:r>
        <w:rPr>
          <w:b/>
          <w:bCs/>
        </w:rPr>
        <w:t xml:space="preserve">Выход:</w:t>
      </w:r>
      <w:r>
        <w:t xml:space="preserve"> </w:t>
      </w:r>
      <w:r>
        <w:t xml:space="preserve">отчёт о нагрузке (рабочая точка по goodput, узкие места, поведение при деградации); результаты проверок безопасности, включённые в регрессию.</w:t>
      </w:r>
    </w:p>
    <w:p>
      <w:pPr>
        <w:pStyle w:val="BodyText"/>
      </w:pPr>
      <w:r>
        <w:rPr>
          <w:b/>
          <w:bCs/>
        </w:rPr>
        <w:t xml:space="preserve">Инструменты:</w:t>
      </w:r>
      <w:r>
        <w:t xml:space="preserve"> </w:t>
      </w:r>
      <w:r>
        <w:t xml:space="preserve">vLLM benchmark_serving, NVIDIA AIPerf, GuideLLM, Locust, k6, Яндекс.Танк, JMeter, Gatling; для безопасности — garak, promptfoo, PyRIT [ЛК-RAG].</w:t>
      </w:r>
    </w:p>
    <w:p>
      <w:pPr>
        <w:pStyle w:val="BodyText"/>
      </w:pPr>
      <w:r>
        <w:rPr>
          <w:b/>
          <w:bCs/>
        </w:rPr>
        <w:t xml:space="preserve">Критерий готовности [С]:</w:t>
      </w:r>
      <w:r>
        <w:t xml:space="preserve"> </w:t>
      </w:r>
      <w:r>
        <w:t xml:space="preserve">goodput в рабочей точке ≥ 95% при выбранных порогах; найденные уязвимости либо закрыты, либо их последствия ограничены и проверяются в регрессии.</w:t>
      </w:r>
    </w:p>
    <w:p>
      <w:pPr>
        <w:pStyle w:val="BodyText"/>
      </w:pPr>
      <w:r>
        <w:rPr>
          <w:b/>
          <w:bCs/>
        </w:rPr>
        <w:t xml:space="preserve">Типичные ошибки:</w:t>
      </w:r>
      <w:r>
        <w:t xml:space="preserve"> </w:t>
      </w:r>
      <w:r>
        <w:t xml:space="preserve">мерить нагрузку средним RPS; гонять по кругу 50 одинаковых вопросов, то есть мерить кэш; мерить TTFT по первому служебному событию сервера — результат завышается нередко втрое [ЛК-RAG]; надеяться на автомасштабирование: оно реагирует за 1–5 минут, а пик приходит за 30–60 секунд [ЛК-НТ].</w:t>
      </w:r>
    </w:p>
    <w:bookmarkEnd w:id="36"/>
    <w:bookmarkStart w:id="37" w:name="шаг-9.-оформить-отчёт"/>
    <w:p>
      <w:pPr>
        <w:pStyle w:val="Heading2"/>
      </w:pPr>
      <w:bookmarkStart w:id="900030" w:name="_Toc000029"/>
      <w:r>
        <w:t xml:space="preserve">Шаг 9. Оформить отчёт</w:t>
      </w:r>
      <w:bookmarkEnd w:id="900030"/>
    </w:p>
    <w:p>
      <w:pPr>
        <w:pStyle w:val="FirstParagraph"/>
      </w:pPr>
      <w:r>
        <w:rPr>
          <w:b/>
          <w:bCs/>
        </w:rPr>
        <w:t xml:space="preserve">Что делать.</w:t>
      </w:r>
      <w:r>
        <w:t xml:space="preserve"> </w:t>
      </w:r>
      <w:r>
        <w:t xml:space="preserve">Свести результаты в воспроизводимый отчёт. Нужно зафиксировать версию набора, модель-судью, параметры запуска и сохранить сырые результаты. Пороги обосновываются протоколом, например: «эксперты разметили 200 ответов, порог выбран по такому-то критерию» [ЛК-RAG]. Хороший отчёт о нагрузке отвечает на вопросы: сколько пользователей система выдерживает с приемлемым качеством, где узкое место, что будет при десятикратном росте, как система деградирует и работает ли мониторинг [ЛК-НТ]. Первые честные замеры часто хуже привычных цифр. Это не падение качества: просто теперь видна вся картина [ЛК-RAG].</w:t>
      </w:r>
    </w:p>
    <w:p>
      <w:pPr>
        <w:pStyle w:val="BodyText"/>
      </w:pPr>
      <w:r>
        <w:rPr>
          <w:b/>
          <w:bCs/>
        </w:rPr>
        <w:t xml:space="preserve">Шаблон отчёта [С]</w:t>
      </w:r>
      <w:r>
        <w:t xml:space="preserve"> </w:t>
      </w:r>
      <w:r>
        <w:t xml:space="preserve">(структура предложена составителем; содержание пунктов — по разделам пособия):</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386"/>
        <w:gridCol w:w="1782"/>
        <w:gridCol w:w="4752"/>
      </w:tblGrid>
      <w:tr>
        <w:trPr>
          <w:tblHeader w:val="on"/>
          <w:tblHeader w:val="true"/>
        </w:trPr>
        <w:tc>
          <w:tcPr>
            <w:shd w:val="clear" w:color="auto" w:fill="D9E2F3"/>
          </w:tcPr>
          <w:p>
            <w:pPr>
              <w:pStyle w:val="Compact"/>
              <w:spacing w:after="20" w:before="20"/>
            </w:pPr>
            <w:r>
              <w:rPr>
                <w:b/>
                <w:sz w:val="19"/>
              </w:rPr>
              <w:t xml:space="preserve">№</w:t>
            </w:r>
          </w:p>
        </w:tc>
        <w:tc>
          <w:tcPr>
            <w:shd w:val="clear" w:color="auto" w:fill="D9E2F3"/>
          </w:tcPr>
          <w:p>
            <w:pPr>
              <w:pStyle w:val="Compact"/>
              <w:spacing w:after="20" w:before="20"/>
            </w:pPr>
            <w:r>
              <w:rPr>
                <w:b/>
                <w:sz w:val="19"/>
              </w:rPr>
              <w:t xml:space="preserve">Раздел отчёта</w:t>
            </w:r>
          </w:p>
        </w:tc>
        <w:tc>
          <w:tcPr>
            <w:shd w:val="clear" w:color="auto" w:fill="D9E2F3"/>
          </w:tcPr>
          <w:p>
            <w:pPr>
              <w:pStyle w:val="Compact"/>
              <w:spacing w:after="20" w:before="20"/>
            </w:pPr>
            <w:r>
              <w:rPr>
                <w:b/>
                <w:sz w:val="19"/>
              </w:rPr>
              <w:t xml:space="preserve">Что указать</w:t>
            </w:r>
          </w:p>
        </w:tc>
      </w:tr>
      <w:tr>
        <w:tc>
          <w:tcPr/>
          <w:p>
            <w:pPr>
              <w:pStyle w:val="Compact"/>
              <w:spacing w:after="20" w:before="20"/>
            </w:pPr>
            <w:r>
              <w:rPr>
                <w:sz w:val="19"/>
              </w:rPr>
              <w:t xml:space="preserve">1</w:t>
            </w:r>
          </w:p>
        </w:tc>
        <w:tc>
          <w:tcPr/>
          <w:p>
            <w:pPr>
              <w:pStyle w:val="Compact"/>
              <w:spacing w:after="20" w:before="20"/>
            </w:pPr>
            <w:r>
              <w:rPr>
                <w:sz w:val="19"/>
              </w:rPr>
              <w:t xml:space="preserve">Объект и цель оценки</w:t>
            </w:r>
          </w:p>
        </w:tc>
        <w:tc>
          <w:tcPr/>
          <w:p>
            <w:pPr>
              <w:pStyle w:val="Compact"/>
              <w:spacing w:after="20" w:before="20"/>
            </w:pPr>
            <w:r>
              <w:rPr>
                <w:sz w:val="19"/>
              </w:rPr>
              <w:t xml:space="preserve">Версия системы и конфигурации (модель, эмбеддер, размер фрагмента, top‑k, версия промпта); цель прогона (приёмка релиза, сравнение вариантов, мониторинг)</w:t>
            </w:r>
          </w:p>
        </w:tc>
      </w:tr>
      <w:tr>
        <w:tc>
          <w:tcPr/>
          <w:p>
            <w:pPr>
              <w:pStyle w:val="Compact"/>
              <w:spacing w:after="20" w:before="20"/>
            </w:pPr>
            <w:r>
              <w:rPr>
                <w:sz w:val="19"/>
              </w:rPr>
              <w:t xml:space="preserve">2</w:t>
            </w:r>
          </w:p>
        </w:tc>
        <w:tc>
          <w:tcPr/>
          <w:p>
            <w:pPr>
              <w:pStyle w:val="Compact"/>
              <w:spacing w:after="20" w:before="20"/>
            </w:pPr>
            <w:r>
              <w:rPr>
                <w:sz w:val="19"/>
              </w:rPr>
              <w:t xml:space="preserve">Критерии и пороги</w:t>
            </w:r>
          </w:p>
        </w:tc>
        <w:tc>
          <w:tcPr/>
          <w:p>
            <w:pPr>
              <w:pStyle w:val="Compact"/>
              <w:spacing w:after="20" w:before="20"/>
            </w:pPr>
            <w:r>
              <w:rPr>
                <w:sz w:val="19"/>
              </w:rPr>
              <w:t xml:space="preserve">Список метрик по слоям, пороги и их обоснование (протокол разметки), правило дельты</w:t>
            </w:r>
          </w:p>
        </w:tc>
      </w:tr>
      <w:tr>
        <w:tc>
          <w:tcPr/>
          <w:p>
            <w:pPr>
              <w:pStyle w:val="Compact"/>
              <w:spacing w:after="20" w:before="20"/>
            </w:pPr>
            <w:r>
              <w:rPr>
                <w:sz w:val="19"/>
              </w:rPr>
              <w:t xml:space="preserve">3</w:t>
            </w:r>
          </w:p>
        </w:tc>
        <w:tc>
          <w:tcPr/>
          <w:p>
            <w:pPr>
              <w:pStyle w:val="Compact"/>
              <w:spacing w:after="20" w:before="20"/>
            </w:pPr>
            <w:r>
              <w:rPr>
                <w:sz w:val="19"/>
              </w:rPr>
              <w:t xml:space="preserve">Данные</w:t>
            </w:r>
          </w:p>
        </w:tc>
        <w:tc>
          <w:tcPr/>
          <w:p>
            <w:pPr>
              <w:pStyle w:val="Compact"/>
              <w:spacing w:after="20" w:before="20"/>
            </w:pPr>
            <w:r>
              <w:rPr>
                <w:sz w:val="19"/>
              </w:rPr>
              <w:t xml:space="preserve">Версия golden set, объём, распределение по срезам, доля вопросов вне базы, список must-pass, доля синтетики и объём её ручной проверки</w:t>
            </w:r>
          </w:p>
        </w:tc>
      </w:tr>
      <w:tr>
        <w:tc>
          <w:tcPr/>
          <w:p>
            <w:pPr>
              <w:pStyle w:val="Compact"/>
              <w:spacing w:after="20" w:before="20"/>
            </w:pPr>
            <w:r>
              <w:rPr>
                <w:sz w:val="19"/>
              </w:rPr>
              <w:t xml:space="preserve">4</w:t>
            </w:r>
          </w:p>
        </w:tc>
        <w:tc>
          <w:tcPr/>
          <w:p>
            <w:pPr>
              <w:pStyle w:val="Compact"/>
              <w:spacing w:after="20" w:before="20"/>
            </w:pPr>
            <w:r>
              <w:rPr>
                <w:sz w:val="19"/>
              </w:rPr>
              <w:t xml:space="preserve">Методика</w:t>
            </w:r>
          </w:p>
        </w:tc>
        <w:tc>
          <w:tcPr/>
          <w:p>
            <w:pPr>
              <w:pStyle w:val="Compact"/>
              <w:spacing w:after="20" w:before="20"/>
            </w:pPr>
            <w:r>
              <w:rPr>
                <w:sz w:val="19"/>
              </w:rPr>
              <w:t xml:space="preserve">Инструменты и их версии; модель-судья и версия; рубрики; каскад проверок; параметры запуска</w:t>
            </w:r>
          </w:p>
        </w:tc>
      </w:tr>
      <w:tr>
        <w:tc>
          <w:tcPr/>
          <w:p>
            <w:pPr>
              <w:pStyle w:val="Compact"/>
              <w:spacing w:after="20" w:before="20"/>
            </w:pPr>
            <w:r>
              <w:rPr>
                <w:sz w:val="19"/>
              </w:rPr>
              <w:t xml:space="preserve">5</w:t>
            </w:r>
          </w:p>
        </w:tc>
        <w:tc>
          <w:tcPr/>
          <w:p>
            <w:pPr>
              <w:pStyle w:val="Compact"/>
              <w:spacing w:after="20" w:before="20"/>
            </w:pPr>
            <w:r>
              <w:rPr>
                <w:sz w:val="19"/>
              </w:rPr>
              <w:t xml:space="preserve">Доверие к оценке</w:t>
            </w:r>
          </w:p>
        </w:tc>
        <w:tc>
          <w:tcPr/>
          <w:p>
            <w:pPr>
              <w:pStyle w:val="Compact"/>
              <w:spacing w:after="20" w:before="20"/>
            </w:pPr>
            <w:r>
              <w:rPr>
                <w:sz w:val="19"/>
              </w:rPr>
              <w:t xml:space="preserve">Согласие экспертов, κ судьи против консенсуса, дата калибровки; при необходимости — PPI-оценки с доверительными интервалами</w:t>
            </w:r>
          </w:p>
        </w:tc>
      </w:tr>
      <w:tr>
        <w:tc>
          <w:tcPr/>
          <w:p>
            <w:pPr>
              <w:pStyle w:val="Compact"/>
              <w:spacing w:after="20" w:before="20"/>
            </w:pPr>
            <w:r>
              <w:rPr>
                <w:sz w:val="19"/>
              </w:rPr>
              <w:t xml:space="preserve">6</w:t>
            </w:r>
          </w:p>
        </w:tc>
        <w:tc>
          <w:tcPr/>
          <w:p>
            <w:pPr>
              <w:pStyle w:val="Compact"/>
              <w:spacing w:after="20" w:before="20"/>
            </w:pPr>
            <w:r>
              <w:rPr>
                <w:sz w:val="19"/>
              </w:rPr>
              <w:t xml:space="preserve">Результаты: поиск</w:t>
            </w:r>
          </w:p>
        </w:tc>
        <w:tc>
          <w:tcPr/>
          <w:p>
            <w:pPr>
              <w:pStyle w:val="Compact"/>
              <w:spacing w:after="20" w:before="20"/>
            </w:pPr>
            <w:r>
              <w:rPr>
                <w:sz w:val="19"/>
              </w:rPr>
              <w:t xml:space="preserve">Hit@k, Recall@k, MRR, nDCG@k, context precision/recall — общие и по срезам; дельта к предыдущей версии</w:t>
            </w:r>
          </w:p>
        </w:tc>
      </w:tr>
      <w:tr>
        <w:tc>
          <w:tcPr/>
          <w:p>
            <w:pPr>
              <w:pStyle w:val="Compact"/>
              <w:spacing w:after="20" w:before="20"/>
            </w:pPr>
            <w:r>
              <w:rPr>
                <w:sz w:val="19"/>
              </w:rPr>
              <w:t xml:space="preserve">7</w:t>
            </w:r>
          </w:p>
        </w:tc>
        <w:tc>
          <w:tcPr/>
          <w:p>
            <w:pPr>
              <w:pStyle w:val="Compact"/>
              <w:spacing w:after="20" w:before="20"/>
            </w:pPr>
            <w:r>
              <w:rPr>
                <w:sz w:val="19"/>
              </w:rPr>
              <w:t xml:space="preserve">Результаты: генерация и надёжность</w:t>
            </w:r>
          </w:p>
        </w:tc>
        <w:tc>
          <w:tcPr/>
          <w:p>
            <w:pPr>
              <w:pStyle w:val="Compact"/>
              <w:spacing w:after="20" w:before="20"/>
            </w:pPr>
            <w:r>
              <w:rPr>
                <w:sz w:val="19"/>
              </w:rPr>
              <w:t xml:space="preserve">Faithfulness, answer relevancy, correctness, completeness; доля корректных и ложных отказов; точность цитирования; свежесть; провалы must-pass; разбивка галлюцинаций по типам</w:t>
            </w:r>
          </w:p>
        </w:tc>
      </w:tr>
      <w:tr>
        <w:tc>
          <w:tcPr/>
          <w:p>
            <w:pPr>
              <w:pStyle w:val="Compact"/>
              <w:spacing w:after="20" w:before="20"/>
            </w:pPr>
            <w:r>
              <w:rPr>
                <w:sz w:val="19"/>
              </w:rPr>
              <w:t xml:space="preserve">8</w:t>
            </w:r>
          </w:p>
        </w:tc>
        <w:tc>
          <w:tcPr/>
          <w:p>
            <w:pPr>
              <w:pStyle w:val="Compact"/>
              <w:spacing w:after="20" w:before="20"/>
            </w:pPr>
            <w:r>
              <w:rPr>
                <w:sz w:val="19"/>
              </w:rPr>
              <w:t xml:space="preserve">Результаты: эксплуатация</w:t>
            </w:r>
          </w:p>
        </w:tc>
        <w:tc>
          <w:tcPr/>
          <w:p>
            <w:pPr>
              <w:pStyle w:val="Compact"/>
              <w:spacing w:after="20" w:before="20"/>
            </w:pPr>
            <w:r>
              <w:rPr>
                <w:sz w:val="19"/>
              </w:rPr>
              <w:t xml:space="preserve">p50/p95/p99, TTFT, ITL, E2E, goodput, доля ошибок, стоимость успешного ответа</w:t>
            </w:r>
          </w:p>
        </w:tc>
      </w:tr>
      <w:tr>
        <w:tc>
          <w:tcPr/>
          <w:p>
            <w:pPr>
              <w:pStyle w:val="Compact"/>
              <w:spacing w:after="20" w:before="20"/>
            </w:pPr>
            <w:r>
              <w:rPr>
                <w:sz w:val="19"/>
              </w:rPr>
              <w:t xml:space="preserve">9</w:t>
            </w:r>
          </w:p>
        </w:tc>
        <w:tc>
          <w:tcPr/>
          <w:p>
            <w:pPr>
              <w:pStyle w:val="Compact"/>
              <w:spacing w:after="20" w:before="20"/>
            </w:pPr>
            <w:r>
              <w:rPr>
                <w:sz w:val="19"/>
              </w:rPr>
              <w:t xml:space="preserve">Безопасность</w:t>
            </w:r>
          </w:p>
        </w:tc>
        <w:tc>
          <w:tcPr/>
          <w:p>
            <w:pPr>
              <w:pStyle w:val="Compact"/>
              <w:spacing w:after="20" w:before="20"/>
            </w:pPr>
            <w:r>
              <w:rPr>
                <w:sz w:val="19"/>
              </w:rPr>
              <w:t xml:space="preserve">Пройденные и проваленные сценарии, принятые меры</w:t>
            </w:r>
          </w:p>
        </w:tc>
      </w:tr>
      <w:tr>
        <w:tc>
          <w:tcPr/>
          <w:p>
            <w:pPr>
              <w:pStyle w:val="Compact"/>
              <w:spacing w:after="20" w:before="20"/>
            </w:pPr>
            <w:r>
              <w:rPr>
                <w:sz w:val="19"/>
              </w:rPr>
              <w:t xml:space="preserve">10</w:t>
            </w:r>
          </w:p>
        </w:tc>
        <w:tc>
          <w:tcPr/>
          <w:p>
            <w:pPr>
              <w:pStyle w:val="Compact"/>
              <w:spacing w:after="20" w:before="20"/>
            </w:pPr>
            <w:r>
              <w:rPr>
                <w:sz w:val="19"/>
              </w:rPr>
              <w:t xml:space="preserve">Анализ провалов</w:t>
            </w:r>
          </w:p>
        </w:tc>
        <w:tc>
          <w:tcPr/>
          <w:p>
            <w:pPr>
              <w:pStyle w:val="Compact"/>
              <w:spacing w:after="20" w:before="20"/>
            </w:pPr>
            <w:r>
              <w:rPr>
                <w:sz w:val="19"/>
              </w:rPr>
              <w:t xml:space="preserve">Распределение провалов по восьми точкам отказа, примеры с трейсами</w:t>
            </w:r>
          </w:p>
        </w:tc>
      </w:tr>
      <w:tr>
        <w:tc>
          <w:tcPr/>
          <w:p>
            <w:pPr>
              <w:pStyle w:val="Compact"/>
              <w:spacing w:after="20" w:before="20"/>
            </w:pPr>
            <w:r>
              <w:rPr>
                <w:sz w:val="19"/>
              </w:rPr>
              <w:t xml:space="preserve">11</w:t>
            </w:r>
          </w:p>
        </w:tc>
        <w:tc>
          <w:tcPr/>
          <w:p>
            <w:pPr>
              <w:pStyle w:val="Compact"/>
              <w:spacing w:after="20" w:before="20"/>
            </w:pPr>
            <w:r>
              <w:rPr>
                <w:sz w:val="19"/>
              </w:rPr>
              <w:t xml:space="preserve">Решение и действия</w:t>
            </w:r>
          </w:p>
        </w:tc>
        <w:tc>
          <w:tcPr/>
          <w:p>
            <w:pPr>
              <w:pStyle w:val="Compact"/>
              <w:spacing w:after="20" w:before="20"/>
            </w:pPr>
            <w:r>
              <w:rPr>
                <w:sz w:val="19"/>
              </w:rPr>
              <w:t xml:space="preserve">Релиз разрешён или заблокирован (по каким воротам); план исправлений; что добавлено в golden set</w:t>
            </w:r>
          </w:p>
        </w:tc>
      </w:tr>
      <w:tr>
        <w:tc>
          <w:tcPr/>
          <w:p>
            <w:pPr>
              <w:pStyle w:val="Compact"/>
              <w:spacing w:after="20" w:before="20"/>
            </w:pPr>
            <w:r>
              <w:rPr>
                <w:sz w:val="19"/>
              </w:rPr>
              <w:t xml:space="preserve">12</w:t>
            </w:r>
          </w:p>
        </w:tc>
        <w:tc>
          <w:tcPr/>
          <w:p>
            <w:pPr>
              <w:pStyle w:val="Compact"/>
              <w:spacing w:after="20" w:before="20"/>
            </w:pPr>
            <w:r>
              <w:rPr>
                <w:sz w:val="19"/>
              </w:rPr>
              <w:t xml:space="preserve">Воспроизводимость</w:t>
            </w:r>
          </w:p>
        </w:tc>
        <w:tc>
          <w:tcPr/>
          <w:p>
            <w:pPr>
              <w:pStyle w:val="Compact"/>
              <w:spacing w:after="20" w:before="20"/>
            </w:pPr>
            <w:r>
              <w:rPr>
                <w:sz w:val="19"/>
              </w:rPr>
              <w:t xml:space="preserve">Где лежат сырые результаты, конфиги и версии</w:t>
            </w:r>
          </w:p>
        </w:tc>
      </w:tr>
    </w:tbl>
    <w:p>
      <w:pPr>
        <w:pStyle w:val="BodyText"/>
      </w:pPr>
      <w:r>
        <w:rPr>
          <w:b/>
          <w:bCs/>
        </w:rPr>
        <w:t xml:space="preserve">Вход:</w:t>
      </w:r>
      <w:r>
        <w:t xml:space="preserve"> </w:t>
      </w:r>
      <w:r>
        <w:t xml:space="preserve">артефакты шагов 1–8.</w:t>
      </w:r>
    </w:p>
    <w:p>
      <w:pPr>
        <w:pStyle w:val="BodyText"/>
      </w:pPr>
      <w:r>
        <w:rPr>
          <w:b/>
          <w:bCs/>
        </w:rPr>
        <w:t xml:space="preserve">Выход:</w:t>
      </w:r>
      <w:r>
        <w:t xml:space="preserve"> </w:t>
      </w:r>
      <w:r>
        <w:t xml:space="preserve">отчёт; на уровень руководства выносятся 4–6 ключевых показателей [ЛК-QA] (пример набора — К.7).</w:t>
      </w:r>
    </w:p>
    <w:p>
      <w:pPr>
        <w:pStyle w:val="BodyText"/>
      </w:pPr>
      <w:r>
        <w:rPr>
          <w:b/>
          <w:bCs/>
        </w:rPr>
        <w:t xml:space="preserve">Критерий готовности [С]:</w:t>
      </w:r>
      <w:r>
        <w:t xml:space="preserve"> </w:t>
      </w:r>
      <w:r>
        <w:t xml:space="preserve">по отчёту другой инженер может повторить прогон и получить те же числа; по каждому показателю понятно, «что делать дальше» [ЛК-QA].</w:t>
      </w:r>
    </w:p>
    <w:p>
      <w:pPr>
        <w:pStyle w:val="BodyText"/>
      </w:pPr>
      <w:r>
        <w:rPr>
          <w:b/>
          <w:bCs/>
        </w:rPr>
        <w:t xml:space="preserve">Типичные ошибки:</w:t>
      </w:r>
      <w:r>
        <w:t xml:space="preserve"> </w:t>
      </w:r>
      <w:r>
        <w:t xml:space="preserve">отчитываться одной цифрой на всю систему; показывать среднее без срезов; не указывать версии набора и судьи [ЛК-RAG]; включать метрики, которые не помогают принять решение [ЛК-QA].</w:t>
      </w:r>
    </w:p>
    <w:p>
      <w:pPr>
        <w:pStyle w:val="BlockText"/>
      </w:pPr>
      <w:r>
        <w:rPr>
          <w:b/>
          <w:bCs/>
        </w:rPr>
        <w:t xml:space="preserve">Дополнения к шаблону [Авт.].</w:t>
      </w:r>
      <w:r>
        <w:t xml:space="preserve"> </w:t>
      </w:r>
      <w:r>
        <w:t xml:space="preserve">В разделе «Доверие к оценке» полезно указать доверительные интервалы ключевых метрик и интервал разности с предыдущей версией (глава «Статистическая достоверность результатов оценки»), а также долю</w:t>
      </w:r>
      <w:r>
        <w:t xml:space="preserve"> </w:t>
      </w:r>
      <w:r>
        <w:rPr>
          <w:rStyle w:val="VerbatimChar"/>
        </w:rPr>
        <w:t xml:space="preserve">unjudged</w:t>
      </w:r>
      <w:r>
        <w:t xml:space="preserve"> </w:t>
      </w:r>
      <w:r>
        <w:t xml:space="preserve">в выдаче и в golden set (раздел </w:t>
      </w:r>
      <w:hyperlink w:anchor="_Toc000043" w:history="1">
        <w:r>
          <w:rPr>
            <w:rStyle w:val="Hyperlink"/>
          </w:rPr>
          <w:t xml:space="preserve">2.7</w:t>
        </w:r>
      </w:hyperlink>
      <w:r>
        <w:t xml:space="preserve">); в разделе «Анализ провалов» — проведённые диагностические эксперименты и их выводы (глава 6).</w:t>
      </w:r>
    </w:p>
    <w:bookmarkEnd w:id="37"/>
    <w:bookmarkEnd w:id="38"/>
    <w:bookmarkStart w:id="44" w:name="введение-зачем-и-как-оценивать-rag"/>
    <w:p>
      <w:pPr>
        <w:pStyle w:val="Heading1"/>
      </w:pPr>
      <w:bookmarkStart w:id="900031" w:name="_Toc000030"/>
      <w:r>
        <w:t xml:space="preserve">1. Введение: зачем и как оценивать RAG</w:t>
      </w:r>
      <w:bookmarkEnd w:id="900031"/>
    </w:p>
    <w:bookmarkStart w:id="39" w:name="что-такое-rag-и-почему-его-надо-измерять"/>
    <w:p>
      <w:pPr>
        <w:pStyle w:val="Heading2"/>
      </w:pPr>
      <w:bookmarkStart w:id="900032" w:name="_Toc000031"/>
      <w:r>
        <w:t xml:space="preserve">1.1. Что такое RAG и почему его надо измерять</w:t>
      </w:r>
      <w:bookmarkEnd w:id="900032"/>
    </w:p>
    <w:p>
      <w:pPr>
        <w:pStyle w:val="FirstParagraph"/>
      </w:pPr>
      <w:r>
        <w:t xml:space="preserve">RAG (retrieval-augmented generation, генерация с дополнением через поиск) — архитектура, в которой языковая модель перед ответом получает фрагменты из внешней базы знаний. Процесс состоит из трёх шагов [DL]:</w:t>
      </w:r>
    </w:p>
    <w:p>
      <w:pPr>
        <w:pStyle w:val="Compact"/>
        <w:numPr>
          <w:ilvl w:val="0"/>
          <w:numId w:val="1034"/>
        </w:numPr>
      </w:pPr>
      <w:r>
        <w:rPr>
          <w:b/>
          <w:bCs/>
        </w:rPr>
        <w:t xml:space="preserve">Поиск (retrieval)</w:t>
      </w:r>
      <w:r>
        <w:t xml:space="preserve"> </w:t>
      </w:r>
      <w:r>
        <w:t xml:space="preserve">— вопрос превращается в вектор, система ищет близкие по смыслу фрагменты в базе знаний.</w:t>
      </w:r>
    </w:p>
    <w:p>
      <w:pPr>
        <w:pStyle w:val="Compact"/>
        <w:numPr>
          <w:ilvl w:val="0"/>
          <w:numId w:val="1034"/>
        </w:numPr>
      </w:pPr>
      <w:r>
        <w:rPr>
          <w:b/>
          <w:bCs/>
        </w:rPr>
        <w:t xml:space="preserve">Дополнение (augmentation)</w:t>
      </w:r>
      <w:r>
        <w:t xml:space="preserve"> </w:t>
      </w:r>
      <w:r>
        <w:t xml:space="preserve">— найденные фрагменты («контекст») добавляются к вопросу.</w:t>
      </w:r>
    </w:p>
    <w:p>
      <w:pPr>
        <w:pStyle w:val="Compact"/>
        <w:numPr>
          <w:ilvl w:val="0"/>
          <w:numId w:val="1034"/>
        </w:numPr>
      </w:pPr>
      <w:r>
        <w:rPr>
          <w:b/>
          <w:bCs/>
        </w:rPr>
        <w:t xml:space="preserve">Генерация (generation)</w:t>
      </w:r>
      <w:r>
        <w:t xml:space="preserve"> </w:t>
      </w:r>
      <w:r>
        <w:t xml:space="preserve">— модель формулирует ответ на основе вопроса и контекста.</w:t>
      </w:r>
    </w:p>
    <w:p>
      <w:pPr>
        <w:pStyle w:val="FirstParagraph"/>
      </w:pPr>
      <w:r>
        <w:t xml:space="preserve">Сбой на любом шаге приводит к плохому ответу [DL]. Если «библиотекарь» (поиск) принесёт не те документы или модель неправильно их прочтёт, ответ будет неверным: точность RAG — результат слаженной работы всех компонентов, от исходных документов до синтеза текста [DL]. При этом LLM отвечают уверенно, и уверенность тона не гарантирует точности: ошибка может возникнуть при поиске контекста, его подготовке или генерации [ЛК-RAG].</w:t>
      </w:r>
    </w:p>
    <w:p>
      <w:pPr>
        <w:pStyle w:val="BodyText"/>
      </w:pPr>
      <w:r>
        <w:t xml:space="preserve">Почему привычное тестирование здесь не работает [ЛК-RAG]:</w:t>
      </w:r>
    </w:p>
    <w:p>
      <w:pPr>
        <w:pStyle w:val="Compact"/>
        <w:numPr>
          <w:ilvl w:val="0"/>
          <w:numId w:val="1035"/>
        </w:numPr>
      </w:pPr>
      <w:r>
        <w:rPr>
          <w:b/>
          <w:bCs/>
        </w:rPr>
        <w:t xml:space="preserve">Нет одного эталонного ответа.</w:t>
      </w:r>
      <w:r>
        <w:t xml:space="preserve"> </w:t>
      </w:r>
      <w:r>
        <w:t xml:space="preserve">Один запрос может трижды дать разные тексты, и все три будут правильными, — или два верных и один правдоподобный, но ошибочный.</w:t>
      </w:r>
    </w:p>
    <w:p>
      <w:pPr>
        <w:pStyle w:val="Compact"/>
        <w:numPr>
          <w:ilvl w:val="0"/>
          <w:numId w:val="1035"/>
        </w:numPr>
      </w:pPr>
      <w:r>
        <w:rPr>
          <w:b/>
          <w:bCs/>
        </w:rPr>
        <w:t xml:space="preserve">Локальная правка ломает то, чего не касались.</w:t>
      </w:r>
      <w:r>
        <w:t xml:space="preserve"> </w:t>
      </w:r>
      <w:r>
        <w:t xml:space="preserve">Подкрутили промпт против выдуманных сроков — система начала отказываться отвечать на половину обычных вопросов.</w:t>
      </w:r>
    </w:p>
    <w:p>
      <w:pPr>
        <w:pStyle w:val="Compact"/>
        <w:numPr>
          <w:ilvl w:val="0"/>
          <w:numId w:val="1035"/>
        </w:numPr>
      </w:pPr>
      <w:r>
        <w:rPr>
          <w:b/>
          <w:bCs/>
        </w:rPr>
        <w:t xml:space="preserve">Качество и производительность связаны.</w:t>
      </w:r>
      <w:r>
        <w:t xml:space="preserve"> </w:t>
      </w:r>
      <w:r>
        <w:t xml:space="preserve">Увеличение top‑k с 5 до 15 в примере статьи удвоило латентность и, вероятно, снизило точность: модель «тонет» в шуме.</w:t>
      </w:r>
    </w:p>
    <w:p>
      <w:pPr>
        <w:pStyle w:val="Compact"/>
        <w:numPr>
          <w:ilvl w:val="0"/>
          <w:numId w:val="1035"/>
        </w:numPr>
      </w:pPr>
      <w:r>
        <w:rPr>
          <w:b/>
          <w:bCs/>
        </w:rPr>
        <w:t xml:space="preserve">Система деградирует сама.</w:t>
      </w:r>
      <w:r>
        <w:t xml:space="preserve"> </w:t>
      </w:r>
      <w:r>
        <w:t xml:space="preserve">Индекс пополняется, документы устаревают, вендор обновляет модель под тем же именем эндпоинта.</w:t>
      </w:r>
    </w:p>
    <w:p>
      <w:pPr>
        <w:pStyle w:val="FirstParagraph"/>
      </w:pPr>
      <w:r>
        <w:t xml:space="preserve">Отсюда организационный вывод, который [ЛК-RAG] приводит со ссылкой на Barnett et al. (</w:t>
      </w:r>
      <w:r>
        <w:rPr>
          <w:i/>
          <w:iCs/>
        </w:rPr>
        <w:t xml:space="preserve">Seven Failure Points When Engineering a Retrieval Augmented Generation System</w:t>
      </w:r>
      <w:r>
        <w:t xml:space="preserve">, CAIN 2024): валидацию такой системы нельзя полностью выполнить до релиза, устойчивость накапливается в эксплуатации. Нужен замкнутый цикл «продакшен → датасет → регрессия». Без такого цикла это не тестирование LLM, а приёмка демо. Тестирование LLM — это не проверка отдельных ответов, а система измерений, которая остаётся полезной, даже если поменяется модель, изменится промпт или база знаний вырастет в десять раз. Типичная картина без неё: RAG собирают за полтора месяца, а потом полгода не могут запустить в полноценную работу и не понимают, в чём загвоздка [ЛК-RAG].</w:t>
      </w:r>
    </w:p>
    <w:p>
      <w:pPr>
        <w:pStyle w:val="BodyText"/>
      </w:pPr>
      <w:r>
        <w:t xml:space="preserve">Зачем оценка, по [Хабр-2]: построить RAG-систему само по себе несложно, а оценка нужна, чтобы измерять производительность, обеспечивать непрерывное совершенствование, соответствовать бизнес-целям, балансировать затраты, обеспечивать надёжность и адаптироваться к новым методам.</w:t>
      </w:r>
    </w:p>
    <w:bookmarkEnd w:id="39"/>
    <w:bookmarkStart w:id="40" w:name="почему-одной-цифры-мало"/>
    <w:p>
      <w:pPr>
        <w:pStyle w:val="Heading2"/>
      </w:pPr>
      <w:bookmarkStart w:id="900033" w:name="_Toc000032"/>
      <w:r>
        <w:t xml:space="preserve">1.2. Почему одной цифры мало</w:t>
      </w:r>
      <w:bookmarkEnd w:id="900033"/>
    </w:p>
    <w:p>
      <w:pPr>
        <w:pStyle w:val="FirstParagraph"/>
      </w:pPr>
      <w:r>
        <w:t xml:space="preserve">Самая частая ошибка — оценивать RAG как единое целое: одна цифра падает, а понять, где сбой, невозможно [ЛК-RAG]. [Хабр-1] выделяет три класса сбоев, которые снаружи выглядят одинаково (неверный ответ), но лечатся по-разному:</w:t>
      </w:r>
    </w:p>
    <w:p>
      <w:pPr>
        <w:pStyle w:val="Compact"/>
        <w:numPr>
          <w:ilvl w:val="0"/>
          <w:numId w:val="1036"/>
        </w:numPr>
      </w:pPr>
      <w:r>
        <w:t xml:space="preserve">Поиск не нашёл релевантные документы или поставил их слишком низко.</w:t>
      </w:r>
    </w:p>
    <w:p>
      <w:pPr>
        <w:pStyle w:val="Compact"/>
        <w:numPr>
          <w:ilvl w:val="0"/>
          <w:numId w:val="1036"/>
        </w:numPr>
      </w:pPr>
      <w:r>
        <w:t xml:space="preserve">Модель галлюцинирует, хотя нужные документы найдены.</w:t>
      </w:r>
    </w:p>
    <w:p>
      <w:pPr>
        <w:pStyle w:val="Compact"/>
        <w:numPr>
          <w:ilvl w:val="0"/>
          <w:numId w:val="1036"/>
        </w:numPr>
      </w:pPr>
      <w:r>
        <w:t xml:space="preserve">Модель отвечает не на тот вопрос, хотя опирается на контекст.</w:t>
      </w:r>
    </w:p>
    <w:p>
      <w:pPr>
        <w:pStyle w:val="FirstParagraph"/>
      </w:pPr>
      <w:r>
        <w:rPr>
          <w:b/>
          <w:bCs/>
        </w:rPr>
        <w:t xml:space="preserve">Пример из [Хабр-1].</w:t>
      </w:r>
      <w:r>
        <w:t xml:space="preserve"> </w:t>
      </w:r>
      <w:r>
        <w:t xml:space="preserve">HR-ассистента спрашивают: «Имею ли я право на отпуск по уходу за ребёнком, если работаю здесь 11 месяцев?». Ответ: «Сотрудникам положено 12 недель отпуска». Это может быть ошибка поиска (не найден документ с требованием 12 месяцев стажа — например, условия оказались в другом чанке) или ошибка генерации (документ найден, но промпт не требует проверять предварительные условия). Исправления совершенно разные.</w:t>
      </w:r>
    </w:p>
    <w:p>
      <w:pPr>
        <w:pStyle w:val="BodyText"/>
      </w:pPr>
      <w:r>
        <w:t xml:space="preserve">Даже средняя оценка по датасету может обманывать: 0,86 может означать «везде 0,86» или «0,95 на простых фактах и 0,41 на расчётах» [ЛК-RAG].</w:t>
      </w:r>
    </w:p>
    <w:p>
      <w:pPr>
        <w:pStyle w:val="BodyText"/>
      </w:pPr>
      <w:r>
        <w:rPr>
          <w:b/>
          <w:bCs/>
        </w:rPr>
        <w:t xml:space="preserve">Вводный пример из [ЛК-RAG].</w:t>
      </w:r>
      <w:r>
        <w:t xml:space="preserve"> </w:t>
      </w:r>
      <w:r>
        <w:t xml:space="preserve">Дашборд корпоративного ассистента банка: faithfulness (RAGAS) 0,94, answer relevancy 0,91, p95 latency 1,8 с — и 17% ответов с неактуальным тарифом. В индексе лежали две версии тарифного сборника; ретривер часто доставал старую, модель её честно пересказывала. Faithfulness проверяет соответствие ответа контексту, а не правде, поэтому проблему не видела.</w:t>
      </w:r>
    </w:p>
    <w:bookmarkEnd w:id="40"/>
    <w:bookmarkStart w:id="41" w:name="триада-rag"/>
    <w:p>
      <w:pPr>
        <w:pStyle w:val="Heading2"/>
      </w:pPr>
      <w:bookmarkStart w:id="900034" w:name="_Toc000033"/>
      <w:r>
        <w:t xml:space="preserve">1.3. Триада RAG</w:t>
      </w:r>
      <w:bookmarkEnd w:id="900034"/>
    </w:p>
    <w:p>
      <w:pPr>
        <w:pStyle w:val="FirstParagraph"/>
      </w:pPr>
      <w:r>
        <w:t xml:space="preserve">Базовая диагностическая схема —</w:t>
      </w:r>
      <w:r>
        <w:t xml:space="preserve"> </w:t>
      </w:r>
      <w:r>
        <w:rPr>
          <w:b/>
          <w:bCs/>
        </w:rPr>
        <w:t xml:space="preserve">триада RAG</w:t>
      </w:r>
      <w:r>
        <w:t xml:space="preserve"> </w:t>
      </w:r>
      <w:r>
        <w:t xml:space="preserve">[Хабр-1; Хабр-2 называет её «фреймворк TRIAD»]:</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2442"/>
        <w:gridCol w:w="1914"/>
        <w:gridCol w:w="3564"/>
      </w:tblGrid>
      <w:tr>
        <w:trPr>
          <w:tblHeader w:val="on"/>
          <w:tblHeader w:val="true"/>
        </w:trPr>
        <w:tc>
          <w:tcPr>
            <w:shd w:val="clear" w:color="auto" w:fill="D9E2F3"/>
          </w:tcPr>
          <w:p>
            <w:pPr>
              <w:pStyle w:val="Compact"/>
              <w:spacing w:after="20" w:before="20"/>
            </w:pPr>
            <w:r>
              <w:rPr>
                <w:b/>
                <w:sz w:val="19"/>
              </w:rPr>
              <w:t xml:space="preserve">Измерение</w:t>
            </w:r>
          </w:p>
        </w:tc>
        <w:tc>
          <w:tcPr>
            <w:shd w:val="clear" w:color="auto" w:fill="D9E2F3"/>
          </w:tcPr>
          <w:p>
            <w:pPr>
              <w:pStyle w:val="Compact"/>
              <w:spacing w:after="20" w:before="20"/>
            </w:pPr>
            <w:r>
              <w:rPr>
                <w:b/>
                <w:sz w:val="19"/>
              </w:rPr>
              <w:t xml:space="preserve">Какую связь проверяет</w:t>
            </w:r>
          </w:p>
        </w:tc>
        <w:tc>
          <w:tcPr>
            <w:shd w:val="clear" w:color="auto" w:fill="D9E2F3"/>
          </w:tcPr>
          <w:p>
            <w:pPr>
              <w:pStyle w:val="Compact"/>
              <w:spacing w:after="20" w:before="20"/>
            </w:pPr>
            <w:r>
              <w:rPr>
                <w:b/>
                <w:sz w:val="19"/>
              </w:rPr>
              <w:t xml:space="preserve">Вопрос к каждой сессии</w:t>
            </w:r>
          </w:p>
        </w:tc>
      </w:tr>
      <w:tr>
        <w:tc>
          <w:tcPr/>
          <w:p>
            <w:pPr>
              <w:pStyle w:val="Compact"/>
              <w:spacing w:after="20" w:before="20"/>
            </w:pPr>
            <w:r>
              <w:rPr>
                <w:sz w:val="19"/>
              </w:rPr>
              <w:t xml:space="preserve">Релевантность контекста</w:t>
            </w:r>
          </w:p>
        </w:tc>
        <w:tc>
          <w:tcPr/>
          <w:p>
            <w:pPr>
              <w:pStyle w:val="Compact"/>
              <w:spacing w:after="20" w:before="20"/>
            </w:pPr>
            <w:r>
              <w:rPr>
                <w:sz w:val="19"/>
              </w:rPr>
              <w:t xml:space="preserve">запрос ↔ найденный контекст</w:t>
            </w:r>
          </w:p>
        </w:tc>
        <w:tc>
          <w:tcPr/>
          <w:p>
            <w:pPr>
              <w:pStyle w:val="Compact"/>
              <w:spacing w:after="20" w:before="20"/>
            </w:pPr>
            <w:r>
              <w:rPr>
                <w:sz w:val="19"/>
              </w:rPr>
              <w:t xml:space="preserve">Нашёл ли поиск релевантную информацию?</w:t>
            </w:r>
          </w:p>
        </w:tc>
      </w:tr>
      <w:tr>
        <w:tc>
          <w:tcPr/>
          <w:p>
            <w:pPr>
              <w:pStyle w:val="Compact"/>
              <w:spacing w:after="20" w:before="20"/>
            </w:pPr>
            <w:r>
              <w:rPr>
                <w:sz w:val="19"/>
              </w:rPr>
              <w:t xml:space="preserve">Верность контексту (faithfulness, groundedness)</w:t>
            </w:r>
          </w:p>
        </w:tc>
        <w:tc>
          <w:tcPr/>
          <w:p>
            <w:pPr>
              <w:pStyle w:val="Compact"/>
              <w:spacing w:after="20" w:before="20"/>
            </w:pPr>
            <w:r>
              <w:rPr>
                <w:sz w:val="19"/>
              </w:rPr>
              <w:t xml:space="preserve">контекст ↔ ответ</w:t>
            </w:r>
          </w:p>
        </w:tc>
        <w:tc>
          <w:tcPr/>
          <w:p>
            <w:pPr>
              <w:pStyle w:val="Compact"/>
              <w:spacing w:after="20" w:before="20"/>
            </w:pPr>
            <w:r>
              <w:rPr>
                <w:sz w:val="19"/>
              </w:rPr>
              <w:t xml:space="preserve">Придерживался ли генератор данных ему фактов?</w:t>
            </w:r>
          </w:p>
        </w:tc>
      </w:tr>
      <w:tr>
        <w:tc>
          <w:tcPr/>
          <w:p>
            <w:pPr>
              <w:pStyle w:val="Compact"/>
              <w:spacing w:after="20" w:before="20"/>
            </w:pPr>
            <w:r>
              <w:rPr>
                <w:sz w:val="19"/>
              </w:rPr>
              <w:t xml:space="preserve">Релевантность ответа</w:t>
            </w:r>
          </w:p>
        </w:tc>
        <w:tc>
          <w:tcPr/>
          <w:p>
            <w:pPr>
              <w:pStyle w:val="Compact"/>
              <w:spacing w:after="20" w:before="20"/>
            </w:pPr>
            <w:r>
              <w:rPr>
                <w:sz w:val="19"/>
              </w:rPr>
              <w:t xml:space="preserve">запрос ↔ ответ</w:t>
            </w:r>
          </w:p>
        </w:tc>
        <w:tc>
          <w:tcPr/>
          <w:p>
            <w:pPr>
              <w:pStyle w:val="Compact"/>
              <w:spacing w:after="20" w:before="20"/>
            </w:pPr>
            <w:r>
              <w:rPr>
                <w:sz w:val="19"/>
              </w:rPr>
              <w:t xml:space="preserve">Отвечает ли ответ на вопрос пользователя?</w:t>
            </w:r>
          </w:p>
        </w:tc>
      </w:tr>
    </w:tbl>
    <w:p>
      <w:pPr>
        <w:pStyle w:val="BodyText"/>
      </w:pPr>
      <w:r>
        <w:t xml:space="preserve">Рекомендуемая стратегия: сначала независимо проверить поиск и генерацию, затем — систему целиком [Хабр-1].</w:t>
      </w:r>
    </w:p>
    <w:p>
      <w:pPr>
        <w:pStyle w:val="BodyText"/>
      </w:pPr>
      <w:r>
        <w:t xml:space="preserve">Какими методами закрывать каждую сторону триады, по [Хабр-2]: релевантность контекста — precision, recall, MRR, MAP (раздел </w:t>
      </w:r>
      <w:hyperlink w:anchor="_Toc000044" w:history="1">
        <w:r>
          <w:rPr>
            <w:rStyle w:val="Hyperlink"/>
          </w:rPr>
          <w:t xml:space="preserve">3</w:t>
        </w:r>
      </w:hyperlink>
      <w:r>
        <w:t xml:space="preserve">); верность контексту — человеческая оценка, автоматические инструменты проверки фактов, проверки согласованности (раздел </w:t>
      </w:r>
      <w:hyperlink w:anchor="_Toc000058" w:history="1">
        <w:r>
          <w:rPr>
            <w:rStyle w:val="Hyperlink"/>
          </w:rPr>
          <w:t xml:space="preserve">4.2</w:t>
        </w:r>
      </w:hyperlink>
      <w:r>
        <w:t xml:space="preserve">); релевантность ответа — BLEU, ROUGE, METEOR и оценка через эмбеддинги (разделы 4.3, 4.6). Извлекатель [Хабр-2] называет самой важной частью системы: он закладывает основу качества конечного результата.</w:t>
      </w:r>
    </w:p>
    <w:bookmarkEnd w:id="41"/>
    <w:bookmarkStart w:id="42" w:name="где-ломается-rag-восемь-точек-отказа"/>
    <w:p>
      <w:pPr>
        <w:pStyle w:val="Heading2"/>
      </w:pPr>
      <w:bookmarkStart w:id="900035" w:name="_Toc000034"/>
      <w:r>
        <w:t xml:space="preserve">1.4. Где ломается RAG: восемь точек отказа</w:t>
      </w:r>
      <w:bookmarkEnd w:id="900035"/>
    </w:p>
    <w:p>
      <w:pPr>
        <w:pStyle w:val="FirstParagraph"/>
      </w:pPr>
      <w:r>
        <w:t xml:space="preserve">[ЛК-RAG] раскладывает путь от вопроса до ответа на восемь компонентов, у каждого свои симптомы и метрики:</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785"/>
        <w:gridCol w:w="785"/>
        <w:gridCol w:w="2683"/>
        <w:gridCol w:w="2094"/>
        <w:gridCol w:w="1570"/>
      </w:tblGrid>
      <w:tr>
        <w:trPr>
          <w:tblHeader w:val="on"/>
          <w:tblHeader w:val="true"/>
        </w:trPr>
        <w:tc>
          <w:tcPr>
            <w:shd w:val="clear" w:color="auto" w:fill="D9E2F3"/>
          </w:tcPr>
          <w:p>
            <w:pPr>
              <w:pStyle w:val="Compact"/>
              <w:spacing w:after="20" w:before="20"/>
            </w:pPr>
            <w:r>
              <w:rPr>
                <w:b/>
                <w:sz w:val="19"/>
              </w:rPr>
              <w:t xml:space="preserve">#</w:t>
            </w:r>
          </w:p>
        </w:tc>
        <w:tc>
          <w:tcPr>
            <w:shd w:val="clear" w:color="auto" w:fill="D9E2F3"/>
          </w:tcPr>
          <w:p>
            <w:pPr>
              <w:pStyle w:val="Compact"/>
              <w:spacing w:after="20" w:before="20"/>
            </w:pPr>
            <w:r>
              <w:rPr>
                <w:b/>
                <w:sz w:val="19"/>
              </w:rPr>
              <w:t xml:space="preserve">Что ломается</w:t>
            </w:r>
          </w:p>
        </w:tc>
        <w:tc>
          <w:tcPr>
            <w:shd w:val="clear" w:color="auto" w:fill="D9E2F3"/>
          </w:tcPr>
          <w:p>
            <w:pPr>
              <w:pStyle w:val="Compact"/>
              <w:spacing w:after="20" w:before="20"/>
            </w:pPr>
            <w:r>
              <w:rPr>
                <w:b/>
                <w:sz w:val="19"/>
              </w:rPr>
              <w:t xml:space="preserve">Как выглядит снаружи</w:t>
            </w:r>
          </w:p>
        </w:tc>
        <w:tc>
          <w:tcPr>
            <w:shd w:val="clear" w:color="auto" w:fill="D9E2F3"/>
          </w:tcPr>
          <w:p>
            <w:pPr>
              <w:pStyle w:val="Compact"/>
              <w:spacing w:after="20" w:before="20"/>
            </w:pPr>
            <w:r>
              <w:rPr>
                <w:b/>
                <w:sz w:val="19"/>
              </w:rPr>
              <w:t xml:space="preserve">Метрика</w:t>
            </w:r>
          </w:p>
        </w:tc>
        <w:tc>
          <w:tcPr>
            <w:shd w:val="clear" w:color="auto" w:fill="D9E2F3"/>
          </w:tcPr>
          <w:p>
            <w:pPr>
              <w:pStyle w:val="Compact"/>
              <w:spacing w:after="20" w:before="20"/>
            </w:pPr>
            <w:r>
              <w:rPr>
                <w:b/>
                <w:sz w:val="19"/>
              </w:rPr>
              <w:t xml:space="preserve">Инструмент</w:t>
            </w:r>
          </w:p>
        </w:tc>
      </w:tr>
      <w:tr>
        <w:tc>
          <w:tcPr/>
          <w:p>
            <w:pPr>
              <w:pStyle w:val="Compact"/>
              <w:spacing w:after="20" w:before="20"/>
            </w:pPr>
            <w:r>
              <w:rPr>
                <w:sz w:val="19"/>
              </w:rPr>
              <w:t xml:space="preserve">1</w:t>
            </w:r>
          </w:p>
        </w:tc>
        <w:tc>
          <w:tcPr/>
          <w:p>
            <w:pPr>
              <w:pStyle w:val="Compact"/>
              <w:spacing w:after="20" w:before="20"/>
            </w:pPr>
            <w:r>
              <w:rPr>
                <w:sz w:val="19"/>
              </w:rPr>
              <w:t xml:space="preserve">Ответа нет в базе</w:t>
            </w:r>
          </w:p>
        </w:tc>
        <w:tc>
          <w:tcPr/>
          <w:p>
            <w:pPr>
              <w:pStyle w:val="Compact"/>
              <w:spacing w:after="20" w:before="20"/>
            </w:pPr>
            <w:r>
              <w:rPr>
                <w:sz w:val="19"/>
              </w:rPr>
              <w:t xml:space="preserve">Уверенный ответ на вопрос, ответа на который в документах нет</w:t>
            </w:r>
          </w:p>
        </w:tc>
        <w:tc>
          <w:tcPr/>
          <w:p>
            <w:pPr>
              <w:pStyle w:val="Compact"/>
              <w:spacing w:after="20" w:before="20"/>
            </w:pPr>
            <w:r>
              <w:rPr>
                <w:sz w:val="19"/>
              </w:rPr>
              <w:t xml:space="preserve">coverage датасета, доля «нет данных»</w:t>
            </w:r>
          </w:p>
        </w:tc>
        <w:tc>
          <w:tcPr/>
          <w:p>
            <w:pPr>
              <w:pStyle w:val="Compact"/>
              <w:spacing w:after="20" w:before="20"/>
            </w:pPr>
            <w:r>
              <w:rPr>
                <w:sz w:val="19"/>
              </w:rPr>
              <w:t xml:space="preserve">ручной аудит корпуса</w:t>
            </w:r>
          </w:p>
        </w:tc>
      </w:tr>
      <w:tr>
        <w:tc>
          <w:tcPr/>
          <w:p>
            <w:pPr>
              <w:pStyle w:val="Compact"/>
              <w:spacing w:after="20" w:before="20"/>
            </w:pPr>
            <w:r>
              <w:rPr>
                <w:sz w:val="19"/>
              </w:rPr>
              <w:t xml:space="preserve">2</w:t>
            </w:r>
          </w:p>
        </w:tc>
        <w:tc>
          <w:tcPr/>
          <w:p>
            <w:pPr>
              <w:pStyle w:val="Compact"/>
              <w:spacing w:after="20" w:before="20"/>
            </w:pPr>
            <w:r>
              <w:rPr>
                <w:sz w:val="19"/>
              </w:rPr>
              <w:t xml:space="preserve">Парсинг</w:t>
            </w:r>
          </w:p>
        </w:tc>
        <w:tc>
          <w:tcPr/>
          <w:p>
            <w:pPr>
              <w:pStyle w:val="Compact"/>
              <w:spacing w:after="20" w:before="20"/>
            </w:pPr>
            <w:r>
              <w:rPr>
                <w:sz w:val="19"/>
              </w:rPr>
              <w:t xml:space="preserve">Таблицы превратились в кашу, сноски приклеились к тексту, из сканов ничего не извлеклось</w:t>
            </w:r>
          </w:p>
        </w:tc>
        <w:tc>
          <w:tcPr/>
          <w:p>
            <w:pPr>
              <w:pStyle w:val="Compact"/>
              <w:spacing w:after="20" w:before="20"/>
            </w:pPr>
            <w:r>
              <w:rPr>
                <w:sz w:val="19"/>
              </w:rPr>
              <w:t xml:space="preserve">доля распарсенных блоков, ошибка на таблицах</w:t>
            </w:r>
          </w:p>
        </w:tc>
        <w:tc>
          <w:tcPr/>
          <w:p>
            <w:pPr>
              <w:pStyle w:val="Compact"/>
              <w:spacing w:after="20" w:before="20"/>
            </w:pPr>
            <w:r>
              <w:rPr>
                <w:sz w:val="19"/>
              </w:rPr>
              <w:t xml:space="preserve">сверка с эталонной разметкой; Docling, Unstructured</w:t>
            </w:r>
          </w:p>
        </w:tc>
      </w:tr>
      <w:tr>
        <w:tc>
          <w:tcPr/>
          <w:p>
            <w:pPr>
              <w:pStyle w:val="Compact"/>
              <w:spacing w:after="20" w:before="20"/>
            </w:pPr>
            <w:r>
              <w:rPr>
                <w:sz w:val="19"/>
              </w:rPr>
              <w:t xml:space="preserve">3</w:t>
            </w:r>
          </w:p>
        </w:tc>
        <w:tc>
          <w:tcPr/>
          <w:p>
            <w:pPr>
              <w:pStyle w:val="Compact"/>
              <w:spacing w:after="20" w:before="20"/>
            </w:pPr>
            <w:r>
              <w:rPr>
                <w:sz w:val="19"/>
              </w:rPr>
              <w:t xml:space="preserve">Чанкинг</w:t>
            </w:r>
          </w:p>
        </w:tc>
        <w:tc>
          <w:tcPr/>
          <w:p>
            <w:pPr>
              <w:pStyle w:val="Compact"/>
              <w:spacing w:after="20" w:before="20"/>
            </w:pPr>
            <w:r>
              <w:rPr>
                <w:sz w:val="19"/>
              </w:rPr>
              <w:t xml:space="preserve">Ответ в базе есть, но разрезан между чанками</w:t>
            </w:r>
          </w:p>
        </w:tc>
        <w:tc>
          <w:tcPr/>
          <w:p>
            <w:pPr>
              <w:pStyle w:val="Compact"/>
              <w:spacing w:after="20" w:before="20"/>
            </w:pPr>
            <w:r>
              <w:rPr>
                <w:sz w:val="19"/>
              </w:rPr>
              <w:t xml:space="preserve">chunk attribution, доля «разорванных» ответов</w:t>
            </w:r>
          </w:p>
        </w:tc>
        <w:tc>
          <w:tcPr/>
          <w:p>
            <w:pPr>
              <w:pStyle w:val="Compact"/>
              <w:spacing w:after="20" w:before="20"/>
            </w:pPr>
            <w:r>
              <w:rPr>
                <w:sz w:val="19"/>
              </w:rPr>
              <w:t xml:space="preserve">эталонная привязка вопрос — чанк</w:t>
            </w:r>
          </w:p>
        </w:tc>
      </w:tr>
      <w:tr>
        <w:tc>
          <w:tcPr/>
          <w:p>
            <w:pPr>
              <w:pStyle w:val="Compact"/>
              <w:spacing w:after="20" w:before="20"/>
            </w:pPr>
            <w:r>
              <w:rPr>
                <w:sz w:val="19"/>
              </w:rPr>
              <w:t xml:space="preserve">4</w:t>
            </w:r>
          </w:p>
        </w:tc>
        <w:tc>
          <w:tcPr/>
          <w:p>
            <w:pPr>
              <w:pStyle w:val="Compact"/>
              <w:spacing w:after="20" w:before="20"/>
            </w:pPr>
            <w:r>
              <w:rPr>
                <w:sz w:val="19"/>
              </w:rPr>
              <w:t xml:space="preserve">Запрос</w:t>
            </w:r>
          </w:p>
        </w:tc>
        <w:tc>
          <w:tcPr/>
          <w:p>
            <w:pPr>
              <w:pStyle w:val="Compact"/>
              <w:spacing w:after="20" w:before="20"/>
            </w:pPr>
            <w:r>
              <w:rPr>
                <w:sz w:val="19"/>
              </w:rPr>
              <w:t xml:space="preserve">Ломается на местоимениях, аббревиатурах, опечатках, многошаговых вопросах</w:t>
            </w:r>
          </w:p>
        </w:tc>
        <w:tc>
          <w:tcPr/>
          <w:p>
            <w:pPr>
              <w:pStyle w:val="Compact"/>
              <w:spacing w:after="20" w:before="20"/>
            </w:pPr>
            <w:r>
              <w:rPr>
                <w:sz w:val="19"/>
              </w:rPr>
              <w:t xml:space="preserve">дельта recall до и после переписывания запроса</w:t>
            </w:r>
          </w:p>
        </w:tc>
        <w:tc>
          <w:tcPr/>
          <w:p>
            <w:pPr>
              <w:pStyle w:val="Compact"/>
              <w:spacing w:after="20" w:before="20"/>
            </w:pPr>
            <w:r>
              <w:rPr>
                <w:sz w:val="19"/>
              </w:rPr>
              <w:t xml:space="preserve">A/B на срезе «грязных» запросов</w:t>
            </w:r>
          </w:p>
        </w:tc>
      </w:tr>
      <w:tr>
        <w:tc>
          <w:tcPr/>
          <w:p>
            <w:pPr>
              <w:pStyle w:val="Compact"/>
              <w:spacing w:after="20" w:before="20"/>
            </w:pPr>
            <w:r>
              <w:rPr>
                <w:sz w:val="19"/>
              </w:rPr>
              <w:t xml:space="preserve">5</w:t>
            </w:r>
          </w:p>
        </w:tc>
        <w:tc>
          <w:tcPr/>
          <w:p>
            <w:pPr>
              <w:pStyle w:val="Compact"/>
              <w:spacing w:after="20" w:before="20"/>
            </w:pPr>
            <w:r>
              <w:rPr>
                <w:sz w:val="19"/>
              </w:rPr>
              <w:t xml:space="preserve">Поиск</w:t>
            </w:r>
          </w:p>
        </w:tc>
        <w:tc>
          <w:tcPr/>
          <w:p>
            <w:pPr>
              <w:pStyle w:val="Compact"/>
              <w:spacing w:after="20" w:before="20"/>
            </w:pPr>
            <w:r>
              <w:rPr>
                <w:sz w:val="19"/>
              </w:rPr>
              <w:t xml:space="preserve">Нужный чанк вообще не попал в top‑k</w:t>
            </w:r>
          </w:p>
        </w:tc>
        <w:tc>
          <w:tcPr/>
          <w:p>
            <w:pPr>
              <w:pStyle w:val="Compact"/>
              <w:spacing w:after="20" w:before="20"/>
            </w:pPr>
            <w:r>
              <w:rPr>
                <w:sz w:val="19"/>
              </w:rPr>
              <w:t xml:space="preserve">recall@k, hit rate</w:t>
            </w:r>
          </w:p>
        </w:tc>
        <w:tc>
          <w:tcPr/>
          <w:p>
            <w:pPr>
              <w:pStyle w:val="Compact"/>
              <w:spacing w:after="20" w:before="20"/>
            </w:pPr>
            <w:r>
              <w:rPr>
                <w:sz w:val="19"/>
              </w:rPr>
              <w:t xml:space="preserve">ranx, ruMTEB, свой прогон</w:t>
            </w:r>
          </w:p>
        </w:tc>
      </w:tr>
      <w:tr>
        <w:tc>
          <w:tcPr/>
          <w:p>
            <w:pPr>
              <w:pStyle w:val="Compact"/>
              <w:spacing w:after="20" w:before="20"/>
            </w:pPr>
            <w:r>
              <w:rPr>
                <w:sz w:val="19"/>
              </w:rPr>
              <w:t xml:space="preserve">6</w:t>
            </w:r>
          </w:p>
        </w:tc>
        <w:tc>
          <w:tcPr/>
          <w:p>
            <w:pPr>
              <w:pStyle w:val="Compact"/>
              <w:spacing w:after="20" w:before="20"/>
            </w:pPr>
            <w:r>
              <w:rPr>
                <w:sz w:val="19"/>
              </w:rPr>
              <w:t xml:space="preserve">Ранжирование</w:t>
            </w:r>
          </w:p>
        </w:tc>
        <w:tc>
          <w:tcPr/>
          <w:p>
            <w:pPr>
              <w:pStyle w:val="Compact"/>
              <w:spacing w:after="20" w:before="20"/>
            </w:pPr>
            <w:r>
              <w:rPr>
                <w:sz w:val="19"/>
              </w:rPr>
              <w:t xml:space="preserve">Чанк в top‑k, но на 14-й позиции — модель его не увидела</w:t>
            </w:r>
          </w:p>
        </w:tc>
        <w:tc>
          <w:tcPr/>
          <w:p>
            <w:pPr>
              <w:pStyle w:val="Compact"/>
              <w:spacing w:after="20" w:before="20"/>
            </w:pPr>
            <w:r>
              <w:rPr>
                <w:sz w:val="19"/>
              </w:rPr>
              <w:t xml:space="preserve">MRR, nDCG@k, context precision</w:t>
            </w:r>
          </w:p>
        </w:tc>
        <w:tc>
          <w:tcPr/>
          <w:p>
            <w:pPr>
              <w:pStyle w:val="Compact"/>
              <w:spacing w:after="20" w:before="20"/>
            </w:pPr>
            <w:r>
              <w:rPr>
                <w:sz w:val="19"/>
              </w:rPr>
              <w:t xml:space="preserve">RAGAS, TruLens</w:t>
            </w:r>
          </w:p>
        </w:tc>
      </w:tr>
      <w:tr>
        <w:tc>
          <w:tcPr/>
          <w:p>
            <w:pPr>
              <w:pStyle w:val="Compact"/>
              <w:spacing w:after="20" w:before="20"/>
            </w:pPr>
            <w:r>
              <w:rPr>
                <w:sz w:val="19"/>
              </w:rPr>
              <w:t xml:space="preserve">7</w:t>
            </w:r>
          </w:p>
        </w:tc>
        <w:tc>
          <w:tcPr/>
          <w:p>
            <w:pPr>
              <w:pStyle w:val="Compact"/>
              <w:spacing w:after="20" w:before="20"/>
            </w:pPr>
            <w:r>
              <w:rPr>
                <w:sz w:val="19"/>
              </w:rPr>
              <w:t xml:space="preserve">Сборка промпта</w:t>
            </w:r>
          </w:p>
        </w:tc>
        <w:tc>
          <w:tcPr/>
          <w:p>
            <w:pPr>
              <w:pStyle w:val="Compact"/>
              <w:spacing w:after="20" w:before="20"/>
            </w:pPr>
            <w:r>
              <w:rPr>
                <w:sz w:val="19"/>
              </w:rPr>
              <w:t xml:space="preserve">Контекст обрезан, релевантное ушло в середину, лимит съел половину</w:t>
            </w:r>
          </w:p>
        </w:tc>
        <w:tc>
          <w:tcPr/>
          <w:p>
            <w:pPr>
              <w:pStyle w:val="Compact"/>
              <w:spacing w:after="20" w:before="20"/>
            </w:pPr>
            <w:r>
              <w:rPr>
                <w:sz w:val="19"/>
              </w:rPr>
              <w:t xml:space="preserve">доля усечённых промптов, позиция релевантного чанка</w:t>
            </w:r>
          </w:p>
        </w:tc>
        <w:tc>
          <w:tcPr/>
          <w:p>
            <w:pPr>
              <w:pStyle w:val="Compact"/>
              <w:spacing w:after="20" w:before="20"/>
            </w:pPr>
            <w:r>
              <w:rPr>
                <w:sz w:val="19"/>
              </w:rPr>
              <w:t xml:space="preserve">трассировка: Langfuse, Phoenix</w:t>
            </w:r>
          </w:p>
        </w:tc>
      </w:tr>
      <w:tr>
        <w:tc>
          <w:tcPr/>
          <w:p>
            <w:pPr>
              <w:pStyle w:val="Compact"/>
              <w:spacing w:after="20" w:before="20"/>
            </w:pPr>
            <w:r>
              <w:rPr>
                <w:sz w:val="19"/>
              </w:rPr>
              <w:t xml:space="preserve">8</w:t>
            </w:r>
          </w:p>
        </w:tc>
        <w:tc>
          <w:tcPr/>
          <w:p>
            <w:pPr>
              <w:pStyle w:val="Compact"/>
              <w:spacing w:after="20" w:before="20"/>
            </w:pPr>
            <w:r>
              <w:rPr>
                <w:sz w:val="19"/>
              </w:rPr>
              <w:t xml:space="preserve">Генерация</w:t>
            </w:r>
          </w:p>
        </w:tc>
        <w:tc>
          <w:tcPr/>
          <w:p>
            <w:pPr>
              <w:pStyle w:val="Compact"/>
              <w:spacing w:after="20" w:before="20"/>
            </w:pPr>
            <w:r>
              <w:rPr>
                <w:sz w:val="19"/>
              </w:rPr>
              <w:t xml:space="preserve">Контекст правильный, ответ всё равно неверный или неполный</w:t>
            </w:r>
          </w:p>
        </w:tc>
        <w:tc>
          <w:tcPr/>
          <w:p>
            <w:pPr>
              <w:pStyle w:val="Compact"/>
              <w:spacing w:after="20" w:before="20"/>
            </w:pPr>
            <w:r>
              <w:rPr>
                <w:sz w:val="19"/>
              </w:rPr>
              <w:t xml:space="preserve">faithfulness, correctness, completeness</w:t>
            </w:r>
          </w:p>
        </w:tc>
        <w:tc>
          <w:tcPr/>
          <w:p>
            <w:pPr>
              <w:pStyle w:val="Compact"/>
              <w:spacing w:after="20" w:before="20"/>
            </w:pPr>
            <w:r>
              <w:rPr>
                <w:sz w:val="19"/>
              </w:rPr>
              <w:t xml:space="preserve">RAGAS, DeepEval, LLM-судья</w:t>
            </w:r>
          </w:p>
        </w:tc>
      </w:tr>
    </w:tbl>
    <w:p>
      <w:pPr>
        <w:pStyle w:val="BodyText"/>
      </w:pPr>
      <w:r>
        <w:rPr>
          <w:b/>
          <w:bCs/>
        </w:rPr>
        <w:t xml:space="preserve">Кейс из [ЛК-RAG]: поиск по техническим регламентам производственной компании.</w:t>
      </w:r>
      <w:r>
        <w:t xml:space="preserve"> </w:t>
      </w:r>
      <w:r>
        <w:t xml:space="preserve">Recall@10 держался на 0,52; полгода перебирали модели генерации (две коммерческие, три открытые, дообучение) — разница в единицы процентов. Разметили 60 вопросов с привязкой к местам в документах и выяснили, что 40% эталонных фрагментов физически отсутствовали в индексе: парсер превратил таблицы из PDF в бессмысленную строку чисел, а нарезка по 800 символам рвала ответы. После исправления парсинга таблиц, нарезки по разделам, добавления BM25 и реранкера на кросс-энкодере Recall@10 вырос до 0,87, faithfulness — с 0,71 до 0,89. Модель не меняли.</w:t>
      </w:r>
    </w:p>
    <w:p>
      <w:pPr>
        <w:pStyle w:val="BlockText"/>
      </w:pPr>
      <w:r>
        <w:rPr>
          <w:b/>
          <w:bCs/>
        </w:rPr>
        <w:t xml:space="preserve">Правило [ЛК-RAG]:</w:t>
      </w:r>
      <w:r>
        <w:t xml:space="preserve"> </w:t>
      </w:r>
      <w:r>
        <w:t xml:space="preserve">прежде чем винить модель, убедитесь, что нужная информация вообще попала в промпт. По оценке авторов, две трети жалоб решаются на этапе парсинга, нарезки и поиска.</w:t>
      </w:r>
    </w:p>
    <w:p>
      <w:pPr>
        <w:pStyle w:val="FirstParagraph"/>
      </w:pPr>
      <w:r>
        <w:t xml:space="preserve">Качество итогового ответа зависит также от состояния самой базы знаний: актуальности, достоверности, чистоты (без артефактов форматирования и дубликатов) и структуры документов — «мусор на входе — мусор на выходе» [DL].</w:t>
      </w:r>
    </w:p>
    <w:p>
      <w:pPr>
        <w:pStyle w:val="BodyText"/>
      </w:pPr>
      <w:r>
        <w:t xml:space="preserve">Остальные факторы качества по [DL]:</w:t>
      </w:r>
    </w:p>
    <w:p>
      <w:pPr>
        <w:pStyle w:val="Compact"/>
        <w:numPr>
          <w:ilvl w:val="0"/>
          <w:numId w:val="1037"/>
        </w:numPr>
      </w:pPr>
      <w:r>
        <w:rPr>
          <w:b/>
          <w:bCs/>
        </w:rPr>
        <w:t xml:space="preserve">Поиск (ретривер) — «сердце RAG».</w:t>
      </w:r>
      <w:r>
        <w:t xml:space="preserve"> </w:t>
      </w:r>
      <w:r>
        <w:t xml:space="preserve">Его эффективность зависит от двух вещей: от способа нарезки текста на фрагменты (чанкинг) и от алгоритма поиска. Чаще всего это векторные представления (эмбеддинги), и от них зависит, насколько точно система улавливает смысловую близость запроса и фрагмента.</w:t>
      </w:r>
    </w:p>
    <w:p>
      <w:pPr>
        <w:pStyle w:val="Compact"/>
        <w:numPr>
          <w:ilvl w:val="0"/>
          <w:numId w:val="1037"/>
        </w:numPr>
      </w:pPr>
      <w:r>
        <w:rPr>
          <w:b/>
          <w:bCs/>
        </w:rPr>
        <w:t xml:space="preserve">Возможности генеративной модели.</w:t>
      </w:r>
      <w:r>
        <w:t xml:space="preserve"> </w:t>
      </w:r>
      <w:r>
        <w:t xml:space="preserve">Последнее звено — сама LLM. Её способность синтезировать сведения, следовать инструкциям и не «галлюцинировать» прямо влияет на восприятие ответа. Модели различаются тем, как они обобщают информацию: сохраняют стилистику источника или пересказывают проще. Поэтому выбор LLM под конкретную задачу — ключевой этап настройки (а сравнивать модели нужно на одном и том же golden set, раздел </w:t>
      </w:r>
      <w:hyperlink w:anchor="_Toc000036" w:history="1">
        <w:r>
          <w:rPr>
            <w:rStyle w:val="Hyperlink"/>
          </w:rPr>
          <w:t xml:space="preserve">2</w:t>
        </w:r>
      </w:hyperlink>
      <w:r>
        <w:t xml:space="preserve">) [DL; С].</w:t>
      </w:r>
    </w:p>
    <w:p>
      <w:pPr>
        <w:pStyle w:val="BlockText"/>
      </w:pPr>
      <w:r>
        <w:rPr>
          <w:b/>
          <w:bCs/>
        </w:rPr>
        <w:t xml:space="preserve">Как найти первопричину [Авт.].</w:t>
      </w:r>
      <w:r>
        <w:t xml:space="preserve"> </w:t>
      </w:r>
      <w:r>
        <w:t xml:space="preserve">Отнести провал к одной из восьми точек отказа помогают диагностические эксперименты с контрольными прогонами и матрица «симптом → гипотеза → проверка → исправление» — глава 6.</w:t>
      </w:r>
    </w:p>
    <w:bookmarkEnd w:id="42"/>
    <w:bookmarkStart w:id="43" w:name="автоматика-и-человек"/>
    <w:p>
      <w:pPr>
        <w:pStyle w:val="Heading2"/>
      </w:pPr>
      <w:bookmarkStart w:id="900036" w:name="_Toc000035"/>
      <w:r>
        <w:t xml:space="preserve">1.5. Автоматика и человек</w:t>
      </w:r>
      <w:bookmarkEnd w:id="900036"/>
    </w:p>
    <w:p>
      <w:pPr>
        <w:pStyle w:val="FirstParagraph"/>
      </w:pPr>
      <w:r>
        <w:t xml:space="preserve">Оценка RAG не сводится к одной метрике: нужен комплекс из автоматических тестов и экспертной оценки [DL]. Эксперты оценивают то, что метрики видят плохо: понятность, полноту, безопасность (нет ли токсичных, предвзятых или конфиденциальных сведений) [DL]. Цифры не всегда отражают реальную пользу: ответ может быть формально верным и релевантным, но бесполезным — слишком сложным, неполным или невежливым. Поэтому регулярная ручная проверка и обратная связь от пользователей остаются незаменимыми [DL]. В отличие от классического ML с чёткими метриками (Gini, R², матрица ошибок), ответы RAG — неструктурированный текст, поэтому нужна смесь количественных и качественных оценок [Хабр-2].</w:t>
      </w:r>
    </w:p>
    <w:bookmarkEnd w:id="43"/>
    <w:bookmarkEnd w:id="44"/>
    <w:bookmarkStart w:id="60" w:name="эталонный-набор-golden-set"/>
    <w:p>
      <w:pPr>
        <w:pStyle w:val="Heading1"/>
      </w:pPr>
      <w:bookmarkStart w:id="900037" w:name="_Toc000036"/>
      <w:r>
        <w:t xml:space="preserve">2. Эталонный набор (golden set)</w:t>
      </w:r>
      <w:bookmarkEnd w:id="900037"/>
    </w:p>
    <w:p>
      <w:pPr>
        <w:pStyle w:val="FirstParagraph"/>
      </w:pPr>
      <w:r>
        <w:t xml:space="preserve">Без размеченного набора вопросов с эталонами нельзя ни отследить деградацию, ни сравнить модели, ни обсудить качество с заказчиком: вместо фактов будет спор [ЛК-RAG]. Собирать набор нужно раньше, чем оптимизировать что-либо ещё [Хабр-1].</w:t>
      </w:r>
    </w:p>
    <w:bookmarkStart w:id="45" w:name="состав-одной-записи"/>
    <w:p>
      <w:pPr>
        <w:pStyle w:val="Heading2"/>
      </w:pPr>
      <w:bookmarkStart w:id="900038" w:name="_Toc000037"/>
      <w:r>
        <w:t xml:space="preserve">2.1. Состав одной записи</w:t>
      </w:r>
      <w:bookmarkEnd w:id="900038"/>
    </w:p>
    <w:p>
      <w:pPr>
        <w:pStyle w:val="FirstParagraph"/>
      </w:pPr>
      <w:r>
        <w:t xml:space="preserve">По [ЛК-RAG], запись должна содержать:</w:t>
      </w:r>
    </w:p>
    <w:p>
      <w:pPr>
        <w:pStyle w:val="Compact"/>
        <w:numPr>
          <w:ilvl w:val="0"/>
          <w:numId w:val="1038"/>
        </w:numPr>
      </w:pPr>
      <w:r>
        <w:rPr>
          <w:b/>
          <w:bCs/>
        </w:rPr>
        <w:t xml:space="preserve">Вопрос</w:t>
      </w:r>
      <w:r>
        <w:t xml:space="preserve"> </w:t>
      </w:r>
      <w:r>
        <w:t xml:space="preserve">в той форме, как его задал бы реальный человек — с опечатками, сокращениями, вариантами формулировки.</w:t>
      </w:r>
    </w:p>
    <w:p>
      <w:pPr>
        <w:pStyle w:val="Compact"/>
        <w:numPr>
          <w:ilvl w:val="0"/>
          <w:numId w:val="1038"/>
        </w:numPr>
      </w:pPr>
      <w:r>
        <w:rPr>
          <w:b/>
          <w:bCs/>
        </w:rPr>
        <w:t xml:space="preserve">Эталонный ответ эксперта</w:t>
      </w:r>
      <w:r>
        <w:t xml:space="preserve"> </w:t>
      </w:r>
      <w:r>
        <w:t xml:space="preserve">— не «идеальный текст», а список фактов, которые обязательно должны прозвучать.</w:t>
      </w:r>
    </w:p>
    <w:p>
      <w:pPr>
        <w:pStyle w:val="Compact"/>
        <w:numPr>
          <w:ilvl w:val="0"/>
          <w:numId w:val="1038"/>
        </w:numPr>
      </w:pPr>
      <w:r>
        <w:rPr>
          <w:b/>
          <w:bCs/>
        </w:rPr>
        <w:t xml:space="preserve">Ссылки на конкретные фрагменты источников</w:t>
      </w:r>
      <w:r>
        <w:t xml:space="preserve"> </w:t>
      </w:r>
      <w:r>
        <w:t xml:space="preserve">— без них не отличить «не нашла» от «нашла, но плохо пересказала».</w:t>
      </w:r>
    </w:p>
    <w:p>
      <w:pPr>
        <w:pStyle w:val="Compact"/>
        <w:numPr>
          <w:ilvl w:val="0"/>
          <w:numId w:val="1038"/>
        </w:numPr>
      </w:pPr>
      <w:r>
        <w:rPr>
          <w:b/>
          <w:bCs/>
        </w:rPr>
        <w:t xml:space="preserve">Срез</w:t>
      </w:r>
      <w:r>
        <w:t xml:space="preserve">: тип вопроса, раздел базы/подразделение, сложность.</w:t>
      </w:r>
    </w:p>
    <w:p>
      <w:pPr>
        <w:pStyle w:val="Compact"/>
        <w:numPr>
          <w:ilvl w:val="0"/>
          <w:numId w:val="1038"/>
        </w:numPr>
      </w:pPr>
      <w:r>
        <w:rPr>
          <w:b/>
          <w:bCs/>
        </w:rPr>
        <w:t xml:space="preserve">Ожидаемое поведение</w:t>
      </w:r>
      <w:r>
        <w:t xml:space="preserve">: ответить, запросить уточнение или честно сказать, что информации нет.</w:t>
      </w:r>
    </w:p>
    <w:p>
      <w:pPr>
        <w:pStyle w:val="FirstParagraph"/>
      </w:pPr>
      <w:r>
        <w:t xml:space="preserve">Пример записи (формат —</w:t>
      </w:r>
      <w:r>
        <w:t xml:space="preserve"> </w:t>
      </w:r>
      <w:r>
        <w:rPr>
          <w:b/>
          <w:bCs/>
        </w:rPr>
        <w:t xml:space="preserve">[С]</w:t>
      </w:r>
      <w:r>
        <w:t xml:space="preserve">, поля — по [ЛК-RAG]; содержание взято из примера [Хабр-1]):</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"hr-017"</w:t>
      </w:r>
      <w:r>
        <w:rPr>
          <w:rStyle w:val="FunctionTok"/>
        </w:rPr>
        <w:t xml:space="preserve">,</w:t>
      </w:r>
      <w:r>
        <w:br/>
      </w:r>
      <w:r>
        <w:rPr>
          <w:rStyle w:val="NormalTok"/>
        </w:rPr>
        <w:t xml:space="preserve">  </w:t>
      </w:r>
      <w:r>
        <w:rPr>
          <w:rStyle w:val="DataTypeTok"/>
        </w:rPr>
        <w:t xml:space="preserve">"question"</w:t>
      </w:r>
      <w:r>
        <w:rPr>
          <w:rStyle w:val="FunctionTok"/>
        </w:rPr>
        <w:t xml:space="preserve">:</w:t>
      </w:r>
      <w:r>
        <w:rPr>
          <w:rStyle w:val="NormalTok"/>
        </w:rPr>
        <w:t xml:space="preserve"> </w:t>
      </w:r>
      <w:r>
        <w:rPr>
          <w:rStyle w:val="StringTok"/>
        </w:rPr>
        <w:t xml:space="preserve">"имею право на отпуск по уходу за ребенком если работаю 11 мес?"</w:t>
      </w:r>
      <w:r>
        <w:rPr>
          <w:rStyle w:val="FunctionTok"/>
        </w:rPr>
        <w:t xml:space="preserve">,</w:t>
      </w:r>
      <w:r>
        <w:br/>
      </w:r>
      <w:r>
        <w:rPr>
          <w:rStyle w:val="NormalTok"/>
        </w:rPr>
        <w:t xml:space="preserve">  </w:t>
      </w:r>
      <w:r>
        <w:rPr>
          <w:rStyle w:val="DataTypeTok"/>
        </w:rPr>
        <w:t xml:space="preserve">"reference_facts"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"Право на отпуск возникает после 12 месяцев непрерывного стажа"</w:t>
      </w:r>
      <w:r>
        <w:rPr>
          <w:rStyle w:val="OtherTok"/>
        </w:rPr>
        <w:t xml:space="preserve">,</w:t>
      </w:r>
      <w:r>
        <w:br/>
      </w:r>
      <w:r>
        <w:rPr>
          <w:rStyle w:val="NormalTok"/>
        </w:rPr>
        <w:t xml:space="preserve">    </w:t>
      </w:r>
      <w:r>
        <w:rPr>
          <w:rStyle w:val="StringTok"/>
        </w:rPr>
        <w:t xml:space="preserve">"Продолжительность отпуска — 12 недель"</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"source_chunks"</w:t>
      </w:r>
      <w:r>
        <w:rPr>
          <w:rStyle w:val="FunctionTok"/>
        </w:rPr>
        <w:t xml:space="preserve">:</w:t>
      </w:r>
      <w:r>
        <w:rPr>
          <w:rStyle w:val="NormalTok"/>
        </w:rPr>
        <w:t xml:space="preserve"> </w:t>
      </w:r>
      <w:r>
        <w:rPr>
          <w:rStyle w:val="OtherTok"/>
        </w:rPr>
        <w:t xml:space="preserve">[</w:t>
      </w:r>
      <w:r>
        <w:rPr>
          <w:rStyle w:val="StringTok"/>
        </w:rPr>
        <w:t xml:space="preserve">"policy/parental_leave#eligibility"</w:t>
      </w:r>
      <w:r>
        <w:rPr>
          <w:rStyle w:val="OtherTok"/>
        </w:rPr>
        <w:t xml:space="preserve">,</w:t>
      </w:r>
      <w:r>
        <w:rPr>
          <w:rStyle w:val="NormalTok"/>
        </w:rPr>
        <w:t xml:space="preserve"> </w:t>
      </w:r>
      <w:r>
        <w:rPr>
          <w:rStyle w:val="StringTok"/>
        </w:rPr>
        <w:t xml:space="preserve">"policy/parental_leave#duration"</w:t>
      </w:r>
      <w:r>
        <w:rPr>
          <w:rStyle w:val="OtherTok"/>
        </w:rPr>
        <w:t xml:space="preserve">]</w:t>
      </w:r>
      <w:r>
        <w:rPr>
          <w:rStyle w:val="FunctionTok"/>
        </w:rPr>
        <w:t xml:space="preserve">,</w:t>
      </w:r>
      <w:r>
        <w:br/>
      </w:r>
      <w:r>
        <w:rPr>
          <w:rStyle w:val="NormalTok"/>
        </w:rPr>
        <w:t xml:space="preserve">  </w:t>
      </w:r>
      <w:r>
        <w:rPr>
          <w:rStyle w:val="DataTypeTok"/>
        </w:rPr>
        <w:t xml:space="preserve">"slice"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"условие/право"</w:t>
      </w:r>
      <w:r>
        <w:rPr>
          <w:rStyle w:val="FunctionTok"/>
        </w:rPr>
        <w:t xml:space="preserve">,</w:t>
      </w:r>
      <w:r>
        <w:rPr>
          <w:rStyle w:val="NormalTok"/>
        </w:rPr>
        <w:t xml:space="preserve"> </w:t>
      </w:r>
      <w:r>
        <w:rPr>
          <w:rStyle w:val="DataTypeTok"/>
        </w:rPr>
        <w:t xml:space="preserve">"section"</w:t>
      </w:r>
      <w:r>
        <w:rPr>
          <w:rStyle w:val="FunctionTok"/>
        </w:rPr>
        <w:t xml:space="preserve">:</w:t>
      </w:r>
      <w:r>
        <w:rPr>
          <w:rStyle w:val="NormalTok"/>
        </w:rPr>
        <w:t xml:space="preserve"> </w:t>
      </w:r>
      <w:r>
        <w:rPr>
          <w:rStyle w:val="StringTok"/>
        </w:rPr>
        <w:t xml:space="preserve">"HR"</w:t>
      </w:r>
      <w:r>
        <w:rPr>
          <w:rStyle w:val="FunctionTok"/>
        </w:rPr>
        <w:t xml:space="preserve">,</w:t>
      </w:r>
      <w:r>
        <w:rPr>
          <w:rStyle w:val="NormalTok"/>
        </w:rPr>
        <w:t xml:space="preserve"> </w:t>
      </w:r>
      <w:r>
        <w:rPr>
          <w:rStyle w:val="DataTypeTok"/>
        </w:rPr>
        <w:t xml:space="preserve">"dirty"</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"risk"</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"expected_behavior"</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"must_pass"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"dataset_version"</w:t>
      </w:r>
      <w:r>
        <w:rPr>
          <w:rStyle w:val="FunctionTok"/>
        </w:rPr>
        <w:t xml:space="preserve">:</w:t>
      </w:r>
      <w:r>
        <w:rPr>
          <w:rStyle w:val="NormalTok"/>
        </w:rPr>
        <w:t xml:space="preserve"> </w:t>
      </w:r>
      <w:r>
        <w:rPr>
          <w:rStyle w:val="StringTok"/>
        </w:rPr>
        <w:t xml:space="preserve">"v1.3"</w:t>
      </w:r>
      <w:r>
        <w:br/>
      </w:r>
      <w:r>
        <w:rPr>
          <w:rStyle w:val="FunctionTok"/>
        </w:rPr>
        <w:t xml:space="preserve">}</w:t>
      </w:r>
    </w:p>
    <w:bookmarkEnd w:id="45"/>
    <w:bookmarkStart w:id="46" w:name="обязательные-типы-вопросов"/>
    <w:p>
      <w:pPr>
        <w:pStyle w:val="Heading2"/>
      </w:pPr>
      <w:bookmarkStart w:id="900039" w:name="_Toc000038"/>
      <w:r>
        <w:t xml:space="preserve">2.2. Обязательные типы вопросов</w:t>
      </w:r>
      <w:bookmarkEnd w:id="900039"/>
    </w:p>
    <w:p>
      <w:pPr>
        <w:pStyle w:val="FirstParagraph"/>
      </w:pPr>
      <w:r>
        <w:t xml:space="preserve">Набор должен включать [Хабр-1]: простые фактические вопросы; вопросы, требующие синтеза из нескольких документов; неоднозначные запросы; «отрицательные» запросы, на которые система должна отказаться отвечать, потому что информации нет в базе. [ЛК-RAG] предлагает делить вопросы по типам: факт, сравнение, расчёт, процедура, отсутствующая информация.</w:t>
      </w:r>
    </w:p>
    <w:p>
      <w:pPr>
        <w:pStyle w:val="Compact"/>
        <w:numPr>
          <w:ilvl w:val="0"/>
          <w:numId w:val="1039"/>
        </w:numPr>
      </w:pPr>
      <w:r>
        <w:rPr>
          <w:b/>
          <w:bCs/>
        </w:rPr>
        <w:t xml:space="preserve">Вопросы без ответа в базе.</w:t>
      </w:r>
      <w:r>
        <w:t xml:space="preserve"> </w:t>
      </w:r>
      <w:r>
        <w:t xml:space="preserve">Если в наборе нет вопросов, правильный ответ на которые — «в базе этого нет», набор почти бесполезен [ЛК-RAG]. Рекомендуемая доля —</w:t>
      </w:r>
      <w:r>
        <w:t xml:space="preserve"> </w:t>
      </w:r>
      <w:r>
        <w:rPr>
          <w:b/>
          <w:bCs/>
        </w:rPr>
        <w:t xml:space="preserve">10–15%</w:t>
      </w:r>
      <w:r>
        <w:t xml:space="preserve"> </w:t>
      </w:r>
      <w:r>
        <w:t xml:space="preserve">датасета [ЛК-RAG].</w:t>
      </w:r>
    </w:p>
    <w:p>
      <w:pPr>
        <w:pStyle w:val="Compact"/>
        <w:numPr>
          <w:ilvl w:val="0"/>
          <w:numId w:val="1039"/>
        </w:numPr>
      </w:pPr>
      <w:r>
        <w:rPr>
          <w:b/>
          <w:bCs/>
        </w:rPr>
        <w:t xml:space="preserve">Ложные предпосылки.</w:t>
      </w:r>
      <w:r>
        <w:t xml:space="preserve"> </w:t>
      </w:r>
      <w:r>
        <w:t xml:space="preserve">Система должна исправлять неверную посылку, а не строить на ней ответ. Пример [Хабр-1]: «Раз компания удваивает взносы на уровне 8%, хочу выбрать максимум», хотя на деле 4%.</w:t>
      </w:r>
    </w:p>
    <w:p>
      <w:pPr>
        <w:pStyle w:val="Compact"/>
        <w:numPr>
          <w:ilvl w:val="0"/>
          <w:numId w:val="1039"/>
        </w:numPr>
      </w:pPr>
      <w:r>
        <w:rPr>
          <w:b/>
          <w:bCs/>
        </w:rPr>
        <w:t xml:space="preserve">Must-pass.</w:t>
      </w:r>
      <w:r>
        <w:t xml:space="preserve"> </w:t>
      </w:r>
      <w:r>
        <w:t xml:space="preserve">Редкие, но критичные случаи не мерят статистикой: делают обязательными и проверяют по принципу «верно/неверно». Список must-pass —</w:t>
      </w:r>
      <w:r>
        <w:t xml:space="preserve"> </w:t>
      </w:r>
      <w:r>
        <w:rPr>
          <w:b/>
          <w:bCs/>
        </w:rPr>
        <w:t xml:space="preserve">20–40 вопросов</w:t>
      </w:r>
      <w:r>
        <w:t xml:space="preserve">, провал любого блокирует релиз [ЛК-RAG].</w:t>
      </w:r>
    </w:p>
    <w:p>
      <w:pPr>
        <w:pStyle w:val="Compact"/>
        <w:numPr>
          <w:ilvl w:val="0"/>
          <w:numId w:val="1039"/>
        </w:numPr>
      </w:pPr>
      <w:r>
        <w:rPr>
          <w:b/>
          <w:bCs/>
        </w:rPr>
        <w:t xml:space="preserve">Права доступа.</w:t>
      </w:r>
      <w:r>
        <w:t xml:space="preserve"> </w:t>
      </w:r>
      <w:r>
        <w:t xml:space="preserve">В обязательные тесты включают попытку пользователя одной роли получить документы другой роли [ЛК-RAG].</w:t>
      </w:r>
    </w:p>
    <w:p>
      <w:pPr>
        <w:pStyle w:val="Compact"/>
        <w:numPr>
          <w:ilvl w:val="0"/>
          <w:numId w:val="1039"/>
        </w:numPr>
      </w:pPr>
      <w:r>
        <w:rPr>
          <w:b/>
          <w:bCs/>
        </w:rPr>
        <w:t xml:space="preserve">Другие ориентиры по доле «пустых» вопросов.</w:t>
      </w:r>
      <w:r>
        <w:t xml:space="preserve"> </w:t>
      </w:r>
      <w:r>
        <w:t xml:space="preserve">[МИ] рекомендует, чтобы вопросы без ответа в документах составляли примерно</w:t>
      </w:r>
      <w:r>
        <w:t xml:space="preserve"> </w:t>
      </w:r>
      <w:r>
        <w:rPr>
          <w:b/>
          <w:bCs/>
        </w:rPr>
        <w:t xml:space="preserve">пятую часть</w:t>
      </w:r>
      <w:r>
        <w:t xml:space="preserve"> </w:t>
      </w:r>
      <w:r>
        <w:t xml:space="preserve">набора; это больше, чем 10–15% у [ЛК-RAG]. Практический вывод</w:t>
      </w:r>
      <w:r>
        <w:t xml:space="preserve"> </w:t>
      </w:r>
      <w:r>
        <w:rPr>
          <w:b/>
          <w:bCs/>
        </w:rPr>
        <w:t xml:space="preserve">[С]</w:t>
      </w:r>
      <w:r>
        <w:t xml:space="preserve">: если корректный отказ — ключевое требование (высокая цена выдумки), долю таких вопросов имеет смысл держать ближе к 20%.</w:t>
      </w:r>
    </w:p>
    <w:p>
      <w:pPr>
        <w:pStyle w:val="Compact"/>
        <w:numPr>
          <w:ilvl w:val="0"/>
          <w:numId w:val="1039"/>
        </w:numPr>
      </w:pPr>
      <w:r>
        <w:rPr>
          <w:b/>
          <w:bCs/>
        </w:rPr>
        <w:t xml:space="preserve">Перефразирования.</w:t>
      </w:r>
      <w:r>
        <w:t xml:space="preserve"> </w:t>
      </w:r>
      <w:r>
        <w:t xml:space="preserve">По два-три перефразирования одного факта ловят хрупкость к формулировке: если ответы на них расходятся, поиск цепляется за слова, а не за смысл [МИ]. Вопросы стоит писать живым языком пользователей, с жаргоном и сокращениями (например, «главбух» вместо «главный бухгалтер») [Воробьев].</w:t>
      </w:r>
    </w:p>
    <w:bookmarkEnd w:id="46"/>
    <w:bookmarkStart w:id="47" w:name="срезы-важнее-объёма"/>
    <w:p>
      <w:pPr>
        <w:pStyle w:val="Heading2"/>
      </w:pPr>
      <w:bookmarkStart w:id="900040" w:name="_Toc000039"/>
      <w:r>
        <w:t xml:space="preserve">2.3. Срезы важнее объёма</w:t>
      </w:r>
      <w:bookmarkEnd w:id="900040"/>
    </w:p>
    <w:p>
      <w:pPr>
        <w:pStyle w:val="FirstParagraph"/>
      </w:pPr>
      <w:r>
        <w:t xml:space="preserve">Разбивать набор стоит минимум по четырём параметрам [ЛК-RAG]: тип вопроса, раздел базы, «грязность» формулировки и цена ошибки. Пороги и релизные гейты должны проверяться</w:t>
      </w:r>
      <w:r>
        <w:t xml:space="preserve"> </w:t>
      </w:r>
      <w:r>
        <w:rPr>
          <w:b/>
          <w:bCs/>
        </w:rPr>
        <w:t xml:space="preserve">по каждому срезу отдельно</w:t>
      </w:r>
      <w:r>
        <w:t xml:space="preserve"> </w:t>
      </w:r>
      <w:r>
        <w:t xml:space="preserve">(подробнее — раздел </w:t>
      </w:r>
      <w:hyperlink w:anchor="_Toc000091" w:history="1">
        <w:r>
          <w:rPr>
            <w:rStyle w:val="Hyperlink"/>
          </w:rPr>
          <w:t xml:space="preserve">8</w:t>
        </w:r>
      </w:hyperlink>
      <w:r>
        <w:t xml:space="preserve">).</w:t>
      </w:r>
    </w:p>
    <w:p>
      <w:pPr>
        <w:pStyle w:val="BodyText"/>
      </w:pPr>
      <w:r>
        <w:rPr>
          <w:b/>
          <w:bCs/>
        </w:rPr>
        <w:t xml:space="preserve">Кейс из [ЛК-RAG].</w:t>
      </w:r>
      <w:r>
        <w:t xml:space="preserve"> </w:t>
      </w:r>
      <w:r>
        <w:t xml:space="preserve">Новый эмбеддер выглядел сильнее на публичном лидерборде; на сотне вопросов средний recall вырос с 0,81 до 0,84 — обновление выкатили. Через неделю выяснилось, что на срезе «номера регламентов и артикулы» recall упал с 0,88 до 0,53: таких запросов было всего 12 из 100, и в среднем это выглядело как рост. Добавили 60 запросов с идентификаторами и включили гибридный поиск.</w:t>
      </w:r>
    </w:p>
    <w:bookmarkEnd w:id="47"/>
    <w:bookmarkStart w:id="48" w:name="сколько-нужно-записей-и-точность-оценки"/>
    <w:p>
      <w:pPr>
        <w:pStyle w:val="Heading2"/>
      </w:pPr>
      <w:bookmarkStart w:id="900041" w:name="_Toc000040"/>
      <w:r>
        <w:t xml:space="preserve">2.4. Сколько нужно записей и точность оценки</w:t>
      </w:r>
      <w:bookmarkEnd w:id="900041"/>
    </w:p>
    <w:p>
      <w:pPr>
        <w:pStyle w:val="FirstParagraph"/>
      </w:pPr>
      <w:r>
        <w:t xml:space="preserve">Ориентир [ЛК-RAG]: чтобы оценить долю удачных ответов около 80% с точностью ±5% и доверительной вероятностью 95%, нужно около</w:t>
      </w:r>
      <w:r>
        <w:t xml:space="preserve"> </w:t>
      </w:r>
      <w:r>
        <w:rPr>
          <w:b/>
          <w:bCs/>
        </w:rPr>
        <w:t xml:space="preserve">250 примеров</w:t>
      </w:r>
      <w:r>
        <w:t xml:space="preserve">; стабильная картина появляется на</w:t>
      </w:r>
      <w:r>
        <w:t xml:space="preserve"> </w:t>
      </w:r>
      <w:r>
        <w:rPr>
          <w:b/>
          <w:bCs/>
        </w:rPr>
        <w:t xml:space="preserve">250–500</w:t>
      </w:r>
      <w:r>
        <w:t xml:space="preserve"> </w:t>
      </w:r>
      <w:r>
        <w:t xml:space="preserve">кейсах; при объёме меньше сотни случайные колебания легко принять за прогресс. Чтобы своевременно замечать падение качества, достаточно точности</w:t>
      </w:r>
      <w:r>
        <w:t xml:space="preserve"> </w:t>
      </w:r>
      <w:r>
        <w:rPr>
          <w:b/>
          <w:bCs/>
        </w:rPr>
        <w:t xml:space="preserve">±10% — это около 60 примеров</w:t>
      </w:r>
      <w:r>
        <w:t xml:space="preserve">. Собирать по 250 кейсов на каждый срез не нужно: так вы утонете в разметке [ЛК-RAG]. [Хабр-1] отмечает, что для старта достаточно 50–100 хорошо составленных пар «вопрос–ответ».</w:t>
      </w:r>
    </w:p>
    <w:p>
      <w:pPr>
        <w:pStyle w:val="BodyText"/>
      </w:pPr>
      <w:r>
        <w:t xml:space="preserve">Откуда берутся эти числа</w:t>
      </w:r>
      <w:r>
        <w:t xml:space="preserve"> </w:t>
      </w:r>
      <w:r>
        <w:rPr>
          <w:b/>
          <w:bCs/>
        </w:rPr>
        <w:t xml:space="preserve">[Доп.: общепринятое]</w:t>
      </w:r>
      <w:r>
        <w:t xml:space="preserve">: для доли</w:t>
      </w:r>
      <w:r>
        <w:t xml:space="preserve"> </w:t>
      </w:r>
      <m:oMath>
        <m:r>
          <m:t>p</m:t>
        </m:r>
      </m:oMath>
      <w:r>
        <w:t xml:space="preserve"> </w:t>
      </w:r>
      <w:r>
        <w:t xml:space="preserve">и полуширины доверительного интервала</w:t>
      </w:r>
      <w:r>
        <w:t xml:space="preserve"> </w:t>
      </w:r>
      <m:oMath>
        <m:r>
          <m:t>E</m:t>
        </m:r>
      </m:oMath>
      <w:r>
        <w:t xml:space="preserve"> </w:t>
      </w:r>
      <w:r>
        <w:t xml:space="preserve">(нормальное приближение) требуемый объём</w:t>
      </w:r>
    </w:p>
    <w:p>
      <w:pPr>
        <w:pStyle w:val="BodyText"/>
      </w:pPr>
      <m:oMathPara>
        <m:oMathParaPr>
          <m:jc m:val="center"/>
        </m:oMathParaPr>
        <m:oMath>
          <m:r>
            <m:t>n</m:t>
          </m:r>
          <m:r>
            <m:rPr>
              <m:sty m:val="p"/>
            </m:rPr>
            <m:t>≈</m:t>
          </m:r>
          <m:f>
            <m:fPr>
              <m:type m:val="bar"/>
            </m:fPr>
            <m:num>
              <m:sSup>
                <m:e>
                  <m:r>
                    <m:t>z</m:t>
                  </m:r>
                </m:e>
                <m:sup>
                  <m:r>
                    <m:t>2</m:t>
                  </m:r>
                </m:sup>
              </m:sSup>
              <m:r>
                <m:t> </m:t>
              </m:r>
              <m:r>
                <m:t>p</m:t>
              </m:r>
              <m:r>
                <m:t> </m:t>
              </m:r>
              <m:r>
                <m:rPr>
                  <m:sty m:val="p"/>
                </m:rPr>
                <m:t>(</m:t>
              </m:r>
              <m:r>
                <m:t>1</m:t>
              </m:r>
              <m:r>
                <m:rPr>
                  <m:sty m:val="p"/>
                </m:rPr>
                <m:t>−</m:t>
              </m:r>
              <m:r>
                <m:t>p</m:t>
              </m:r>
              <m:r>
                <m:rPr>
                  <m:sty m:val="p"/>
                </m:rPr>
                <m:t>)</m:t>
              </m:r>
            </m:num>
            <m:den>
              <m:sSup>
                <m:e>
                  <m:r>
                    <m:t>E</m:t>
                  </m:r>
                </m:e>
                <m:sup>
                  <m:r>
                    <m:t>2</m:t>
                  </m:r>
                </m:sup>
              </m:sSup>
            </m:den>
          </m:f>
          <m:r>
            <m:rPr>
              <m:sty m:val="p"/>
            </m:rPr>
            <m:t>,</m:t>
          </m:r>
          <m:r>
            <m:t>  </m:t>
          </m:r>
          <m:r>
            <m:t>z</m:t>
          </m:r>
          <m:r>
            <m:rPr>
              <m:sty m:val="p"/>
            </m:rPr>
            <m:t>=</m:t>
          </m:r>
          <m:r>
            <m:t>1</m:t>
          </m:r>
          <m:r>
            <m:rPr>
              <m:sty m:val="p"/>
            </m:rPr>
            <m:t>,</m:t>
          </m:r>
          <m:r>
            <m:t>96</m:t>
          </m:r>
          <m:r>
            <m:rPr>
              <m:nor/>
              <m:sty m:val="p"/>
            </m:rPr>
            <m:t> для 95%</m:t>
          </m:r>
          <m:r>
            <m:rPr>
              <m:sty m:val="p"/>
            </m:rPr>
            <m:t>.</m:t>
          </m:r>
        </m:oMath>
      </m:oMathPara>
    </w:p>
    <w:p>
      <w:pPr>
        <w:pStyle w:val="FirstParagraph"/>
      </w:pPr>
      <w:r>
        <w:t xml:space="preserve">При</w:t>
      </w:r>
      <w:r>
        <w:t xml:space="preserve"> </w:t>
      </w:r>
      <m:oMath>
        <m:r>
          <m:t>p</m:t>
        </m:r>
        <m:r>
          <m:rPr>
            <m:sty m:val="p"/>
          </m:rPr>
          <m:t>=</m:t>
        </m:r>
        <m:r>
          <m:t>0</m:t>
        </m:r>
        <m:r>
          <m:rPr>
            <m:sty m:val="p"/>
          </m:rPr>
          <m:t>,</m:t>
        </m:r>
        <m:r>
          <m:t>8</m:t>
        </m:r>
      </m:oMath>
      <w:r>
        <w:t xml:space="preserve">: для</w:t>
      </w:r>
      <w:r>
        <w:t xml:space="preserve"> </w:t>
      </w:r>
      <m:oMath>
        <m:r>
          <m:t>E</m:t>
        </m:r>
        <m:r>
          <m:rPr>
            <m:sty m:val="p"/>
          </m:rPr>
          <m:t>=</m:t>
        </m:r>
        <m:r>
          <m:t>0</m:t>
        </m:r>
        <m:r>
          <m:rPr>
            <m:sty m:val="p"/>
          </m:rPr>
          <m:t>,</m:t>
        </m:r>
        <m:r>
          <m:t>05</m:t>
        </m:r>
      </m:oMath>
      <w:r>
        <w:t xml:space="preserve"> </w:t>
      </w:r>
      <w:r>
        <w:t xml:space="preserve">получаем</w:t>
      </w:r>
      <w:r>
        <w:t xml:space="preserve"> </w:t>
      </w:r>
      <m:oMath>
        <m:r>
          <m:t>n</m:t>
        </m:r>
        <m:r>
          <m:rPr>
            <m:sty m:val="p"/>
          </m:rPr>
          <m:t>≈</m:t>
        </m:r>
        <m:r>
          <m:t>246</m:t>
        </m:r>
      </m:oMath>
      <w:r>
        <w:t xml:space="preserve">, для</w:t>
      </w:r>
      <w:r>
        <w:t xml:space="preserve"> </w:t>
      </w:r>
      <m:oMath>
        <m:r>
          <m:t>E</m:t>
        </m:r>
        <m:r>
          <m:rPr>
            <m:sty m:val="p"/>
          </m:rPr>
          <m:t>=</m:t>
        </m:r>
        <m:r>
          <m:t>0</m:t>
        </m:r>
        <m:r>
          <m:rPr>
            <m:sty m:val="p"/>
          </m:rPr>
          <m:t>,</m:t>
        </m:r>
        <m:r>
          <m:t>10</m:t>
        </m:r>
      </m:oMath>
      <w:r>
        <w:t xml:space="preserve"> </w:t>
      </w:r>
      <w:r>
        <w:t xml:space="preserve">—</w:t>
      </w:r>
      <w:r>
        <w:t xml:space="preserve"> </w:t>
      </w:r>
      <m:oMath>
        <m:r>
          <m:t>n</m:t>
        </m:r>
        <m:r>
          <m:rPr>
            <m:sty m:val="p"/>
          </m:rPr>
          <m:t>≈</m:t>
        </m:r>
        <m:r>
          <m:t>61</m:t>
        </m:r>
      </m:oMath>
      <w:r>
        <w:t xml:space="preserve"> </w:t>
      </w:r>
      <w:r>
        <w:rPr>
          <w:b/>
          <w:bCs/>
        </w:rPr>
        <w:t xml:space="preserve">[Р]</w:t>
      </w:r>
      <w:r>
        <w:t xml:space="preserve">. Это согласуется с ориентирами [ЛК-RAG]. Обратная таблица — какую точность даёт данный объём при</w:t>
      </w:r>
      <w:r>
        <w:t xml:space="preserve"> </w:t>
      </w:r>
      <m:oMath>
        <m:r>
          <m:t>p</m:t>
        </m:r>
        <m:r>
          <m:rPr>
            <m:sty m:val="p"/>
          </m:rPr>
          <m:t>≈</m:t>
        </m:r>
        <m:r>
          <m:t>0</m:t>
        </m:r>
        <m:r>
          <m:rPr>
            <m:sty m:val="p"/>
          </m:rPr>
          <m:t>,</m:t>
        </m:r>
        <m:r>
          <m:t>8</m:t>
        </m:r>
      </m:oMath>
      <w:r>
        <w:t xml:space="preserve"> </w:t>
      </w:r>
      <w:r>
        <w:rPr>
          <w:b/>
          <w:bCs/>
        </w:rPr>
        <w:t xml:space="preserve">[Р]</w:t>
      </w:r>
      <w:r>
        <w:t xml:space="preserve">:</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3960"/>
        <w:gridCol w:w="3960"/>
      </w:tblGrid>
      <w:tr>
        <w:trPr>
          <w:tblHeader w:val="on"/>
          <w:tblHeader w:val="true"/>
        </w:trPr>
        <w:tc>
          <w:tcPr>
            <w:shd w:val="clear" w:color="auto" w:fill="D9E2F3"/>
          </w:tcPr>
          <w:p>
            <w:pPr>
              <w:pStyle w:val="Compact"/>
              <w:spacing w:after="20" w:before="20"/>
            </w:pPr>
            <w:r>
              <w:rPr>
                <w:b/>
                <w:sz w:val="19"/>
              </w:rPr>
              <w:t xml:space="preserve">Объём набора,</w:t>
            </w:r>
            <w:r>
              <w:rPr>
                <w:b/>
                <w:sz w:val="19"/>
              </w:rPr>
              <w:t xml:space="preserve"> </w:t>
            </w:r>
            <m:oMath>
              <m:r>
                <m:t>n</m:t>
              </m:r>
            </m:oMath>
          </w:p>
        </w:tc>
        <w:tc>
          <w:tcPr>
            <w:shd w:val="clear" w:color="auto" w:fill="D9E2F3"/>
          </w:tcPr>
          <w:p>
            <w:pPr>
              <w:pStyle w:val="Compact"/>
              <w:spacing w:after="20" w:before="20"/>
            </w:pPr>
            <w:r>
              <w:rPr>
                <w:b/>
                <w:sz w:val="19"/>
              </w:rPr>
              <w:t xml:space="preserve">Полуширина 95%-го интервала, ± п.п.</w:t>
            </w:r>
          </w:p>
        </w:tc>
      </w:tr>
      <w:tr>
        <w:tc>
          <w:tcPr/>
          <w:p>
            <w:pPr>
              <w:pStyle w:val="Compact"/>
              <w:spacing w:after="20" w:before="20"/>
            </w:pPr>
            <w:r>
              <w:rPr>
                <w:sz w:val="19"/>
              </w:rPr>
              <w:t xml:space="preserve">25</w:t>
            </w:r>
          </w:p>
        </w:tc>
        <w:tc>
          <w:tcPr/>
          <w:p>
            <w:pPr>
              <w:pStyle w:val="Compact"/>
              <w:spacing w:after="20" w:before="20"/>
            </w:pPr>
            <w:r>
              <w:rPr>
                <w:sz w:val="19"/>
              </w:rPr>
              <w:t xml:space="preserve">≈ 15,7</w:t>
            </w:r>
          </w:p>
        </w:tc>
      </w:tr>
      <w:tr>
        <w:tc>
          <w:tcPr/>
          <w:p>
            <w:pPr>
              <w:pStyle w:val="Compact"/>
              <w:spacing w:after="20" w:before="20"/>
            </w:pPr>
            <w:r>
              <w:rPr>
                <w:sz w:val="19"/>
              </w:rPr>
              <w:t xml:space="preserve">50</w:t>
            </w:r>
          </w:p>
        </w:tc>
        <w:tc>
          <w:tcPr/>
          <w:p>
            <w:pPr>
              <w:pStyle w:val="Compact"/>
              <w:spacing w:after="20" w:before="20"/>
            </w:pPr>
            <w:r>
              <w:rPr>
                <w:sz w:val="19"/>
              </w:rPr>
              <w:t xml:space="preserve">≈ 11,1</w:t>
            </w:r>
          </w:p>
        </w:tc>
      </w:tr>
      <w:tr>
        <w:tc>
          <w:tcPr/>
          <w:p>
            <w:pPr>
              <w:pStyle w:val="Compact"/>
              <w:spacing w:after="20" w:before="20"/>
            </w:pPr>
            <w:r>
              <w:rPr>
                <w:sz w:val="19"/>
              </w:rPr>
              <w:t xml:space="preserve">60</w:t>
            </w:r>
          </w:p>
        </w:tc>
        <w:tc>
          <w:tcPr/>
          <w:p>
            <w:pPr>
              <w:pStyle w:val="Compact"/>
              <w:spacing w:after="20" w:before="20"/>
            </w:pPr>
            <w:r>
              <w:rPr>
                <w:sz w:val="19"/>
              </w:rPr>
              <w:t xml:space="preserve">≈ 10,1</w:t>
            </w:r>
          </w:p>
        </w:tc>
      </w:tr>
      <w:tr>
        <w:tc>
          <w:tcPr/>
          <w:p>
            <w:pPr>
              <w:pStyle w:val="Compact"/>
              <w:spacing w:after="20" w:before="20"/>
            </w:pPr>
            <w:r>
              <w:rPr>
                <w:sz w:val="19"/>
              </w:rPr>
              <w:t xml:space="preserve">100</w:t>
            </w:r>
          </w:p>
        </w:tc>
        <w:tc>
          <w:tcPr/>
          <w:p>
            <w:pPr>
              <w:pStyle w:val="Compact"/>
              <w:spacing w:after="20" w:before="20"/>
            </w:pPr>
            <w:r>
              <w:rPr>
                <w:sz w:val="19"/>
              </w:rPr>
              <w:t xml:space="preserve">≈ 7,8</w:t>
            </w:r>
          </w:p>
        </w:tc>
      </w:tr>
      <w:tr>
        <w:tc>
          <w:tcPr/>
          <w:p>
            <w:pPr>
              <w:pStyle w:val="Compact"/>
              <w:spacing w:after="20" w:before="20"/>
            </w:pPr>
            <w:r>
              <w:rPr>
                <w:sz w:val="19"/>
              </w:rPr>
              <w:t xml:space="preserve">200</w:t>
            </w:r>
          </w:p>
        </w:tc>
        <w:tc>
          <w:tcPr/>
          <w:p>
            <w:pPr>
              <w:pStyle w:val="Compact"/>
              <w:spacing w:after="20" w:before="20"/>
            </w:pPr>
            <w:r>
              <w:rPr>
                <w:sz w:val="19"/>
              </w:rPr>
              <w:t xml:space="preserve">≈ 5,5</w:t>
            </w:r>
          </w:p>
        </w:tc>
      </w:tr>
      <w:tr>
        <w:tc>
          <w:tcPr/>
          <w:p>
            <w:pPr>
              <w:pStyle w:val="Compact"/>
              <w:spacing w:after="20" w:before="20"/>
            </w:pPr>
            <w:r>
              <w:rPr>
                <w:sz w:val="19"/>
              </w:rPr>
              <w:t xml:space="preserve">250</w:t>
            </w:r>
          </w:p>
        </w:tc>
        <w:tc>
          <w:tcPr/>
          <w:p>
            <w:pPr>
              <w:pStyle w:val="Compact"/>
              <w:spacing w:after="20" w:before="20"/>
            </w:pPr>
            <w:r>
              <w:rPr>
                <w:sz w:val="19"/>
              </w:rPr>
              <w:t xml:space="preserve">≈ 5,0</w:t>
            </w:r>
          </w:p>
        </w:tc>
      </w:tr>
      <w:tr>
        <w:tc>
          <w:tcPr/>
          <w:p>
            <w:pPr>
              <w:pStyle w:val="Compact"/>
              <w:spacing w:after="20" w:before="20"/>
            </w:pPr>
            <w:r>
              <w:rPr>
                <w:sz w:val="19"/>
              </w:rPr>
              <w:t xml:space="preserve">500</w:t>
            </w:r>
          </w:p>
        </w:tc>
        <w:tc>
          <w:tcPr/>
          <w:p>
            <w:pPr>
              <w:pStyle w:val="Compact"/>
              <w:spacing w:after="20" w:before="20"/>
            </w:pPr>
            <w:r>
              <w:rPr>
                <w:sz w:val="19"/>
              </w:rPr>
              <w:t xml:space="preserve">≈ 3,5</w:t>
            </w:r>
          </w:p>
        </w:tc>
      </w:tr>
      <w:tr>
        <w:tc>
          <w:tcPr/>
          <w:p>
            <w:pPr>
              <w:pStyle w:val="Compact"/>
              <w:spacing w:after="20" w:before="20"/>
            </w:pPr>
            <w:r>
              <w:rPr>
                <w:sz w:val="19"/>
              </w:rPr>
              <w:t xml:space="preserve">1000</w:t>
            </w:r>
          </w:p>
        </w:tc>
        <w:tc>
          <w:tcPr/>
          <w:p>
            <w:pPr>
              <w:pStyle w:val="Compact"/>
              <w:spacing w:after="20" w:before="20"/>
            </w:pPr>
            <w:r>
              <w:rPr>
                <w:sz w:val="19"/>
              </w:rPr>
              <w:t xml:space="preserve">≈ 2,5</w:t>
            </w:r>
          </w:p>
        </w:tc>
      </w:tr>
    </w:tbl>
    <w:p>
      <w:pPr>
        <w:pStyle w:val="BodyText"/>
      </w:pPr>
      <w:r>
        <w:t xml:space="preserve">Ступени зрелости набора [ЛК-RAG]:</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998"/>
        <w:gridCol w:w="998"/>
        <w:gridCol w:w="3061"/>
        <w:gridCol w:w="2861"/>
      </w:tblGrid>
      <w:tr>
        <w:trPr>
          <w:tblHeader w:val="on"/>
          <w:tblHeader w:val="true"/>
        </w:trPr>
        <w:tc>
          <w:tcPr>
            <w:shd w:val="clear" w:color="auto" w:fill="D9E2F3"/>
          </w:tcPr>
          <w:p>
            <w:pPr>
              <w:pStyle w:val="Compact"/>
              <w:spacing w:after="20" w:before="20"/>
            </w:pPr>
            <w:r>
              <w:rPr>
                <w:b/>
                <w:sz w:val="19"/>
              </w:rPr>
              <w:t xml:space="preserve">Этап</w:t>
            </w:r>
          </w:p>
        </w:tc>
        <w:tc>
          <w:tcPr>
            <w:shd w:val="clear" w:color="auto" w:fill="D9E2F3"/>
          </w:tcPr>
          <w:p>
            <w:pPr>
              <w:pStyle w:val="Compact"/>
              <w:spacing w:after="20" w:before="20"/>
            </w:pPr>
            <w:r>
              <w:rPr>
                <w:b/>
                <w:sz w:val="19"/>
              </w:rPr>
              <w:t xml:space="preserve">Объём</w:t>
            </w:r>
          </w:p>
        </w:tc>
        <w:tc>
          <w:tcPr>
            <w:shd w:val="clear" w:color="auto" w:fill="D9E2F3"/>
          </w:tcPr>
          <w:p>
            <w:pPr>
              <w:pStyle w:val="Compact"/>
              <w:spacing w:after="20" w:before="20"/>
            </w:pPr>
            <w:r>
              <w:rPr>
                <w:b/>
                <w:sz w:val="19"/>
              </w:rPr>
              <w:t xml:space="preserve">Что можно делать</w:t>
            </w:r>
          </w:p>
        </w:tc>
        <w:tc>
          <w:tcPr>
            <w:shd w:val="clear" w:color="auto" w:fill="D9E2F3"/>
          </w:tcPr>
          <w:p>
            <w:pPr>
              <w:pStyle w:val="Compact"/>
              <w:spacing w:after="20" w:before="20"/>
            </w:pPr>
            <w:r>
              <w:rPr>
                <w:b/>
                <w:sz w:val="19"/>
              </w:rPr>
              <w:t xml:space="preserve">Чего делать нельзя</w:t>
            </w:r>
          </w:p>
        </w:tc>
      </w:tr>
      <w:tr>
        <w:tc>
          <w:tcPr/>
          <w:p>
            <w:pPr>
              <w:pStyle w:val="Compact"/>
              <w:spacing w:after="20" w:before="20"/>
            </w:pPr>
            <w:r>
              <w:rPr>
                <w:sz w:val="19"/>
              </w:rPr>
              <w:t xml:space="preserve">Разведка</w:t>
            </w:r>
          </w:p>
        </w:tc>
        <w:tc>
          <w:tcPr/>
          <w:p>
            <w:pPr>
              <w:pStyle w:val="Compact"/>
              <w:spacing w:after="20" w:before="20"/>
            </w:pPr>
            <w:r>
              <w:rPr>
                <w:sz w:val="19"/>
              </w:rPr>
              <w:t xml:space="preserve">20–50</w:t>
            </w:r>
          </w:p>
        </w:tc>
        <w:tc>
          <w:tcPr/>
          <w:p>
            <w:pPr>
              <w:pStyle w:val="Compact"/>
              <w:spacing w:after="20" w:before="20"/>
            </w:pPr>
            <w:r>
              <w:rPr>
                <w:sz w:val="19"/>
              </w:rPr>
              <w:t xml:space="preserve">Понять, куда смотреть; отловить очевидное</w:t>
            </w:r>
          </w:p>
        </w:tc>
        <w:tc>
          <w:tcPr/>
          <w:p>
            <w:pPr>
              <w:pStyle w:val="Compact"/>
              <w:spacing w:after="20" w:before="20"/>
            </w:pPr>
            <w:r>
              <w:rPr>
                <w:sz w:val="19"/>
              </w:rPr>
              <w:t xml:space="preserve">Сравнивать модели, отчитываться о качестве</w:t>
            </w:r>
          </w:p>
        </w:tc>
      </w:tr>
      <w:tr>
        <w:tc>
          <w:tcPr/>
          <w:p>
            <w:pPr>
              <w:pStyle w:val="Compact"/>
              <w:spacing w:after="20" w:before="20"/>
            </w:pPr>
            <w:r>
              <w:rPr>
                <w:sz w:val="19"/>
              </w:rPr>
              <w:t xml:space="preserve">Пилот</w:t>
            </w:r>
          </w:p>
        </w:tc>
        <w:tc>
          <w:tcPr/>
          <w:p>
            <w:pPr>
              <w:pStyle w:val="Compact"/>
              <w:spacing w:after="20" w:before="20"/>
            </w:pPr>
            <w:r>
              <w:rPr>
                <w:sz w:val="19"/>
              </w:rPr>
              <w:t xml:space="preserve">100–200</w:t>
            </w:r>
          </w:p>
        </w:tc>
        <w:tc>
          <w:tcPr/>
          <w:p>
            <w:pPr>
              <w:pStyle w:val="Compact"/>
              <w:spacing w:after="20" w:before="20"/>
            </w:pPr>
            <w:r>
              <w:rPr>
                <w:sz w:val="19"/>
              </w:rPr>
              <w:t xml:space="preserve">Первые пороги, регресс на критичных сценариях</w:t>
            </w:r>
          </w:p>
        </w:tc>
        <w:tc>
          <w:tcPr/>
          <w:p>
            <w:pPr>
              <w:pStyle w:val="Compact"/>
              <w:spacing w:after="20" w:before="20"/>
            </w:pPr>
            <w:r>
              <w:rPr>
                <w:sz w:val="19"/>
              </w:rPr>
              <w:t xml:space="preserve">Резать по срезам — в каждом окажется по 10 записей</w:t>
            </w:r>
          </w:p>
        </w:tc>
      </w:tr>
      <w:tr>
        <w:tc>
          <w:tcPr/>
          <w:p>
            <w:pPr>
              <w:pStyle w:val="Compact"/>
              <w:spacing w:after="20" w:before="20"/>
            </w:pPr>
            <w:r>
              <w:rPr>
                <w:sz w:val="19"/>
              </w:rPr>
              <w:t xml:space="preserve">Прод</w:t>
            </w:r>
          </w:p>
        </w:tc>
        <w:tc>
          <w:tcPr/>
          <w:p>
            <w:pPr>
              <w:pStyle w:val="Compact"/>
              <w:spacing w:after="20" w:before="20"/>
            </w:pPr>
            <w:r>
              <w:rPr>
                <w:sz w:val="19"/>
              </w:rPr>
              <w:t xml:space="preserve">300–600</w:t>
            </w:r>
          </w:p>
        </w:tc>
        <w:tc>
          <w:tcPr/>
          <w:p>
            <w:pPr>
              <w:pStyle w:val="Compact"/>
              <w:spacing w:after="20" w:before="20"/>
            </w:pPr>
            <w:r>
              <w:rPr>
                <w:sz w:val="19"/>
              </w:rPr>
              <w:t xml:space="preserve">Пороги по срезам, приёмка релизов, выбор модели</w:t>
            </w:r>
          </w:p>
        </w:tc>
        <w:tc>
          <w:tcPr/>
          <w:p>
            <w:pPr>
              <w:pStyle w:val="Compact"/>
              <w:spacing w:after="20" w:before="20"/>
            </w:pPr>
            <w:r>
              <w:rPr>
                <w:sz w:val="19"/>
              </w:rPr>
              <w:t xml:space="preserve">Считать, что набор не устареет</w:t>
            </w:r>
          </w:p>
        </w:tc>
      </w:tr>
      <w:tr>
        <w:tc>
          <w:tcPr/>
          <w:p>
            <w:pPr>
              <w:pStyle w:val="Compact"/>
              <w:spacing w:after="20" w:before="20"/>
            </w:pPr>
            <w:r>
              <w:rPr>
                <w:sz w:val="19"/>
              </w:rPr>
              <w:t xml:space="preserve">Зрелый</w:t>
            </w:r>
          </w:p>
        </w:tc>
        <w:tc>
          <w:tcPr/>
          <w:p>
            <w:pPr>
              <w:pStyle w:val="Compact"/>
              <w:spacing w:after="20" w:before="20"/>
            </w:pPr>
            <w:r>
              <w:rPr>
                <w:sz w:val="19"/>
              </w:rPr>
              <w:t xml:space="preserve">1000+</w:t>
            </w:r>
          </w:p>
        </w:tc>
        <w:tc>
          <w:tcPr/>
          <w:p>
            <w:pPr>
              <w:pStyle w:val="Compact"/>
              <w:spacing w:after="20" w:before="20"/>
            </w:pPr>
            <w:r>
              <w:rPr>
                <w:sz w:val="19"/>
              </w:rPr>
              <w:t xml:space="preserve">Дельты в 2–3 п.п., длинный хвост, редкие сценарии</w:t>
            </w:r>
          </w:p>
        </w:tc>
        <w:tc>
          <w:tcPr/>
          <w:p>
            <w:pPr>
              <w:pStyle w:val="Compact"/>
              <w:spacing w:after="20" w:before="20"/>
            </w:pPr>
            <w:r>
              <w:rPr>
                <w:sz w:val="19"/>
              </w:rPr>
              <w:t xml:space="preserve">Гонять целиком на каждый коммит — разоритесь</w:t>
            </w:r>
          </w:p>
        </w:tc>
      </w:tr>
    </w:tbl>
    <w:p>
      <w:pPr>
        <w:pStyle w:val="BlockText"/>
      </w:pPr>
      <w:r>
        <w:rPr>
          <w:b/>
          <w:bCs/>
        </w:rPr>
        <w:t xml:space="preserve">Сравнение версий [Авт.].</w:t>
      </w:r>
      <w:r>
        <w:t xml:space="preserve"> </w:t>
      </w:r>
      <w:r>
        <w:t xml:space="preserve">Формула выше оценивает точность одной доли. Как определить, что разница между двумя версиями значима (парное сравнение, bootstrap, MPE, множественные проверки), — глава «Статистическая достоверность результатов оценки».</w:t>
      </w:r>
    </w:p>
    <w:bookmarkEnd w:id="48"/>
    <w:bookmarkStart w:id="49" w:name="источники-данных-и-синтетика"/>
    <w:p>
      <w:pPr>
        <w:pStyle w:val="Heading2"/>
      </w:pPr>
      <w:bookmarkStart w:id="900042" w:name="_Toc000041"/>
      <w:r>
        <w:t xml:space="preserve">2.5. Источники данных и синтетика</w:t>
      </w:r>
      <w:bookmarkEnd w:id="900042"/>
    </w:p>
    <w:p>
      <w:pPr>
        <w:pStyle w:val="FirstParagraph"/>
      </w:pPr>
      <w:r>
        <w:t xml:space="preserve">Три источника дополняют друг друга [ЛК-RAG]: реальные обращения из тикетов и поисковых логов; экспертные сценарии (то, что обязано работать, даже если такого ещё не спрашивали); синтетические данные (например, сгенерированные RAGAS) для объёма и покрытия корпуса.</w:t>
      </w:r>
    </w:p>
    <w:p>
      <w:pPr>
        <w:pStyle w:val="BodyText"/>
      </w:pPr>
      <w:r>
        <w:t xml:space="preserve">Осторожно с синтетикой:</w:t>
      </w:r>
    </w:p>
    <w:p>
      <w:pPr>
        <w:pStyle w:val="Compact"/>
        <w:numPr>
          <w:ilvl w:val="0"/>
          <w:numId w:val="1040"/>
        </w:numPr>
      </w:pPr>
      <w:r>
        <w:t xml:space="preserve">Синтетические вопросы часто почти дословно повторяют текст документа, легко решаются простым совпадением и завышают recall — иногда на десятки процентных пунктов. Такие вопросы нужно перефразировать и вручную проверить не менее 10% [ЛК-RAG].</w:t>
      </w:r>
    </w:p>
    <w:p>
      <w:pPr>
        <w:pStyle w:val="Compact"/>
        <w:numPr>
          <w:ilvl w:val="0"/>
          <w:numId w:val="1040"/>
        </w:numPr>
      </w:pPr>
      <w:r>
        <w:t xml:space="preserve">Синтетика отражает понимание генерирующей модели, а не обязательно истину; в высокорисковых областях (медицина, финансы, право) её используют только как отправную точку, а решения о выводе в прод принимают по наборам, прошедшим человеческую проверку [Хабр-1].</w:t>
      </w:r>
    </w:p>
    <w:bookmarkEnd w:id="49"/>
    <w:bookmarkStart w:id="50" w:name="признаки-негодного-набора"/>
    <w:p>
      <w:pPr>
        <w:pStyle w:val="Heading2"/>
      </w:pPr>
      <w:bookmarkStart w:id="900043" w:name="_Toc000042"/>
      <w:r>
        <w:t xml:space="preserve">2.6. Признаки негодного набора</w:t>
      </w:r>
      <w:bookmarkEnd w:id="900043"/>
    </w:p>
    <w:p>
      <w:pPr>
        <w:pStyle w:val="FirstParagraph"/>
      </w:pPr>
      <w:r>
        <w:t xml:space="preserve">По [ЛК-RAG], набор не отражает реальность, если:</w:t>
      </w:r>
    </w:p>
    <w:p>
      <w:pPr>
        <w:pStyle w:val="Compact"/>
        <w:numPr>
          <w:ilvl w:val="0"/>
          <w:numId w:val="1041"/>
        </w:numPr>
      </w:pPr>
      <w:r>
        <w:t xml:space="preserve">в нём нет вопросов с правильным ответом «не знаю»;</w:t>
      </w:r>
    </w:p>
    <w:p>
      <w:pPr>
        <w:pStyle w:val="Compact"/>
        <w:numPr>
          <w:ilvl w:val="0"/>
          <w:numId w:val="1041"/>
        </w:numPr>
      </w:pPr>
      <w:r>
        <w:t xml:space="preserve">все вопросы написал один человек за один вечер;</w:t>
      </w:r>
    </w:p>
    <w:p>
      <w:pPr>
        <w:pStyle w:val="Compact"/>
        <w:numPr>
          <w:ilvl w:val="0"/>
          <w:numId w:val="1041"/>
        </w:numPr>
      </w:pPr>
      <w:r>
        <w:t xml:space="preserve">эталоны готовил тот же человек, что писал системный промпт;</w:t>
      </w:r>
    </w:p>
    <w:p>
      <w:pPr>
        <w:pStyle w:val="Compact"/>
        <w:numPr>
          <w:ilvl w:val="0"/>
          <w:numId w:val="1041"/>
        </w:numPr>
      </w:pPr>
      <w:r>
        <w:t xml:space="preserve">набор не обновлялся три месяца, хотя в базу добавили тысячи документов;</w:t>
      </w:r>
    </w:p>
    <w:p>
      <w:pPr>
        <w:pStyle w:val="Compact"/>
        <w:numPr>
          <w:ilvl w:val="0"/>
          <w:numId w:val="1041"/>
        </w:numPr>
      </w:pPr>
      <w:r>
        <w:t xml:space="preserve">набор хранится в таблице без версий, и неизвестно, какая версия использовалась для какого релиза.</w:t>
      </w:r>
    </w:p>
    <w:p>
      <w:pPr>
        <w:pStyle w:val="FirstParagraph"/>
      </w:pPr>
      <w:r>
        <w:t xml:space="preserve">Правило эксплуатации: каждый разобранный инцидент в тот же день превращается в запись золотого набора [ЛК-RAG].</w:t>
      </w:r>
    </w:p>
    <w:p>
      <w:pPr>
        <w:pStyle w:val="BodyText"/>
      </w:pPr>
      <w:r>
        <w:t xml:space="preserve">Дополнительные практические ориентиры:</w:t>
      </w:r>
    </w:p>
    <w:p>
      <w:pPr>
        <w:pStyle w:val="Compact"/>
        <w:numPr>
          <w:ilvl w:val="0"/>
          <w:numId w:val="1042"/>
        </w:numPr>
      </w:pPr>
      <w:r>
        <w:rPr>
          <w:b/>
          <w:bCs/>
        </w:rPr>
        <w:t xml:space="preserve">Стратификация важнее размера.</w:t>
      </w:r>
      <w:r>
        <w:t xml:space="preserve"> </w:t>
      </w:r>
      <w:r>
        <w:t xml:space="preserve">Триста однотипных вопросов хуже, чем восемьдесят, разбитых по типам документов, темам и формам вопроса (короткий, развёрнутый, с опечаткой) [МИ].</w:t>
      </w:r>
    </w:p>
    <w:p>
      <w:pPr>
        <w:pStyle w:val="Compact"/>
        <w:numPr>
          <w:ilvl w:val="0"/>
          <w:numId w:val="1042"/>
        </w:numPr>
      </w:pPr>
      <w:r>
        <w:rPr>
          <w:b/>
          <w:bCs/>
        </w:rPr>
        <w:t xml:space="preserve">Цена разметки.</w:t>
      </w:r>
      <w:r>
        <w:t xml:space="preserve"> </w:t>
      </w:r>
      <w:r>
        <w:t xml:space="preserve">Вопрос с эталонным фрагментом и каноническим ответом занимает 5–15 минут эксперта; набор из ста вопросов — один-два дня работы [МИ].</w:t>
      </w:r>
    </w:p>
    <w:p>
      <w:pPr>
        <w:pStyle w:val="Compact"/>
        <w:numPr>
          <w:ilvl w:val="0"/>
          <w:numId w:val="1042"/>
        </w:numPr>
      </w:pPr>
      <w:r>
        <w:rPr>
          <w:b/>
          <w:bCs/>
        </w:rPr>
        <w:t xml:space="preserve">Доля «боевых» вопросов</w:t>
      </w:r>
      <w:r>
        <w:t xml:space="preserve"> </w:t>
      </w:r>
      <w:r>
        <w:t xml:space="preserve">из ошибок эксплуатации — не выше трети, иначе набор выродится в одни трудные случаи; конфигурации сравнивают на одной версии набора [МИ].</w:t>
      </w:r>
    </w:p>
    <w:p>
      <w:pPr>
        <w:pStyle w:val="Compact"/>
        <w:numPr>
          <w:ilvl w:val="0"/>
          <w:numId w:val="1042"/>
        </w:numPr>
      </w:pPr>
      <w:r>
        <w:rPr>
          <w:b/>
          <w:bCs/>
        </w:rPr>
        <w:t xml:space="preserve">Метрики растут, а пользователям не лучше.</w:t>
      </w:r>
      <w:r>
        <w:t xml:space="preserve"> </w:t>
      </w:r>
      <w:r>
        <w:t xml:space="preserve">Обычно набор «чище» реальных обращений: в нём нет опечаток и пересечения тем. Сверьте набор с журналом обращений за месяц и добавьте 10–20 вопросов из реальных сбоев [МИ].</w:t>
      </w:r>
    </w:p>
    <w:p>
      <w:pPr>
        <w:pStyle w:val="Compact"/>
        <w:numPr>
          <w:ilvl w:val="0"/>
          <w:numId w:val="1042"/>
        </w:numPr>
      </w:pPr>
      <w:r>
        <w:rPr>
          <w:b/>
          <w:bCs/>
        </w:rPr>
        <w:t xml:space="preserve">Синтетика из фрагментов.</w:t>
      </w:r>
      <w:r>
        <w:t xml:space="preserve"> </w:t>
      </w:r>
      <w:r>
        <w:t xml:space="preserve">Вопросы можно генерировать LLM по отдельным фрагментам базы, но оставлять только похожие на настоящие сценарии; начинать желательно хотя бы со 100 вопросов [DS].</w:t>
      </w:r>
    </w:p>
    <w:p>
      <w:pPr>
        <w:pStyle w:val="Compact"/>
        <w:numPr>
          <w:ilvl w:val="0"/>
          <w:numId w:val="1042"/>
        </w:numPr>
      </w:pPr>
      <w:r>
        <w:rPr>
          <w:b/>
          <w:bCs/>
        </w:rPr>
        <w:t xml:space="preserve">«Чек-лист» метрик на пример.</w:t>
      </w:r>
      <w:r>
        <w:t xml:space="preserve"> </w:t>
      </w:r>
      <w:r>
        <w:t xml:space="preserve">Помимо общих метрик, для каждого примера можно задать список проверяемых пунктов и считать долю выполненных [DS]; это частный случай наггетной оценки (раздел </w:t>
      </w:r>
      <w:hyperlink w:anchor="_Toc000065" w:history="1">
        <w:r>
          <w:rPr>
            <w:rStyle w:val="Hyperlink"/>
          </w:rPr>
          <w:t xml:space="preserve">4.9</w:t>
        </w:r>
      </w:hyperlink>
      <w:r>
        <w:t xml:space="preserve">)</w:t>
      </w:r>
      <w:r>
        <w:t xml:space="preserve"> </w:t>
      </w:r>
      <w:r>
        <w:rPr>
          <w:b/>
          <w:bCs/>
        </w:rPr>
        <w:t xml:space="preserve">[С]</w:t>
      </w:r>
      <w:r>
        <w:t xml:space="preserve">.</w:t>
      </w:r>
    </w:p>
    <w:p>
      <w:pPr>
        <w:pStyle w:val="BlockText"/>
      </w:pPr>
      <w:r>
        <w:rPr>
          <w:b/>
          <w:bCs/>
        </w:rPr>
        <w:t xml:space="preserve">Полнота разметки [Авт.].</w:t>
      </w:r>
      <w:r>
        <w:t xml:space="preserve"> </w:t>
      </w:r>
      <w:r>
        <w:t xml:space="preserve">Даже хорошо составленный набор может занижать метрики поиска, если в нём размечены не все релевантные фрагменты. Как это проверить (pooling, статус</w:t>
      </w:r>
      <w:r>
        <w:t xml:space="preserve"> </w:t>
      </w:r>
      <w:r>
        <w:rPr>
          <w:rStyle w:val="VerbatimChar"/>
        </w:rPr>
        <w:t xml:space="preserve">unjudged</w:t>
      </w:r>
      <w:r>
        <w:t xml:space="preserve">, повторная разметка) — раздел </w:t>
      </w:r>
      <w:hyperlink w:anchor="_Toc000043" w:history="1">
        <w:r>
          <w:rPr>
            <w:rStyle w:val="Hyperlink"/>
          </w:rPr>
          <w:t xml:space="preserve">2.7</w:t>
        </w:r>
      </w:hyperlink>
      <w:r>
        <w:t xml:space="preserve">.</w:t>
      </w:r>
    </w:p>
    <w:bookmarkEnd w:id="50"/>
    <w:bookmarkStart w:id="59" w:name="X09c8309585df5fc511fdc5e0b27a213297be78a"/>
    <w:p>
      <w:pPr>
        <w:pStyle w:val="Heading2"/>
      </w:pPr>
      <w:bookmarkStart w:id="900044" w:name="_Toc000043"/>
      <w:r>
        <w:t xml:space="preserve">2.7. Проверка полноты разметки golden set</w:t>
      </w:r>
      <w:r>
        <w:t xml:space="preserve"> </w:t>
      </w:r>
      <w:r>
        <w:rPr>
          <w:b/>
          <w:bCs/>
        </w:rPr>
        <w:t xml:space="preserve">[Авт.]</w:t>
      </w:r>
      <w:bookmarkEnd w:id="900044"/>
    </w:p>
    <w:p>
      <w:pPr>
        <w:pStyle w:val="FirstParagraph"/>
      </w:pPr>
      <w:r>
        <w:t xml:space="preserve">Раздел целиком — материал составителя</w:t>
      </w:r>
      <w:r>
        <w:t xml:space="preserve"> </w:t>
      </w:r>
      <w:r>
        <w:rPr>
          <w:b/>
          <w:bCs/>
        </w:rPr>
        <w:t xml:space="preserve">[Авт.]</w:t>
      </w:r>
      <w:r>
        <w:t xml:space="preserve">. Он дополняет требования к составу набора (разделы 2.1–2.6) и относится прежде всего к метрикам поиска (глава 3), которые напрямую зависят от полноты эталонной привязки вопросов к фрагментам.</w:t>
      </w:r>
    </w:p>
    <w:bookmarkStart w:id="51" w:name="зачем"/>
    <w:p>
      <w:pPr>
        <w:pStyle w:val="Heading3"/>
      </w:pPr>
      <w:r>
        <w:t xml:space="preserve">2.7.1. Зачем</w:t>
      </w:r>
    </w:p>
    <w:p>
      <w:pPr>
        <w:pStyle w:val="FirstParagraph"/>
      </w:pPr>
      <w:r>
        <w:t xml:space="preserve">Метрики поиска и генерации зависят не только от качества системы, но и от качества эталонной разметки. Если в golden set отсутствуют релевантные фрагменты, корректно найденный системой документ может ошибочно считаться нерелевантным. Если эталонный ответ неполон или основан на устаревшем источнике, метрики correctness и completeness также становятся ненадёжными.</w:t>
      </w:r>
    </w:p>
    <w:p>
      <w:pPr>
        <w:pStyle w:val="BodyText"/>
      </w:pPr>
      <w:r>
        <w:rPr>
          <w:b/>
          <w:bCs/>
        </w:rPr>
        <w:t xml:space="preserve">Проверка полноты разметки</w:t>
      </w:r>
      <w:r>
        <w:t xml:space="preserve"> </w:t>
      </w:r>
      <w:r>
        <w:t xml:space="preserve">— процедура, которая оценивает, насколько эталонные документы, фрагменты и ответы охватывают доступные доказательства для заданного вопроса, а также насколько корректно обозначены случаи, которые ещё не проверены экспертами.</w:t>
      </w:r>
    </w:p>
    <w:bookmarkEnd w:id="51"/>
    <w:bookmarkStart w:id="52" w:name="определения"/>
    <w:p>
      <w:pPr>
        <w:pStyle w:val="Heading3"/>
      </w:pPr>
      <w:r>
        <w:t xml:space="preserve">2.7.2. Определения</w:t>
      </w:r>
    </w:p>
    <w:p>
      <w:pPr>
        <w:pStyle w:val="FirstParagraph"/>
      </w:pPr>
      <w:r>
        <w:rPr>
          <w:b/>
          <w:bCs/>
        </w:rPr>
        <w:t xml:space="preserve">Pooling (объединение кандидатов)</w:t>
      </w:r>
      <w:r>
        <w:t xml:space="preserve"> </w:t>
      </w:r>
      <w:r>
        <w:t xml:space="preserve">— формирование общего списка потенциально релевантных фрагментов из выдачи нескольких систем или конфигураций поиска для последующей экспертной оценки.</w:t>
      </w:r>
    </w:p>
    <w:p>
      <w:pPr>
        <w:pStyle w:val="BodyText"/>
      </w:pPr>
      <w:r>
        <w:rPr>
          <w:b/>
          <w:bCs/>
        </w:rPr>
        <w:t xml:space="preserve">Judged</w:t>
      </w:r>
      <w:r>
        <w:t xml:space="preserve"> </w:t>
      </w:r>
      <w:r>
        <w:t xml:space="preserve">— фрагмент проверен экспертом и получил метку релевантности по установленным правилам.</w:t>
      </w:r>
    </w:p>
    <w:p>
      <w:pPr>
        <w:pStyle w:val="BodyText"/>
      </w:pPr>
      <w:r>
        <w:rPr>
          <w:b/>
          <w:bCs/>
        </w:rPr>
        <w:t xml:space="preserve">Unjudged</w:t>
      </w:r>
      <w:r>
        <w:t xml:space="preserve"> </w:t>
      </w:r>
      <w:r>
        <w:t xml:space="preserve">— фрагмент не проверен. Его нельзя автоматически считать нерелевантным.</w:t>
      </w:r>
    </w:p>
    <w:p>
      <w:pPr>
        <w:pStyle w:val="BodyText"/>
      </w:pPr>
      <w:r>
        <w:rPr>
          <w:b/>
          <w:bCs/>
        </w:rPr>
        <w:t xml:space="preserve">Эталонный источник</w:t>
      </w:r>
      <w:r>
        <w:t xml:space="preserve"> </w:t>
      </w:r>
      <w:r>
        <w:t xml:space="preserve">— документ или версия документа, на основании которых эксперт определил правильный ответ и подтверждающие фрагменты. Для изменяемых источников важны дата актуальности и идентификатор версии.</w:t>
      </w:r>
    </w:p>
    <w:p>
      <w:pPr>
        <w:pStyle w:val="BodyText"/>
      </w:pPr>
      <w:r>
        <w:rPr>
          <w:b/>
          <w:bCs/>
        </w:rPr>
        <w:t xml:space="preserve">Полнота пула</w:t>
      </w:r>
      <w:r>
        <w:t xml:space="preserve"> </w:t>
      </w:r>
      <w:r>
        <w:t xml:space="preserve">— степень, в которой объединённый список кандидатов охватывает релевантные фрагменты, доступные в рассматриваемых системах поиска. Она не гарантирует, что найдены все релевантные документы во всём корпусе.</w:t>
      </w:r>
    </w:p>
    <w:bookmarkEnd w:id="52"/>
    <w:bookmarkStart w:id="53" w:name="методика"/>
    <w:p>
      <w:pPr>
        <w:pStyle w:val="Heading3"/>
      </w:pPr>
      <w:r>
        <w:t xml:space="preserve">2.7.3. Методика</w:t>
      </w:r>
    </w:p>
    <w:p>
      <w:pPr>
        <w:pStyle w:val="Compact"/>
        <w:numPr>
          <w:ilvl w:val="0"/>
          <w:numId w:val="1043"/>
        </w:numPr>
      </w:pPr>
      <w:r>
        <w:rPr>
          <w:b/>
          <w:bCs/>
        </w:rPr>
        <w:t xml:space="preserve">Определить единицу разметки.</w:t>
      </w:r>
      <w:r>
        <w:t xml:space="preserve"> </w:t>
      </w:r>
      <w:r>
        <w:t xml:space="preserve">Для retrieval обычно размечают документ или фрагмент; для генерации — утверждение, факт, ответ целиком и подтверждающие источники. Единица должна быть одинаково определена в правилах и инструментах разметки.</w:t>
      </w:r>
    </w:p>
    <w:p>
      <w:pPr>
        <w:pStyle w:val="Compact"/>
        <w:numPr>
          <w:ilvl w:val="0"/>
          <w:numId w:val="1043"/>
        </w:numPr>
      </w:pPr>
      <w:r>
        <w:rPr>
          <w:b/>
          <w:bCs/>
        </w:rPr>
        <w:t xml:space="preserve">Сформировать пул кандидатов.</w:t>
      </w:r>
      <w:r>
        <w:t xml:space="preserve"> </w:t>
      </w:r>
      <w:r>
        <w:t xml:space="preserve">Объединить результаты нескольких источников-кандидатов: например, BM25, dense retrieval, гибридного поиска, альтернативных embedding-моделей, reranker и текущей производственной версии. Сохранить происхождение каждого кандидата и его ранг.</w:t>
      </w:r>
    </w:p>
    <w:p>
      <w:pPr>
        <w:pStyle w:val="Compact"/>
        <w:numPr>
          <w:ilvl w:val="0"/>
          <w:numId w:val="1043"/>
        </w:numPr>
      </w:pPr>
      <w:r>
        <w:rPr>
          <w:b/>
          <w:bCs/>
        </w:rPr>
        <w:t xml:space="preserve">Удалить дубликаты, сохранив происхождение.</w:t>
      </w:r>
      <w:r>
        <w:t xml:space="preserve"> </w:t>
      </w:r>
      <w:r>
        <w:t xml:space="preserve">Одинаковые или почти одинаковые фрагменты можно объединить для удобства эксперта, но необходимо сохранить ссылки на исходные документы, версии, идентификаторы чанков и системы, которые их нашли.</w:t>
      </w:r>
    </w:p>
    <w:p>
      <w:pPr>
        <w:pStyle w:val="Compact"/>
        <w:numPr>
          <w:ilvl w:val="0"/>
          <w:numId w:val="1043"/>
        </w:numPr>
      </w:pPr>
      <w:r>
        <w:rPr>
          <w:b/>
          <w:bCs/>
        </w:rPr>
        <w:t xml:space="preserve">Провести экспертную разметку.</w:t>
      </w:r>
      <w:r>
        <w:t xml:space="preserve"> </w:t>
      </w:r>
      <w:r>
        <w:t xml:space="preserve">Эксперт оценивает кандидаты по единой рубрике. При необходимости используются градации: полностью релевантен, частично релевантен, нерелевантен, противоречив или устарел. Значения и правила их применения фиксируются до начала разметки.</w:t>
      </w:r>
    </w:p>
    <w:p>
      <w:pPr>
        <w:pStyle w:val="Compact"/>
        <w:numPr>
          <w:ilvl w:val="0"/>
          <w:numId w:val="1043"/>
        </w:numPr>
      </w:pPr>
      <w:r>
        <w:rPr>
          <w:b/>
          <w:bCs/>
        </w:rPr>
        <w:t xml:space="preserve">Сохранить отдельный статус непроверенных фрагментов.</w:t>
      </w:r>
      <w:r>
        <w:t xml:space="preserve"> </w:t>
      </w:r>
      <w:r>
        <w:t xml:space="preserve">Если фрагмент не оценён, он получает</w:t>
      </w:r>
      <w:r>
        <w:t xml:space="preserve"> </w:t>
      </w:r>
      <w:r>
        <w:rPr>
          <w:rStyle w:val="VerbatimChar"/>
        </w:rPr>
        <w:t xml:space="preserve">unjudged</w:t>
      </w:r>
      <w:r>
        <w:t xml:space="preserve">, а не</w:t>
      </w:r>
      <w:r>
        <w:t xml:space="preserve"> </w:t>
      </w:r>
      <w:r>
        <w:rPr>
          <w:rStyle w:val="VerbatimChar"/>
        </w:rPr>
        <w:t xml:space="preserve">irrelevant</w:t>
      </w:r>
      <w:r>
        <w:t xml:space="preserve">. Не следует автоматически включать такие фрагменты в знаменатель метрик так, будто они проверены и не релевантны.</w:t>
      </w:r>
    </w:p>
    <w:p>
      <w:pPr>
        <w:pStyle w:val="Compact"/>
        <w:numPr>
          <w:ilvl w:val="0"/>
          <w:numId w:val="1043"/>
        </w:numPr>
      </w:pPr>
      <w:r>
        <w:rPr>
          <w:b/>
          <w:bCs/>
        </w:rPr>
        <w:t xml:space="preserve">Повторно разметить часть набора.</w:t>
      </w:r>
      <w:r>
        <w:t xml:space="preserve"> </w:t>
      </w:r>
      <w:r>
        <w:t xml:space="preserve">Второй эксперт независимо оценивает выборку, включающую обычные и пограничные случаи. Расхождения разбираются с фиксацией итогового решения и уточнением инструкции.</w:t>
      </w:r>
    </w:p>
    <w:p>
      <w:pPr>
        <w:pStyle w:val="Compact"/>
        <w:numPr>
          <w:ilvl w:val="0"/>
          <w:numId w:val="1043"/>
        </w:numPr>
      </w:pPr>
      <w:r>
        <w:rPr>
          <w:b/>
          <w:bCs/>
        </w:rPr>
        <w:t xml:space="preserve">Проверить эталонные источники.</w:t>
      </w:r>
      <w:r>
        <w:t xml:space="preserve"> </w:t>
      </w:r>
      <w:r>
        <w:t xml:space="preserve">Для каждого эталонного факта фиксируются источник, версия, дата актуальности и точный подтверждающий фрагмент. При противоречии источников правило выбора должно быть явным: например, утверждённая актуальная редакция имеет приоритет перед архивной.</w:t>
      </w:r>
    </w:p>
    <w:p>
      <w:pPr>
        <w:pStyle w:val="Compact"/>
        <w:numPr>
          <w:ilvl w:val="0"/>
          <w:numId w:val="1043"/>
        </w:numPr>
      </w:pPr>
      <w:r>
        <w:rPr>
          <w:b/>
          <w:bCs/>
        </w:rPr>
        <w:t xml:space="preserve">Регулярно обновлять пул.</w:t>
      </w:r>
      <w:r>
        <w:t xml:space="preserve"> </w:t>
      </w:r>
      <w:r>
        <w:t xml:space="preserve">Новые источники и версии поисковых систем могут находить фрагменты, которых не было в первоначальном наборе. Новые релевантные кандидаты добавляются в эталон после экспертной проверки.</w:t>
      </w:r>
    </w:p>
    <w:p>
      <w:pPr>
        <w:pStyle w:val="Compact"/>
        <w:numPr>
          <w:ilvl w:val="0"/>
          <w:numId w:val="1043"/>
        </w:numPr>
      </w:pPr>
      <w:r>
        <w:rPr>
          <w:b/>
          <w:bCs/>
        </w:rPr>
        <w:t xml:space="preserve">Не использовать golden set как неизменный универсальный эталон.</w:t>
      </w:r>
      <w:r>
        <w:t xml:space="preserve"> </w:t>
      </w:r>
      <w:r>
        <w:t xml:space="preserve">При изменении предметной области, корпуса, политики доступа или структуры документов нужно проверять актуальность вопросов, ответов и источников.</w:t>
      </w:r>
    </w:p>
    <w:bookmarkEnd w:id="53"/>
    <w:bookmarkStart w:id="54" w:name="формулы-и-показатели-контроля-разметки"/>
    <w:p>
      <w:pPr>
        <w:pStyle w:val="Heading3"/>
      </w:pPr>
      <w:r>
        <w:t xml:space="preserve">2.7.4. Формулы и показатели контроля разметки</w:t>
      </w:r>
    </w:p>
    <w:p>
      <w:pPr>
        <w:pStyle w:val="FirstParagraph"/>
      </w:pPr>
      <w:r>
        <w:t xml:space="preserve">Доля проверенных кандидатов:</w:t>
      </w:r>
    </w:p>
    <w:p>
      <w:pPr>
        <w:pStyle w:val="BodyText"/>
      </w:pPr>
      <m:oMathPara>
        <m:oMathParaPr>
          <m:jc m:val="center"/>
        </m:oMathParaPr>
        <m:oMath>
          <m:sSub>
            <m:e>
              <m:r>
                <m:rPr>
                  <m:nor/>
                  <m:sty m:val="p"/>
                </m:rPr>
                <m:t>Coverage</m:t>
              </m:r>
            </m:e>
            <m:sub>
              <m:r>
                <m:rPr>
                  <m:nor/>
                  <m:sty m:val="p"/>
                </m:rPr>
                <m:t>judged</m:t>
              </m:r>
            </m:sub>
          </m:sSub>
          <m:r>
            <m:rPr>
              <m:sty m:val="p"/>
            </m:rPr>
            <m:t>=</m:t>
          </m:r>
          <m:f>
            <m:fPr>
              <m:type m:val="bar"/>
            </m:fPr>
            <m:num>
              <m:sSub>
                <m:e>
                  <m:r>
                    <m:t>N</m:t>
                  </m:r>
                </m:e>
                <m:sub>
                  <m:r>
                    <m:rPr>
                      <m:nor/>
                      <m:sty m:val="p"/>
                    </m:rPr>
                    <m:t>judged</m:t>
                  </m:r>
                </m:sub>
              </m:sSub>
            </m:num>
            <m:den>
              <m:sSub>
                <m:e>
                  <m:r>
                    <m:t>N</m:t>
                  </m:r>
                </m:e>
                <m:sub>
                  <m:r>
                    <m:rPr>
                      <m:nor/>
                      <m:sty m:val="p"/>
                    </m:rPr>
                    <m:t>pooled</m:t>
                  </m:r>
                </m:sub>
              </m:sSub>
            </m:den>
          </m:f>
          <m:r>
            <m:rPr>
              <m:sty m:val="p"/>
            </m:rPr>
            <m:t>×</m:t>
          </m:r>
          <m:r>
            <m:t>100</m:t>
          </m:r>
          <m:r>
            <m:rPr>
              <m:sty m:val="p"/>
            </m:rPr>
            <m:t>%</m:t>
          </m:r>
        </m:oMath>
      </m:oMathPara>
    </w:p>
    <w:p>
      <w:pPr>
        <w:pStyle w:val="FirstParagraph"/>
      </w:pPr>
      <w:r>
        <w:t xml:space="preserve">где</w:t>
      </w:r>
      <w:r>
        <w:t xml:space="preserve"> </w:t>
      </w:r>
      <m:oMath>
        <m:sSub>
          <m:e>
            <m:r>
              <m:t>N</m:t>
            </m:r>
          </m:e>
          <m:sub>
            <m:r>
              <m:rPr>
                <m:nor/>
                <m:sty m:val="p"/>
              </m:rPr>
              <m:t>judged</m:t>
            </m:r>
          </m:sub>
        </m:sSub>
      </m:oMath>
      <w:r>
        <w:t xml:space="preserve"> </w:t>
      </w:r>
      <w:r>
        <w:t xml:space="preserve">— количество кандидатов с окончательной меткой,</w:t>
      </w:r>
      <w:r>
        <w:t xml:space="preserve"> </w:t>
      </w:r>
      <m:oMath>
        <m:sSub>
          <m:e>
            <m:r>
              <m:t>N</m:t>
            </m:r>
          </m:e>
          <m:sub>
            <m:r>
              <m:rPr>
                <m:nor/>
                <m:sty m:val="p"/>
              </m:rPr>
              <m:t>pooled</m:t>
            </m:r>
          </m:sub>
        </m:sSub>
      </m:oMath>
      <w:r>
        <w:t xml:space="preserve"> </w:t>
      </w:r>
      <w:r>
        <w:t xml:space="preserve">— общее количество кандидатов в пуле. Высокое значение показывает, что пул в основном размечен, но не доказывает полноту самого пула.</w:t>
      </w:r>
    </w:p>
    <w:p>
      <w:pPr>
        <w:pStyle w:val="BodyText"/>
      </w:pPr>
      <w:r>
        <w:t xml:space="preserve">Согласие двух экспертов можно оценивать долей совпавших меток и, при подходящем типе данных, коэффициентом каппа Коэна. Для нескольких экспертов или иных схем разметки могут использоваться другие меры согласия. Одно лишь согласие не гарантирует правильности: эксперты могут одинаково трактовать неверную инструкцию.</w:t>
      </w:r>
    </w:p>
    <w:p>
      <w:pPr>
        <w:pStyle w:val="BodyText"/>
      </w:pPr>
      <w:r>
        <w:t xml:space="preserve">При градуированной релевантности расхождения нужно анализировать не только как совпадение/несовпадение, но и по величине расхождения. Например, разница между «полностью релевантен» и «частично релевантен» не равнозначна разнице между «релевантен» и «противоречит эталонному источнику».</w:t>
      </w:r>
    </w:p>
    <w:bookmarkEnd w:id="54"/>
    <w:bookmarkStart w:id="55" w:name="пример"/>
    <w:p>
      <w:pPr>
        <w:pStyle w:val="Heading3"/>
      </w:pPr>
      <w:r>
        <w:t xml:space="preserve">2.7.5. Пример</w:t>
      </w:r>
    </w:p>
    <w:p>
      <w:pPr>
        <w:pStyle w:val="FirstParagraph"/>
      </w:pPr>
      <w:r>
        <w:t xml:space="preserve">Для вопроса «Каков текущий срок хранения записей?» BM25 находит старую редакцию политики, а dense retrieval — действующую редакцию и дополнительный раздел с исключениями. Если golden set содержит только старую редакцию, оценка может несправедливо штрафовать систему, которая нашла актуальный источник.</w:t>
      </w:r>
    </w:p>
    <w:p>
      <w:pPr>
        <w:pStyle w:val="BodyText"/>
      </w:pPr>
      <w:r>
        <w:t xml:space="preserve">Команда объединяет кандидатов обеих систем, удаляет дубликаты, сохраняет версии документов и передаёт пул эксперту. Эксперт подтверждает актуальную редакцию как основной источник, размечает раздел с исключениями как частично релевантный и помечает архивный документ как устаревший. Фрагменты, которые ещё не проверены, остаются</w:t>
      </w:r>
      <w:r>
        <w:t xml:space="preserve"> </w:t>
      </w:r>
      <w:r>
        <w:rPr>
          <w:rStyle w:val="VerbatimChar"/>
        </w:rPr>
        <w:t xml:space="preserve">unjudged</w:t>
      </w:r>
      <w:r>
        <w:t xml:space="preserve">. После разрешения расхождений эталонный ответ обновляется, а причина изменения фиксируется.</w:t>
      </w:r>
    </w:p>
    <w:bookmarkEnd w:id="55"/>
    <w:bookmarkStart w:id="56" w:name="X642477b9817fa5c571346fa96649fea9bf2ddaa"/>
    <w:p>
      <w:pPr>
        <w:pStyle w:val="Heading3"/>
      </w:pPr>
      <w:r>
        <w:t xml:space="preserve">2.7.6. Правила расчёта метрик при неполной разметке</w:t>
      </w:r>
    </w:p>
    <w:p>
      <w:pPr>
        <w:pStyle w:val="Compact"/>
        <w:numPr>
          <w:ilvl w:val="0"/>
          <w:numId w:val="1044"/>
        </w:numPr>
      </w:pPr>
      <w:r>
        <w:t xml:space="preserve">Не считать</w:t>
      </w:r>
      <w:r>
        <w:t xml:space="preserve"> </w:t>
      </w:r>
      <w:r>
        <w:rPr>
          <w:rStyle w:val="VerbatimChar"/>
        </w:rPr>
        <w:t xml:space="preserve">unjudged</w:t>
      </w:r>
      <w:r>
        <w:t xml:space="preserve"> </w:t>
      </w:r>
      <w:r>
        <w:t xml:space="preserve">автоматически нерелевантным.</w:t>
      </w:r>
    </w:p>
    <w:p>
      <w:pPr>
        <w:pStyle w:val="Compact"/>
        <w:numPr>
          <w:ilvl w:val="0"/>
          <w:numId w:val="1044"/>
        </w:numPr>
      </w:pPr>
      <w:r>
        <w:t xml:space="preserve">Для сравнений retrieval по возможности размечать объединённый пул результатов сравниваемых систем, иначе система, которая нашла новые полезные фрагменты, может получить несправедливый штраф.</w:t>
      </w:r>
    </w:p>
    <w:p>
      <w:pPr>
        <w:pStyle w:val="Compact"/>
        <w:numPr>
          <w:ilvl w:val="0"/>
          <w:numId w:val="1044"/>
        </w:numPr>
      </w:pPr>
      <w:r>
        <w:t xml:space="preserve">Указывать долю</w:t>
      </w:r>
      <w:r>
        <w:t xml:space="preserve"> </w:t>
      </w:r>
      <w:r>
        <w:rPr>
          <w:rStyle w:val="VerbatimChar"/>
        </w:rPr>
        <w:t xml:space="preserve">unjudged</w:t>
      </w:r>
      <w:r>
        <w:t xml:space="preserve"> </w:t>
      </w:r>
      <w:r>
        <w:t xml:space="preserve">в выдаче и в golden set, особенно при сравнении новых поисковых моделей.</w:t>
      </w:r>
    </w:p>
    <w:p>
      <w:pPr>
        <w:pStyle w:val="Compact"/>
        <w:numPr>
          <w:ilvl w:val="0"/>
          <w:numId w:val="1044"/>
        </w:numPr>
      </w:pPr>
      <w:r>
        <w:t xml:space="preserve">Если непроверенные фрагменты существенны для результата, считать оценку предварительной и завершить разметку до релизного решения.</w:t>
      </w:r>
    </w:p>
    <w:p>
      <w:pPr>
        <w:pStyle w:val="Compact"/>
        <w:numPr>
          <w:ilvl w:val="0"/>
          <w:numId w:val="1044"/>
        </w:numPr>
      </w:pPr>
      <w:r>
        <w:t xml:space="preserve">При выборочной экспертной проверке явно документировать способ отбора. Выборка только из верхних результатов не позволяет делать выводы обо всём корпусе.</w:t>
      </w:r>
    </w:p>
    <w:p>
      <w:pPr>
        <w:pStyle w:val="Compact"/>
        <w:numPr>
          <w:ilvl w:val="0"/>
          <w:numId w:val="1044"/>
        </w:numPr>
      </w:pPr>
      <w:r>
        <w:t xml:space="preserve">Не смешивать полноту экспертной разметки с полнотой retrieval: это разные свойства системы оценки.</w:t>
      </w:r>
    </w:p>
    <w:bookmarkEnd w:id="56"/>
    <w:bookmarkStart w:id="57" w:name="чек-лист"/>
    <w:p>
      <w:pPr>
        <w:pStyle w:val="Heading3"/>
      </w:pPr>
      <w:r>
        <w:t xml:space="preserve">2.7.7. Чек-лист</w:t>
      </w:r>
    </w:p>
    <w:p>
      <w:pPr>
        <w:pStyle w:val="Compact"/>
        <w:numPr>
          <w:ilvl w:val="0"/>
          <w:numId w:val="1045"/>
        </w:numPr>
      </w:pPr>
      <w:r>
        <w:t xml:space="preserve">Единица разметки и рубрика релевантности определены.</w:t>
      </w:r>
    </w:p>
    <w:p>
      <w:pPr>
        <w:pStyle w:val="Compact"/>
        <w:numPr>
          <w:ilvl w:val="0"/>
          <w:numId w:val="1046"/>
        </w:numPr>
      </w:pPr>
      <w:r>
        <w:t xml:space="preserve">В пул включены результаты нескольких релевантных конфигураций поиска.</w:t>
      </w:r>
    </w:p>
    <w:p>
      <w:pPr>
        <w:pStyle w:val="Compact"/>
        <w:numPr>
          <w:ilvl w:val="0"/>
          <w:numId w:val="1047"/>
        </w:numPr>
      </w:pPr>
      <w:r>
        <w:t xml:space="preserve">Для каждого кандидата сохранены источник, версия, ранг и происхождение.</w:t>
      </w:r>
    </w:p>
    <w:p>
      <w:pPr>
        <w:pStyle w:val="Compact"/>
        <w:numPr>
          <w:ilvl w:val="0"/>
          <w:numId w:val="1048"/>
        </w:numPr>
      </w:pPr>
      <w:r>
        <w:t xml:space="preserve">Дубликаты обработаны без потери трассируемости.</w:t>
      </w:r>
    </w:p>
    <w:p>
      <w:pPr>
        <w:pStyle w:val="Compact"/>
        <w:numPr>
          <w:ilvl w:val="0"/>
          <w:numId w:val="1049"/>
        </w:numPr>
      </w:pPr>
      <w:r>
        <w:t xml:space="preserve">Статус</w:t>
      </w:r>
      <w:r>
        <w:t xml:space="preserve"> </w:t>
      </w:r>
      <w:r>
        <w:rPr>
          <w:rStyle w:val="VerbatimChar"/>
        </w:rPr>
        <w:t xml:space="preserve">unjudged</w:t>
      </w:r>
      <w:r>
        <w:t xml:space="preserve"> </w:t>
      </w:r>
      <w:r>
        <w:t xml:space="preserve">отделён от</w:t>
      </w:r>
      <w:r>
        <w:t xml:space="preserve"> </w:t>
      </w:r>
      <w:r>
        <w:rPr>
          <w:rStyle w:val="VerbatimChar"/>
        </w:rPr>
        <w:t xml:space="preserve">irrelevant</w:t>
      </w:r>
      <w:r>
        <w:t xml:space="preserve">.</w:t>
      </w:r>
    </w:p>
    <w:p>
      <w:pPr>
        <w:pStyle w:val="Compact"/>
        <w:numPr>
          <w:ilvl w:val="0"/>
          <w:numId w:val="1050"/>
        </w:numPr>
      </w:pPr>
      <w:r>
        <w:t xml:space="preserve">Проведена независимая повторная разметка части набора.</w:t>
      </w:r>
    </w:p>
    <w:p>
      <w:pPr>
        <w:pStyle w:val="Compact"/>
        <w:numPr>
          <w:ilvl w:val="0"/>
          <w:numId w:val="1051"/>
        </w:numPr>
      </w:pPr>
      <w:r>
        <w:t xml:space="preserve">Расхождения экспертов разрешены и задокументированы.</w:t>
      </w:r>
    </w:p>
    <w:p>
      <w:pPr>
        <w:pStyle w:val="Compact"/>
        <w:numPr>
          <w:ilvl w:val="0"/>
          <w:numId w:val="1052"/>
        </w:numPr>
      </w:pPr>
      <w:r>
        <w:t xml:space="preserve">Проверены актуальность и авторитетность эталонных источников.</w:t>
      </w:r>
    </w:p>
    <w:p>
      <w:pPr>
        <w:pStyle w:val="Compact"/>
        <w:numPr>
          <w:ilvl w:val="0"/>
          <w:numId w:val="1053"/>
        </w:numPr>
      </w:pPr>
      <w:r>
        <w:t xml:space="preserve">Доля непроверенных кандидатов известна и учитывается при интерпретации метрик.</w:t>
      </w:r>
    </w:p>
    <w:p>
      <w:pPr>
        <w:pStyle w:val="Compact"/>
        <w:numPr>
          <w:ilvl w:val="0"/>
          <w:numId w:val="1054"/>
        </w:numPr>
      </w:pPr>
      <w:r>
        <w:t xml:space="preserve">Новые релевантные фрагменты добавляются в golden set по установленной процедуре.</w:t>
      </w:r>
    </w:p>
    <w:p>
      <w:pPr>
        <w:pStyle w:val="Compact"/>
        <w:numPr>
          <w:ilvl w:val="0"/>
          <w:numId w:val="1055"/>
        </w:numPr>
      </w:pPr>
      <w:r>
        <w:t xml:space="preserve">Изменения эталона версионируются и не подменяют результаты прошлых экспериментов без отметки.</w:t>
      </w:r>
    </w:p>
    <w:bookmarkEnd w:id="57"/>
    <w:bookmarkStart w:id="58" w:name="типичные-ошибки"/>
    <w:p>
      <w:pPr>
        <w:pStyle w:val="Heading3"/>
      </w:pPr>
      <w:r>
        <w:t xml:space="preserve">2.7.8. Типичные ошибки</w:t>
      </w:r>
    </w:p>
    <w:p>
      <w:pPr>
        <w:pStyle w:val="Compact"/>
        <w:numPr>
          <w:ilvl w:val="0"/>
          <w:numId w:val="1056"/>
        </w:numPr>
      </w:pPr>
      <w:r>
        <w:t xml:space="preserve">Считать всё, что отсутствует в исходной эталонной разметке, нерелевантным.</w:t>
      </w:r>
    </w:p>
    <w:p>
      <w:pPr>
        <w:pStyle w:val="Compact"/>
        <w:numPr>
          <w:ilvl w:val="0"/>
          <w:numId w:val="1056"/>
        </w:numPr>
      </w:pPr>
      <w:r>
        <w:t xml:space="preserve">Размечать только выдачу текущей системы и затем использовать её как независимый эталон для сравнения.</w:t>
      </w:r>
    </w:p>
    <w:p>
      <w:pPr>
        <w:pStyle w:val="Compact"/>
        <w:numPr>
          <w:ilvl w:val="0"/>
          <w:numId w:val="1056"/>
        </w:numPr>
      </w:pPr>
      <w:r>
        <w:t xml:space="preserve">Удалять дубликаты без сохранения ссылок на исходные документы.</w:t>
      </w:r>
    </w:p>
    <w:p>
      <w:pPr>
        <w:pStyle w:val="Compact"/>
        <w:numPr>
          <w:ilvl w:val="0"/>
          <w:numId w:val="1056"/>
        </w:numPr>
      </w:pPr>
      <w:r>
        <w:t xml:space="preserve">Не фиксировать версию источника и оценивать ответ по устаревшей редакции.</w:t>
      </w:r>
    </w:p>
    <w:p>
      <w:pPr>
        <w:pStyle w:val="Compact"/>
        <w:numPr>
          <w:ilvl w:val="0"/>
          <w:numId w:val="1056"/>
        </w:numPr>
      </w:pPr>
      <w:r>
        <w:t xml:space="preserve">Считать высокий процент проверенных кандидатов доказательством полноты пула.</w:t>
      </w:r>
    </w:p>
    <w:p>
      <w:pPr>
        <w:pStyle w:val="Compact"/>
        <w:numPr>
          <w:ilvl w:val="0"/>
          <w:numId w:val="1056"/>
        </w:numPr>
      </w:pPr>
      <w:r>
        <w:t xml:space="preserve">Исправлять разметку задним числом без версионирования и анализа влияния на предыдущие результаты.</w:t>
      </w:r>
    </w:p>
    <w:bookmarkEnd w:id="58"/>
    <w:bookmarkEnd w:id="59"/>
    <w:bookmarkEnd w:id="60"/>
    <w:bookmarkStart w:id="72" w:name="метрики-поиска-retrieval"/>
    <w:p>
      <w:pPr>
        <w:pStyle w:val="Heading1"/>
      </w:pPr>
      <w:bookmarkStart w:id="900045" w:name="_Toc000044"/>
      <w:r>
        <w:t xml:space="preserve">3. Метрики поиска (retrieval)</w:t>
      </w:r>
      <w:bookmarkEnd w:id="900045"/>
    </w:p>
    <w:p>
      <w:pPr>
        <w:pStyle w:val="FirstParagraph"/>
      </w:pPr>
      <w:r>
        <w:t xml:space="preserve">Ретривер тестируется как обычная поисковая система: метрики детерминированные, дешёвые, считаются за секунды и не требуют ни одного вызова LLM [ЛК-RAG]. Поэтому их считают первыми. Для них нужна разметка «какие фрагменты релевантны вопросу» — те самые ссылки на источники из записи golden set (раздел </w:t>
      </w:r>
      <w:hyperlink w:anchor="_Toc000037" w:history="1">
        <w:r>
          <w:rPr>
            <w:rStyle w:val="Hyperlink"/>
          </w:rPr>
          <w:t xml:space="preserve">2.1</w:t>
        </w:r>
      </w:hyperlink>
      <w:r>
        <w:t xml:space="preserve">).</w:t>
      </w:r>
    </w:p>
    <w:p>
      <w:pPr>
        <w:pStyle w:val="BodyText"/>
      </w:pPr>
      <w:r>
        <w:t xml:space="preserve">Обозначения</w:t>
      </w:r>
      <w:r>
        <w:t xml:space="preserve"> </w:t>
      </w:r>
      <w:r>
        <w:rPr>
          <w:b/>
          <w:bCs/>
        </w:rPr>
        <w:t xml:space="preserve">[С]</w:t>
      </w:r>
      <w:r>
        <w:t xml:space="preserve">:</w:t>
      </w:r>
      <w:r>
        <w:t xml:space="preserve"> </w:t>
      </w:r>
      <m:oMath>
        <m:r>
          <m:t>Q</m:t>
        </m:r>
      </m:oMath>
      <w:r>
        <w:t xml:space="preserve"> </w:t>
      </w:r>
      <w:r>
        <w:t xml:space="preserve">— число запросов;</w:t>
      </w:r>
      <w:r>
        <w:t xml:space="preserve"> </w:t>
      </w:r>
      <m:oMath>
        <m:r>
          <m:t>k</m:t>
        </m:r>
      </m:oMath>
      <w:r>
        <w:t xml:space="preserve"> </w:t>
      </w:r>
      <w:r>
        <w:t xml:space="preserve">— сколько первых результатов учитываем;</w:t>
      </w:r>
      <w:r>
        <w:t xml:space="preserve"> </w:t>
      </w:r>
      <m:oMath>
        <m:sSub>
          <m:e>
            <m:r>
              <m:rPr>
                <m:nor/>
                <m:sty m:val="p"/>
              </m:rPr>
              <m:t>rel</m:t>
            </m:r>
          </m:e>
          <m:sub>
            <m:r>
              <m:t>i</m:t>
            </m:r>
          </m:sub>
        </m:sSub>
        <m:r>
          <m:rPr>
            <m:sty m:val="p"/>
          </m:rPr>
          <m:t>∈</m:t>
        </m:r>
        <m:r>
          <m:rPr>
            <m:sty m:val="p"/>
          </m:rPr>
          <m:t>{</m:t>
        </m:r>
        <m:r>
          <m:t>0</m:t>
        </m:r>
        <m:r>
          <m:rPr>
            <m:sty m:val="p"/>
          </m:rPr>
          <m:t>,</m:t>
        </m:r>
        <m:r>
          <m:t>1</m:t>
        </m:r>
        <m:r>
          <m:rPr>
            <m:sty m:val="p"/>
          </m:rPr>
          <m:t>}</m:t>
        </m:r>
      </m:oMath>
      <w:r>
        <w:t xml:space="preserve"> </w:t>
      </w:r>
      <w:r>
        <w:t xml:space="preserve">(или градация) — релевантен ли результат на позиции</w:t>
      </w:r>
      <w:r>
        <w:t xml:space="preserve"> </w:t>
      </w:r>
      <m:oMath>
        <m:r>
          <m:t>i</m:t>
        </m:r>
      </m:oMath>
      <w:r>
        <w:t xml:space="preserve">;</w:t>
      </w:r>
      <w:r>
        <w:t xml:space="preserve"> </w:t>
      </w:r>
      <m:oMath>
        <m:sSub>
          <m:e>
            <m:r>
              <m:rPr>
                <m:nor/>
                <m:sty m:val="p"/>
              </m:rPr>
              <m:t>rank</m:t>
            </m:r>
          </m:e>
          <m:sub>
            <m:r>
              <m:t>q</m:t>
            </m:r>
          </m:sub>
        </m:sSub>
      </m:oMath>
      <w:r>
        <w:t xml:space="preserve"> </w:t>
      </w:r>
      <w:r>
        <w:t xml:space="preserve">— позиция первого релевантного результата для запроса</w:t>
      </w:r>
      <w:r>
        <w:t xml:space="preserve"> </w:t>
      </w:r>
      <m:oMath>
        <m:r>
          <m:t>q</m:t>
        </m:r>
      </m:oMath>
      <w:r>
        <w:t xml:space="preserve">;</w:t>
      </w:r>
      <w:r>
        <w:t xml:space="preserve"> </w:t>
      </w:r>
      <m:oMath>
        <m:r>
          <m:t>R</m:t>
        </m:r>
        <m:r>
          <m:t>e</m:t>
        </m:r>
        <m:r>
          <m:t>l</m:t>
        </m:r>
      </m:oMath>
      <w:r>
        <w:t xml:space="preserve"> </w:t>
      </w:r>
      <w:r>
        <w:t xml:space="preserve">— множество релевантных документов,</w:t>
      </w:r>
      <w:r>
        <w:t xml:space="preserve"> </w:t>
      </w:r>
      <m:oMath>
        <m:r>
          <m:t>R</m:t>
        </m:r>
        <m:r>
          <m:t>e</m:t>
        </m:r>
        <m:r>
          <m:t>t</m:t>
        </m:r>
      </m:oMath>
      <w:r>
        <w:t xml:space="preserve"> </w:t>
      </w:r>
      <w:r>
        <w:t xml:space="preserve">— множество извлечённых;</w:t>
      </w:r>
      <w:r>
        <w:t xml:space="preserve"> </w:t>
      </w:r>
      <m:oMath>
        <m:r>
          <m:rPr>
            <m:nor/>
            <m:sty m:val="p"/>
          </m:rPr>
          <m:t>N</m:t>
        </m:r>
        <m:r>
          <m:rPr>
            <m:sty m:val="p"/>
          </m:rPr>
          <m:t>(</m:t>
        </m:r>
        <m:r>
          <m:t>A</m:t>
        </m:r>
        <m:r>
          <m:rPr>
            <m:sty m:val="p"/>
          </m:rPr>
          <m:t>)</m:t>
        </m:r>
      </m:oMath>
      <w:r>
        <w:t xml:space="preserve"> </w:t>
      </w:r>
      <w:r>
        <w:t xml:space="preserve">— число элементов множества</w:t>
      </w:r>
      <w:r>
        <w:t xml:space="preserve"> </w:t>
      </w:r>
      <m:oMath>
        <m:r>
          <m:t>A</m:t>
        </m:r>
      </m:oMath>
      <w:r>
        <w:t xml:space="preserve">.</w:t>
      </w:r>
    </w:p>
    <w:bookmarkStart w:id="61" w:name="сводная-таблица-метрик-поиска"/>
    <w:p>
      <w:pPr>
        <w:pStyle w:val="Heading2"/>
      </w:pPr>
      <w:bookmarkStart w:id="900046" w:name="_Toc000045"/>
      <w:r>
        <w:t xml:space="preserve">3.1. Сводная таблица метрик поиска</w:t>
      </w:r>
      <w:bookmarkEnd w:id="900046"/>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785"/>
        <w:gridCol w:w="2290"/>
        <w:gridCol w:w="1767"/>
        <w:gridCol w:w="2290"/>
        <w:gridCol w:w="785"/>
      </w:tblGrid>
      <w:tr>
        <w:trPr>
          <w:tblHeader w:val="on"/>
          <w:tblHeader w:val="true"/>
        </w:trPr>
        <w:tc>
          <w:tcPr>
            <w:shd w:val="clear" w:color="auto" w:fill="D9E2F3"/>
          </w:tcPr>
          <w:p>
            <w:pPr>
              <w:pStyle w:val="Compact"/>
              <w:spacing w:after="20" w:before="20"/>
            </w:pPr>
            <w:r>
              <w:rPr>
                <w:b/>
                <w:sz w:val="19"/>
              </w:rPr>
              <w:t xml:space="preserve">Метрика</w:t>
            </w:r>
          </w:p>
        </w:tc>
        <w:tc>
          <w:tcPr>
            <w:shd w:val="clear" w:color="auto" w:fill="D9E2F3"/>
          </w:tcPr>
          <w:p>
            <w:pPr>
              <w:pStyle w:val="Compact"/>
              <w:spacing w:after="20" w:before="20"/>
            </w:pPr>
            <w:r>
              <w:rPr>
                <w:b/>
                <w:sz w:val="19"/>
              </w:rPr>
              <w:t xml:space="preserve">Что показывает</w:t>
            </w:r>
          </w:p>
        </w:tc>
        <w:tc>
          <w:tcPr>
            <w:shd w:val="clear" w:color="auto" w:fill="D9E2F3"/>
          </w:tcPr>
          <w:p>
            <w:pPr>
              <w:pStyle w:val="Compact"/>
              <w:spacing w:after="20" w:before="20"/>
            </w:pPr>
            <w:r>
              <w:rPr>
                <w:b/>
                <w:sz w:val="19"/>
              </w:rPr>
              <w:t xml:space="preserve">Формула</w:t>
            </w:r>
          </w:p>
        </w:tc>
        <w:tc>
          <w:tcPr>
            <w:shd w:val="clear" w:color="auto" w:fill="D9E2F3"/>
          </w:tcPr>
          <w:p>
            <w:pPr>
              <w:pStyle w:val="Compact"/>
              <w:spacing w:after="20" w:before="20"/>
            </w:pPr>
            <w:r>
              <w:rPr>
                <w:b/>
                <w:sz w:val="19"/>
              </w:rPr>
              <w:t xml:space="preserve">Когда применять</w:t>
            </w:r>
          </w:p>
        </w:tc>
        <w:tc>
          <w:tcPr>
            <w:shd w:val="clear" w:color="auto" w:fill="D9E2F3"/>
          </w:tcPr>
          <w:p>
            <w:pPr>
              <w:pStyle w:val="Compact"/>
              <w:spacing w:after="20" w:before="20"/>
            </w:pPr>
            <w:r>
              <w:rPr>
                <w:b/>
                <w:sz w:val="19"/>
              </w:rPr>
              <w:t xml:space="preserve">Ориентир [ЛК-RAG]</w:t>
            </w:r>
          </w:p>
        </w:tc>
      </w:tr>
      <w:tr>
        <w:tc>
          <w:tcPr/>
          <w:p>
            <w:pPr>
              <w:pStyle w:val="Compact"/>
              <w:spacing w:after="20" w:before="20"/>
            </w:pPr>
            <w:r>
              <w:rPr>
                <w:sz w:val="19"/>
              </w:rPr>
              <w:t xml:space="preserve">Precision (точность)</w:t>
            </w:r>
          </w:p>
        </w:tc>
        <w:tc>
          <w:tcPr/>
          <w:p>
            <w:pPr>
              <w:pStyle w:val="Compact"/>
              <w:spacing w:after="20" w:before="20"/>
            </w:pPr>
            <w:r>
              <w:rPr>
                <w:sz w:val="19"/>
              </w:rPr>
              <w:t xml:space="preserve">Доля релевантных среди извлечённых</w:t>
            </w:r>
          </w:p>
        </w:tc>
        <w:tc>
          <w:tcPr/>
          <w:p>
            <w:pPr>
              <w:pStyle w:val="Compact"/>
              <w:spacing w:after="20" w:before="20"/>
            </w:pPr>
            <m:oMath>
              <m:f>
                <m:fPr>
                  <m:type m:val="bar"/>
                </m:fPr>
                <m:num>
                  <m:r>
                    <m:rPr>
                      <m:nor/>
                      <m:sty m:val="p"/>
                    </m:rPr>
                    <m:t>N</m:t>
                  </m:r>
                  <m:r>
                    <m:rPr>
                      <m:sty m:val="p"/>
                    </m:rPr>
                    <m:t>(</m:t>
                  </m:r>
                  <m:r>
                    <m:t>R</m:t>
                  </m:r>
                  <m:r>
                    <m:t>e</m:t>
                  </m:r>
                  <m:r>
                    <m:t>l</m:t>
                  </m:r>
                  <m:r>
                    <m:rPr>
                      <m:sty m:val="p"/>
                    </m:rPr>
                    <m:t>∩</m:t>
                  </m:r>
                  <m:r>
                    <m:t>R</m:t>
                  </m:r>
                  <m:r>
                    <m:t>e</m:t>
                  </m:r>
                  <m:r>
                    <m:t>t</m:t>
                  </m:r>
                  <m:r>
                    <m:rPr>
                      <m:sty m:val="p"/>
                    </m:rPr>
                    <m:t>)</m:t>
                  </m:r>
                </m:num>
                <m:den>
                  <m:r>
                    <m:rPr>
                      <m:nor/>
                      <m:sty m:val="p"/>
                    </m:rPr>
                    <m:t>N</m:t>
                  </m:r>
                  <m:r>
                    <m:rPr>
                      <m:sty m:val="p"/>
                    </m:rPr>
                    <m:t>(</m:t>
                  </m:r>
                  <m:r>
                    <m:t>R</m:t>
                  </m:r>
                  <m:r>
                    <m:t>e</m:t>
                  </m:r>
                  <m:r>
                    <m:t>t</m:t>
                  </m:r>
                  <m:r>
                    <m:rPr>
                      <m:sty m:val="p"/>
                    </m:rPr>
                    <m:t>)</m:t>
                  </m:r>
                </m:den>
              </m:f>
            </m:oMath>
            <w:r>
              <w:rPr>
                <w:sz w:val="19"/>
              </w:rPr>
              <w:t xml:space="preserve"> </w:t>
            </w:r>
            <w:r>
              <w:rPr>
                <w:sz w:val="19"/>
              </w:rPr>
              <w:t xml:space="preserve">[Хабр-2]</w:t>
            </w:r>
          </w:p>
        </w:tc>
        <w:tc>
          <w:tcPr/>
          <w:p>
            <w:pPr>
              <w:pStyle w:val="Compact"/>
              <w:spacing w:after="20" w:before="20"/>
            </w:pPr>
            <w:r>
              <w:rPr>
                <w:sz w:val="19"/>
              </w:rPr>
              <w:t xml:space="preserve">Когда нерелевантный контекст вреден (шум, расход токенов)</w:t>
            </w:r>
          </w:p>
        </w:tc>
        <w:tc>
          <w:tcPr/>
          <w:p>
            <w:pPr>
              <w:pStyle w:val="Compact"/>
              <w:spacing w:after="20" w:before="20"/>
            </w:pPr>
            <w:r>
              <w:rPr>
                <w:sz w:val="19"/>
              </w:rPr>
              <w:t xml:space="preserve">—</w:t>
            </w:r>
          </w:p>
        </w:tc>
      </w:tr>
      <w:tr>
        <w:tc>
          <w:tcPr/>
          <w:p>
            <w:pPr>
              <w:pStyle w:val="Compact"/>
              <w:spacing w:after="20" w:before="20"/>
            </w:pPr>
            <w:r>
              <w:rPr>
                <w:sz w:val="19"/>
              </w:rPr>
              <w:t xml:space="preserve">Recall (полнота)</w:t>
            </w:r>
          </w:p>
        </w:tc>
        <w:tc>
          <w:tcPr/>
          <w:p>
            <w:pPr>
              <w:pStyle w:val="Compact"/>
              <w:spacing w:after="20" w:before="20"/>
            </w:pPr>
            <w:r>
              <w:rPr>
                <w:sz w:val="19"/>
              </w:rPr>
              <w:t xml:space="preserve">Доля найденных среди всех релевантных</w:t>
            </w:r>
          </w:p>
        </w:tc>
        <w:tc>
          <w:tcPr/>
          <w:p>
            <w:pPr>
              <w:pStyle w:val="Compact"/>
              <w:spacing w:after="20" w:before="20"/>
            </w:pPr>
            <m:oMath>
              <m:f>
                <m:fPr>
                  <m:type m:val="bar"/>
                </m:fPr>
                <m:num>
                  <m:r>
                    <m:rPr>
                      <m:nor/>
                      <m:sty m:val="p"/>
                    </m:rPr>
                    <m:t>N</m:t>
                  </m:r>
                  <m:r>
                    <m:rPr>
                      <m:sty m:val="p"/>
                    </m:rPr>
                    <m:t>(</m:t>
                  </m:r>
                  <m:r>
                    <m:t>R</m:t>
                  </m:r>
                  <m:r>
                    <m:t>e</m:t>
                  </m:r>
                  <m:r>
                    <m:t>l</m:t>
                  </m:r>
                  <m:r>
                    <m:rPr>
                      <m:sty m:val="p"/>
                    </m:rPr>
                    <m:t>∩</m:t>
                  </m:r>
                  <m:r>
                    <m:t>R</m:t>
                  </m:r>
                  <m:r>
                    <m:t>e</m:t>
                  </m:r>
                  <m:r>
                    <m:t>t</m:t>
                  </m:r>
                  <m:r>
                    <m:rPr>
                      <m:sty m:val="p"/>
                    </m:rPr>
                    <m:t>)</m:t>
                  </m:r>
                </m:num>
                <m:den>
                  <m:r>
                    <m:rPr>
                      <m:nor/>
                      <m:sty m:val="p"/>
                    </m:rPr>
                    <m:t>N</m:t>
                  </m:r>
                  <m:r>
                    <m:rPr>
                      <m:sty m:val="p"/>
                    </m:rPr>
                    <m:t>(</m:t>
                  </m:r>
                  <m:r>
                    <m:t>R</m:t>
                  </m:r>
                  <m:r>
                    <m:t>e</m:t>
                  </m:r>
                  <m:r>
                    <m:t>l</m:t>
                  </m:r>
                  <m:r>
                    <m:rPr>
                      <m:sty m:val="p"/>
                    </m:rPr>
                    <m:t>)</m:t>
                  </m:r>
                </m:den>
              </m:f>
            </m:oMath>
            <w:r>
              <w:rPr>
                <w:sz w:val="19"/>
              </w:rPr>
              <w:t xml:space="preserve"> </w:t>
            </w:r>
            <w:r>
              <w:rPr>
                <w:sz w:val="19"/>
              </w:rPr>
              <w:t xml:space="preserve">[Хабр-2]</w:t>
            </w:r>
          </w:p>
        </w:tc>
        <w:tc>
          <w:tcPr/>
          <w:p>
            <w:pPr>
              <w:pStyle w:val="Compact"/>
              <w:spacing w:after="20" w:before="20"/>
            </w:pPr>
            <w:r>
              <w:rPr>
                <w:sz w:val="19"/>
              </w:rPr>
              <w:t xml:space="preserve">Когда пропуск документа дорог (право, медицина)</w:t>
            </w:r>
          </w:p>
        </w:tc>
        <w:tc>
          <w:tcPr/>
          <w:p>
            <w:pPr>
              <w:pStyle w:val="Compact"/>
              <w:spacing w:after="20" w:before="20"/>
            </w:pPr>
            <w:r>
              <w:rPr>
                <w:sz w:val="19"/>
              </w:rPr>
              <w:t xml:space="preserve">—</w:t>
            </w:r>
          </w:p>
        </w:tc>
      </w:tr>
      <w:tr>
        <w:tc>
          <w:tcPr/>
          <w:p>
            <w:pPr>
              <w:pStyle w:val="Compact"/>
              <w:spacing w:after="20" w:before="20"/>
            </w:pPr>
            <w:r>
              <w:rPr>
                <w:sz w:val="19"/>
              </w:rPr>
              <w:t xml:space="preserve">Precision@k</w:t>
            </w:r>
          </w:p>
        </w:tc>
        <w:tc>
          <w:tcPr/>
          <w:p>
            <w:pPr>
              <w:pStyle w:val="Compact"/>
              <w:spacing w:after="20" w:before="20"/>
            </w:pPr>
            <w:r>
              <w:rPr>
                <w:sz w:val="19"/>
              </w:rPr>
              <w:t xml:space="preserve">Доля релевантных в первых</w:t>
            </w:r>
            <w:r>
              <w:rPr>
                <w:sz w:val="19"/>
              </w:rPr>
              <w:t xml:space="preserve"> </w:t>
            </w:r>
            <m:oMath>
              <m:r>
                <m:t>k</m:t>
              </m:r>
            </m:oMath>
          </w:p>
        </w:tc>
        <w:tc>
          <w:tcPr/>
          <w:p>
            <w:pPr>
              <w:pStyle w:val="Compact"/>
              <w:spacing w:after="20" w:before="20"/>
            </w:pPr>
            <w:r>
              <w:rPr>
                <w:sz w:val="19"/>
              </w:rPr>
              <w:t xml:space="preserve">то же, что Precision, по top‑</w:t>
            </w:r>
            <m:oMath>
              <m:r>
                <m:t>k</m:t>
              </m:r>
            </m:oMath>
            <w:r>
              <w:rPr>
                <w:sz w:val="19"/>
              </w:rPr>
              <w:t xml:space="preserve"> </w:t>
            </w:r>
            <w:r>
              <w:rPr>
                <w:sz w:val="19"/>
              </w:rPr>
              <w:t xml:space="preserve">[Хабр-1]</w:t>
            </w:r>
          </w:p>
        </w:tc>
        <w:tc>
          <w:tcPr/>
          <w:p>
            <w:pPr>
              <w:pStyle w:val="Compact"/>
              <w:spacing w:after="20" w:before="20"/>
            </w:pPr>
            <w:r>
              <w:rPr>
                <w:sz w:val="19"/>
              </w:rPr>
              <w:t xml:space="preserve">Настройка</w:t>
            </w:r>
            <w:r>
              <w:rPr>
                <w:sz w:val="19"/>
              </w:rPr>
              <w:t xml:space="preserve"> </w:t>
            </w:r>
            <m:oMath>
              <m:r>
                <m:t>k</m:t>
              </m:r>
            </m:oMath>
            <w:r>
              <w:rPr>
                <w:sz w:val="19"/>
              </w:rPr>
              <w:t xml:space="preserve">, оценка шума в промпте</w:t>
            </w:r>
          </w:p>
        </w:tc>
        <w:tc>
          <w:tcPr/>
          <w:p>
            <w:pPr>
              <w:pStyle w:val="Compact"/>
              <w:spacing w:after="20" w:before="20"/>
            </w:pPr>
            <w:r>
              <w:rPr>
                <w:sz w:val="19"/>
              </w:rPr>
              <w:t xml:space="preserve">—</w:t>
            </w:r>
          </w:p>
        </w:tc>
      </w:tr>
      <w:tr>
        <w:tc>
          <w:tcPr/>
          <w:p>
            <w:pPr>
              <w:pStyle w:val="Compact"/>
              <w:spacing w:after="20" w:before="20"/>
            </w:pPr>
            <w:r>
              <w:rPr>
                <w:sz w:val="19"/>
              </w:rPr>
              <w:t xml:space="preserve">Recall@k</w:t>
            </w:r>
          </w:p>
        </w:tc>
        <w:tc>
          <w:tcPr/>
          <w:p>
            <w:pPr>
              <w:pStyle w:val="Compact"/>
              <w:spacing w:after="20" w:before="20"/>
            </w:pPr>
            <w:r>
              <w:rPr>
                <w:sz w:val="19"/>
              </w:rPr>
              <w:t xml:space="preserve">Доля релевантных, попавших в top‑</w:t>
            </w:r>
            <m:oMath>
              <m:r>
                <m:t>k</m:t>
              </m:r>
            </m:oMath>
          </w:p>
        </w:tc>
        <w:tc>
          <w:tcPr/>
          <w:p>
            <w:pPr>
              <w:pStyle w:val="Compact"/>
              <w:spacing w:after="20" w:before="20"/>
            </w:pPr>
            <w:r>
              <w:rPr>
                <w:sz w:val="19"/>
              </w:rPr>
              <w:t xml:space="preserve">то же, что Recall, по top‑</w:t>
            </w:r>
            <m:oMath>
              <m:r>
                <m:t>k</m:t>
              </m:r>
            </m:oMath>
            <w:r>
              <w:rPr>
                <w:sz w:val="19"/>
              </w:rPr>
              <w:t xml:space="preserve"> </w:t>
            </w:r>
            <w:r>
              <w:rPr>
                <w:sz w:val="19"/>
              </w:rPr>
              <w:t xml:space="preserve">[Хабр-1]</w:t>
            </w:r>
          </w:p>
        </w:tc>
        <w:tc>
          <w:tcPr/>
          <w:p>
            <w:pPr>
              <w:pStyle w:val="Compact"/>
              <w:spacing w:after="20" w:before="20"/>
            </w:pPr>
            <w:r>
              <w:rPr>
                <w:sz w:val="19"/>
              </w:rPr>
              <w:t xml:space="preserve">Главная метрика ретривера: «потолок» системы</w:t>
            </w:r>
          </w:p>
        </w:tc>
        <w:tc>
          <w:tcPr/>
          <w:p>
            <w:pPr>
              <w:pStyle w:val="Compact"/>
              <w:spacing w:after="20" w:before="20"/>
            </w:pPr>
            <w:r>
              <w:rPr>
                <w:sz w:val="19"/>
              </w:rPr>
              <w:t xml:space="preserve">≥ 0,90 при</w:t>
            </w:r>
            <w:r>
              <w:rPr>
                <w:sz w:val="19"/>
              </w:rPr>
              <w:t xml:space="preserve"> </w:t>
            </w:r>
            <m:oMath>
              <m:r>
                <m:t>k</m:t>
              </m:r>
              <m:r>
                <m:rPr>
                  <m:sty m:val="p"/>
                </m:rPr>
                <m:t>=</m:t>
              </m:r>
              <m:r>
                <m:t>10</m:t>
              </m:r>
            </m:oMath>
          </w:p>
        </w:tc>
      </w:tr>
      <w:tr>
        <w:tc>
          <w:tcPr/>
          <w:p>
            <w:pPr>
              <w:pStyle w:val="Compact"/>
              <w:spacing w:after="20" w:before="20"/>
            </w:pPr>
            <w:r>
              <w:rPr>
                <w:sz w:val="19"/>
              </w:rPr>
              <w:t xml:space="preserve">Hit rate@k (Hit@k)</w:t>
            </w:r>
          </w:p>
        </w:tc>
        <w:tc>
          <w:tcPr/>
          <w:p>
            <w:pPr>
              <w:pStyle w:val="Compact"/>
              <w:spacing w:after="20" w:before="20"/>
            </w:pPr>
            <w:r>
              <w:rPr>
                <w:sz w:val="19"/>
              </w:rPr>
              <w:t xml:space="preserve">Доля запросов, где в top‑</w:t>
            </w:r>
            <m:oMath>
              <m:r>
                <m:t>k</m:t>
              </m:r>
            </m:oMath>
            <w:r>
              <w:rPr>
                <w:sz w:val="19"/>
              </w:rPr>
              <w:t xml:space="preserve"> </w:t>
            </w:r>
            <w:r>
              <w:rPr>
                <w:sz w:val="19"/>
              </w:rPr>
              <w:t xml:space="preserve">есть хотя бы один нужный фрагмент</w:t>
            </w:r>
          </w:p>
        </w:tc>
        <w:tc>
          <w:tcPr/>
          <w:p>
            <w:pPr>
              <w:pStyle w:val="Compact"/>
              <w:spacing w:after="20" w:before="20"/>
            </w:pPr>
            <m:oMath>
              <m:f>
                <m:fPr>
                  <m:type m:val="bar"/>
                </m:fPr>
                <m:num>
                  <m:r>
                    <m:t>1</m:t>
                  </m:r>
                </m:num>
                <m:den>
                  <m:r>
                    <m:t>Q</m:t>
                  </m:r>
                </m:den>
              </m:f>
              <m:nary>
                <m:naryPr>
                  <m:chr m:val="∑"/>
                  <m:limLoc m:val="undOvr"/>
                  <m:subHide m:val="off"/>
                  <m:supHide m:val="on"/>
                </m:naryPr>
                <m:sub>
                  <m:r>
                    <m:t>q</m:t>
                  </m:r>
                </m:sub>
                <m:sup>
                  <m:r>
                    <m:t>​</m:t>
                  </m:r>
                </m:sup>
                <m:e>
                  <m:sSub>
                    <m:e>
                      <m:r>
                        <m:rPr>
                          <m:nor/>
                          <m:sty m:val="p"/>
                        </m:rPr>
                        <m:t>hit</m:t>
                      </m:r>
                    </m:e>
                    <m:sub>
                      <m:r>
                        <m:t>q</m:t>
                      </m:r>
                    </m:sub>
                  </m:sSub>
                </m:e>
              </m:nary>
            </m:oMath>
            <w:r>
              <w:rPr>
                <w:sz w:val="19"/>
              </w:rPr>
              <w:t xml:space="preserve">, где</w:t>
            </w:r>
            <w:r>
              <w:rPr>
                <w:sz w:val="19"/>
              </w:rPr>
              <w:t xml:space="preserve"> </w:t>
            </w:r>
            <m:oMath>
              <m:sSub>
                <m:e>
                  <m:r>
                    <m:rPr>
                      <m:nor/>
                      <m:sty m:val="p"/>
                    </m:rPr>
                    <m:t>hit</m:t>
                  </m:r>
                </m:e>
                <m:sub>
                  <m:r>
                    <m:t>q</m:t>
                  </m:r>
                </m:sub>
              </m:sSub>
              <m:r>
                <m:rPr>
                  <m:sty m:val="p"/>
                </m:rPr>
                <m:t>=</m:t>
              </m:r>
              <m:r>
                <m:t>1</m:t>
              </m:r>
            </m:oMath>
            <w:r>
              <w:rPr>
                <w:sz w:val="19"/>
              </w:rPr>
              <w:t xml:space="preserve">, если в top‑</w:t>
            </w:r>
            <m:oMath>
              <m:r>
                <m:t>k</m:t>
              </m:r>
            </m:oMath>
            <w:r>
              <w:rPr>
                <w:sz w:val="19"/>
              </w:rPr>
              <w:t xml:space="preserve"> </w:t>
            </w:r>
            <w:r>
              <w:rPr>
                <w:sz w:val="19"/>
              </w:rPr>
              <w:t xml:space="preserve">есть релевантный</w:t>
            </w:r>
            <w:r>
              <w:rPr>
                <w:sz w:val="19"/>
              </w:rPr>
              <w:t xml:space="preserve"> </w:t>
            </w:r>
            <w:r>
              <w:rPr>
                <w:b/>
                <w:bCs/>
                <w:sz w:val="19"/>
              </w:rPr>
              <w:t xml:space="preserve">[Доп.: общепринятое; IIR; DPR]</w:t>
            </w:r>
          </w:p>
        </w:tc>
        <w:tc>
          <w:tcPr/>
          <w:p>
            <w:pPr>
              <w:pStyle w:val="Compact"/>
              <w:spacing w:after="20" w:before="20"/>
            </w:pPr>
            <w:r>
              <w:rPr>
                <w:sz w:val="19"/>
              </w:rPr>
              <w:t xml:space="preserve">Быстрые прогоны и мониторинг; «мягкий» recall; при одном эталоне на вопрос ≡ Recall@k (3.3)</w:t>
            </w:r>
          </w:p>
        </w:tc>
        <w:tc>
          <w:tcPr/>
          <w:p>
            <w:pPr>
              <w:pStyle w:val="Compact"/>
              <w:spacing w:after="20" w:before="20"/>
            </w:pPr>
            <w:r>
              <w:rPr>
                <w:sz w:val="19"/>
              </w:rPr>
              <w:t xml:space="preserve">≥ 0,95</w:t>
            </w:r>
          </w:p>
        </w:tc>
      </w:tr>
      <w:tr>
        <w:tc>
          <w:tcPr/>
          <w:p>
            <w:pPr>
              <w:pStyle w:val="Compact"/>
              <w:spacing w:after="20" w:before="20"/>
            </w:pPr>
            <w:r>
              <w:rPr>
                <w:sz w:val="19"/>
              </w:rPr>
              <w:t xml:space="preserve">F1</w:t>
            </w:r>
          </w:p>
        </w:tc>
        <w:tc>
          <w:tcPr/>
          <w:p>
            <w:pPr>
              <w:pStyle w:val="Compact"/>
              <w:spacing w:after="20" w:before="20"/>
            </w:pPr>
            <w:r>
              <w:rPr>
                <w:sz w:val="19"/>
              </w:rPr>
              <w:t xml:space="preserve">Баланс precision и recall</w:t>
            </w:r>
          </w:p>
        </w:tc>
        <w:tc>
          <w:tcPr/>
          <w:p>
            <w:pPr>
              <w:pStyle w:val="Compact"/>
              <w:spacing w:after="20" w:before="20"/>
            </w:pPr>
            <m:oMath>
              <m:f>
                <m:fPr>
                  <m:type m:val="bar"/>
                </m:fPr>
                <m:num>
                  <m:r>
                    <m:t>2</m:t>
                  </m:r>
                  <m:r>
                    <m:rPr>
                      <m:sty m:val="p"/>
                    </m:rPr>
                    <m:t>⋅</m:t>
                  </m:r>
                  <m:r>
                    <m:t>P</m:t>
                  </m:r>
                  <m:r>
                    <m:rPr>
                      <m:sty m:val="p"/>
                    </m:rPr>
                    <m:t>⋅</m:t>
                  </m:r>
                  <m:r>
                    <m:t>R</m:t>
                  </m:r>
                </m:num>
                <m:den>
                  <m:r>
                    <m:t>P</m:t>
                  </m:r>
                  <m:r>
                    <m:rPr>
                      <m:sty m:val="p"/>
                    </m:rPr>
                    <m:t>+</m:t>
                  </m:r>
                  <m:r>
                    <m:t>R</m:t>
                  </m:r>
                </m:den>
              </m:f>
            </m:oMath>
            <w:r>
              <w:rPr>
                <w:sz w:val="19"/>
              </w:rPr>
              <w:t xml:space="preserve"> </w:t>
            </w:r>
            <w:r>
              <w:rPr>
                <w:sz w:val="19"/>
              </w:rPr>
              <w:t xml:space="preserve">[Хабр-2]</w:t>
            </w:r>
          </w:p>
        </w:tc>
        <w:tc>
          <w:tcPr/>
          <w:p>
            <w:pPr>
              <w:pStyle w:val="Compact"/>
              <w:spacing w:after="20" w:before="20"/>
            </w:pPr>
            <w:r>
              <w:rPr>
                <w:sz w:val="19"/>
              </w:rPr>
              <w:t xml:space="preserve">Когда важны обе стороны</w:t>
            </w:r>
          </w:p>
        </w:tc>
        <w:tc>
          <w:tcPr/>
          <w:p>
            <w:pPr>
              <w:pStyle w:val="Compact"/>
              <w:spacing w:after="20" w:before="20"/>
            </w:pPr>
            <w:r>
              <w:rPr>
                <w:sz w:val="19"/>
              </w:rPr>
              <w:t xml:space="preserve">—</w:t>
            </w:r>
          </w:p>
        </w:tc>
      </w:tr>
      <w:tr>
        <w:tc>
          <w:tcPr/>
          <w:p>
            <w:pPr>
              <w:pStyle w:val="Compact"/>
              <w:spacing w:after="20" w:before="20"/>
            </w:pPr>
            <w:r>
              <w:rPr>
                <w:sz w:val="19"/>
              </w:rPr>
              <w:t xml:space="preserve">MRR</w:t>
            </w:r>
          </w:p>
        </w:tc>
        <w:tc>
          <w:tcPr/>
          <w:p>
            <w:pPr>
              <w:pStyle w:val="Compact"/>
              <w:spacing w:after="20" w:before="20"/>
            </w:pPr>
            <w:r>
              <w:rPr>
                <w:sz w:val="19"/>
              </w:rPr>
              <w:t xml:space="preserve">Насколько высоко первый релевантный</w:t>
            </w:r>
          </w:p>
        </w:tc>
        <w:tc>
          <w:tcPr/>
          <w:p>
            <w:pPr>
              <w:pStyle w:val="Compact"/>
              <w:spacing w:after="20" w:before="20"/>
            </w:pPr>
            <m:oMath>
              <m:f>
                <m:fPr>
                  <m:type m:val="bar"/>
                </m:fPr>
                <m:num>
                  <m:r>
                    <m:t>1</m:t>
                  </m:r>
                </m:num>
                <m:den>
                  <m:r>
                    <m:t>Q</m:t>
                  </m:r>
                </m:den>
              </m:f>
              <m:nary>
                <m:naryPr>
                  <m:chr m:val="∑"/>
                  <m:limLoc m:val="undOvr"/>
                  <m:subHide m:val="off"/>
                  <m:supHide m:val="off"/>
                </m:naryPr>
                <m:sub>
                  <m:r>
                    <m:t>q</m:t>
                  </m:r>
                  <m:r>
                    <m:rPr>
                      <m:sty m:val="p"/>
                    </m:rPr>
                    <m:t>=</m:t>
                  </m:r>
                  <m:r>
                    <m:t>1</m:t>
                  </m:r>
                </m:sub>
                <m:sup>
                  <m:r>
                    <m:t>Q</m:t>
                  </m:r>
                </m:sup>
                <m:e>
                  <m:f>
                    <m:fPr>
                      <m:type m:val="bar"/>
                    </m:fPr>
                    <m:num>
                      <m:r>
                        <m:t>1</m:t>
                      </m:r>
                    </m:num>
                    <m:den>
                      <m:sSub>
                        <m:e>
                          <m:r>
                            <m:rPr>
                              <m:nor/>
                              <m:sty m:val="p"/>
                            </m:rPr>
                            <m:t>rank</m:t>
                          </m:r>
                        </m:e>
                        <m:sub>
                          <m:r>
                            <m:t>q</m:t>
                          </m:r>
                        </m:sub>
                      </m:sSub>
                    </m:den>
                  </m:f>
                </m:e>
              </m:nary>
            </m:oMath>
            <w:r>
              <w:rPr>
                <w:sz w:val="19"/>
              </w:rPr>
              <w:t xml:space="preserve"> </w:t>
            </w:r>
            <w:r>
              <w:rPr>
                <w:sz w:val="19"/>
              </w:rPr>
              <w:t xml:space="preserve">[Хабр-2]</w:t>
            </w:r>
          </w:p>
        </w:tc>
        <w:tc>
          <w:tcPr/>
          <w:p>
            <w:pPr>
              <w:pStyle w:val="Compact"/>
              <w:spacing w:after="20" w:before="20"/>
            </w:pPr>
            <w:r>
              <w:rPr>
                <w:sz w:val="19"/>
              </w:rPr>
              <w:t xml:space="preserve">Когда нужен один авторитетный ответ</w:t>
            </w:r>
          </w:p>
        </w:tc>
        <w:tc>
          <w:tcPr/>
          <w:p>
            <w:pPr>
              <w:pStyle w:val="Compact"/>
              <w:spacing w:after="20" w:before="20"/>
            </w:pPr>
            <w:r>
              <w:rPr>
                <w:sz w:val="19"/>
              </w:rPr>
              <w:t xml:space="preserve">≥ 0,75</w:t>
            </w:r>
          </w:p>
        </w:tc>
      </w:tr>
      <w:tr>
        <w:tc>
          <w:tcPr/>
          <w:p>
            <w:pPr>
              <w:pStyle w:val="Compact"/>
              <w:spacing w:after="20" w:before="20"/>
            </w:pPr>
            <w:r>
              <w:rPr>
                <w:sz w:val="19"/>
              </w:rPr>
              <w:t xml:space="preserve">MAP</w:t>
            </w:r>
          </w:p>
        </w:tc>
        <w:tc>
          <w:tcPr/>
          <w:p>
            <w:pPr>
              <w:pStyle w:val="Compact"/>
              <w:spacing w:after="20" w:before="20"/>
            </w:pPr>
            <w:r>
              <w:rPr>
                <w:sz w:val="19"/>
              </w:rPr>
              <w:t xml:space="preserve">Точность с учётом порядка, по всем релевантным</w:t>
            </w:r>
          </w:p>
        </w:tc>
        <w:tc>
          <w:tcPr/>
          <w:p>
            <w:pPr>
              <w:pStyle w:val="Compact"/>
              <w:spacing w:after="20" w:before="20"/>
            </w:pPr>
            <m:oMath>
              <m:f>
                <m:fPr>
                  <m:type m:val="bar"/>
                </m:fPr>
                <m:num>
                  <m:r>
                    <m:t>1</m:t>
                  </m:r>
                </m:num>
                <m:den>
                  <m:r>
                    <m:t>Q</m:t>
                  </m:r>
                </m:den>
              </m:f>
              <m:nary>
                <m:naryPr>
                  <m:chr m:val="∑"/>
                  <m:limLoc m:val="undOvr"/>
                  <m:subHide m:val="off"/>
                  <m:supHide m:val="off"/>
                </m:naryPr>
                <m:sub>
                  <m:r>
                    <m:t>q</m:t>
                  </m:r>
                  <m:r>
                    <m:rPr>
                      <m:sty m:val="p"/>
                    </m:rPr>
                    <m:t>=</m:t>
                  </m:r>
                  <m:r>
                    <m:t>1</m:t>
                  </m:r>
                </m:sub>
                <m:sup>
                  <m:r>
                    <m:t>Q</m:t>
                  </m:r>
                </m:sup>
                <m:e>
                  <m:r>
                    <m:rPr>
                      <m:nor/>
                      <m:sty m:val="p"/>
                    </m:rPr>
                    <m:t>AP</m:t>
                  </m:r>
                </m:e>
              </m:nary>
              <m:r>
                <m:rPr>
                  <m:sty m:val="p"/>
                </m:rPr>
                <m:t>(</m:t>
              </m:r>
              <m:r>
                <m:t>q</m:t>
              </m:r>
              <m:r>
                <m:rPr>
                  <m:sty m:val="p"/>
                </m:rPr>
                <m:t>)</m:t>
              </m:r>
            </m:oMath>
            <w:r>
              <w:rPr>
                <w:sz w:val="19"/>
              </w:rPr>
              <w:t xml:space="preserve"> </w:t>
            </w:r>
            <w:r>
              <w:rPr>
                <w:sz w:val="19"/>
              </w:rPr>
              <w:t xml:space="preserve">[Хабр-2]</w:t>
            </w:r>
          </w:p>
        </w:tc>
        <w:tc>
          <w:tcPr/>
          <w:p>
            <w:pPr>
              <w:pStyle w:val="Compact"/>
              <w:spacing w:after="20" w:before="20"/>
            </w:pPr>
            <w:r>
              <w:rPr>
                <w:sz w:val="19"/>
              </w:rPr>
              <w:t xml:space="preserve">Комплексная оценка ранжирования</w:t>
            </w:r>
          </w:p>
        </w:tc>
        <w:tc>
          <w:tcPr/>
          <w:p>
            <w:pPr>
              <w:pStyle w:val="Compact"/>
              <w:spacing w:after="20" w:before="20"/>
            </w:pPr>
            <w:r>
              <w:rPr>
                <w:sz w:val="19"/>
              </w:rPr>
              <w:t xml:space="preserve">—</w:t>
            </w:r>
          </w:p>
        </w:tc>
      </w:tr>
      <w:tr>
        <w:tc>
          <w:tcPr/>
          <w:p>
            <w:pPr>
              <w:pStyle w:val="Compact"/>
              <w:spacing w:after="20" w:before="20"/>
            </w:pPr>
            <w:r>
              <w:rPr>
                <w:sz w:val="19"/>
              </w:rPr>
              <w:t xml:space="preserve">nDCG@k</w:t>
            </w:r>
          </w:p>
        </w:tc>
        <w:tc>
          <w:tcPr/>
          <w:p>
            <w:pPr>
              <w:pStyle w:val="Compact"/>
              <w:spacing w:after="20" w:before="20"/>
            </w:pPr>
            <w:r>
              <w:rPr>
                <w:sz w:val="19"/>
              </w:rPr>
              <w:t xml:space="preserve">Качество порядка с градациями релевантности</w:t>
            </w:r>
          </w:p>
        </w:tc>
        <w:tc>
          <w:tcPr/>
          <w:p>
            <w:pPr>
              <w:pStyle w:val="Compact"/>
              <w:spacing w:after="20" w:before="20"/>
            </w:pPr>
            <w:r>
              <w:rPr>
                <w:sz w:val="19"/>
              </w:rPr>
              <w:t xml:space="preserve">см. </w:t>
            </w:r>
            <w:hyperlink w:anchor="_Toc000050" w:history="1">
              <w:r>
                <w:rPr>
                  <w:rStyle w:val="Hyperlink"/>
                  <w:sz w:val="19"/>
                </w:rPr>
                <w:t xml:space="preserve">3.6</w:t>
              </w:r>
            </w:hyperlink>
            <w:r>
              <w:rPr>
                <w:sz w:val="19"/>
              </w:rPr>
              <w:t xml:space="preserve"> </w:t>
            </w:r>
            <w:r>
              <w:rPr>
                <w:b/>
                <w:bCs/>
                <w:sz w:val="19"/>
              </w:rPr>
              <w:t xml:space="preserve">[Доп.: общепринятое]</w:t>
            </w:r>
          </w:p>
        </w:tc>
        <w:tc>
          <w:tcPr/>
          <w:p>
            <w:pPr>
              <w:pStyle w:val="Compact"/>
              <w:spacing w:after="20" w:before="20"/>
            </w:pPr>
            <w:r>
              <w:rPr>
                <w:sz w:val="19"/>
              </w:rPr>
              <w:t xml:space="preserve">Оценка реранкера; градуированная релевантность</w:t>
            </w:r>
          </w:p>
        </w:tc>
        <w:tc>
          <w:tcPr/>
          <w:p>
            <w:pPr>
              <w:pStyle w:val="Compact"/>
              <w:spacing w:after="20" w:before="20"/>
            </w:pPr>
            <w:r>
              <w:rPr>
                <w:sz w:val="19"/>
              </w:rPr>
              <w:t xml:space="preserve">≥ 0,80</w:t>
            </w:r>
          </w:p>
        </w:tc>
      </w:tr>
      <w:tr>
        <w:tc>
          <w:tcPr/>
          <w:p>
            <w:pPr>
              <w:pStyle w:val="Compact"/>
              <w:spacing w:after="20" w:before="20"/>
            </w:pPr>
            <w:r>
              <w:rPr>
                <w:sz w:val="19"/>
              </w:rPr>
              <w:t xml:space="preserve">Context precision</w:t>
            </w:r>
          </w:p>
        </w:tc>
        <w:tc>
          <w:tcPr/>
          <w:p>
            <w:pPr>
              <w:pStyle w:val="Compact"/>
              <w:spacing w:after="20" w:before="20"/>
            </w:pPr>
            <w:r>
              <w:rPr>
                <w:sz w:val="19"/>
              </w:rPr>
              <w:t xml:space="preserve">Какая доля отданного в промпт контекста нужна</w:t>
            </w:r>
          </w:p>
        </w:tc>
        <w:tc>
          <w:tcPr/>
          <w:p>
            <w:pPr>
              <w:pStyle w:val="Compact"/>
              <w:spacing w:after="20" w:before="20"/>
            </w:pPr>
            <w:r>
              <w:rPr>
                <w:sz w:val="19"/>
              </w:rPr>
              <w:t xml:space="preserve">LLM-судья, 0–1 (раздел </w:t>
            </w:r>
            <w:hyperlink w:anchor="_Toc000056" w:history="1">
              <w:r>
                <w:rPr>
                  <w:rStyle w:val="Hyperlink"/>
                  <w:sz w:val="19"/>
                </w:rPr>
                <w:t xml:space="preserve">4</w:t>
              </w:r>
            </w:hyperlink>
            <w:r>
              <w:rPr>
                <w:sz w:val="19"/>
              </w:rPr>
              <w:t xml:space="preserve">)</w:t>
            </w:r>
          </w:p>
        </w:tc>
        <w:tc>
          <w:tcPr/>
          <w:p>
            <w:pPr>
              <w:pStyle w:val="Compact"/>
              <w:spacing w:after="20" w:before="20"/>
            </w:pPr>
            <w:r>
              <w:rPr>
                <w:sz w:val="19"/>
              </w:rPr>
              <w:t xml:space="preserve">Мусор в контексте</w:t>
            </w:r>
          </w:p>
        </w:tc>
        <w:tc>
          <w:tcPr/>
          <w:p>
            <w:pPr>
              <w:pStyle w:val="Compact"/>
              <w:spacing w:after="20" w:before="20"/>
            </w:pPr>
            <w:r>
              <w:rPr>
                <w:sz w:val="19"/>
              </w:rPr>
              <w:t xml:space="preserve">≥ 0,70</w:t>
            </w:r>
          </w:p>
        </w:tc>
      </w:tr>
      <w:tr>
        <w:tc>
          <w:tcPr/>
          <w:p>
            <w:pPr>
              <w:pStyle w:val="Compact"/>
              <w:spacing w:after="20" w:before="20"/>
            </w:pPr>
            <w:r>
              <w:rPr>
                <w:sz w:val="19"/>
              </w:rPr>
              <w:t xml:space="preserve">Context recall</w:t>
            </w:r>
          </w:p>
        </w:tc>
        <w:tc>
          <w:tcPr/>
          <w:p>
            <w:pPr>
              <w:pStyle w:val="Compact"/>
              <w:spacing w:after="20" w:before="20"/>
            </w:pPr>
            <w:r>
              <w:rPr>
                <w:sz w:val="19"/>
              </w:rPr>
              <w:t xml:space="preserve">Вся ли информация эталона нашлась в контексте</w:t>
            </w:r>
          </w:p>
        </w:tc>
        <w:tc>
          <w:tcPr/>
          <w:p>
            <w:pPr>
              <w:pStyle w:val="Compact"/>
              <w:spacing w:after="20" w:before="20"/>
            </w:pPr>
            <w:r>
              <w:rPr>
                <w:sz w:val="19"/>
              </w:rPr>
              <w:t xml:space="preserve">LLM-судья, 0–1 (раздел </w:t>
            </w:r>
            <w:hyperlink w:anchor="_Toc000056" w:history="1">
              <w:r>
                <w:rPr>
                  <w:rStyle w:val="Hyperlink"/>
                  <w:sz w:val="19"/>
                </w:rPr>
                <w:t xml:space="preserve">4</w:t>
              </w:r>
            </w:hyperlink>
            <w:r>
              <w:rPr>
                <w:sz w:val="19"/>
              </w:rPr>
              <w:t xml:space="preserve">)</w:t>
            </w:r>
          </w:p>
        </w:tc>
        <w:tc>
          <w:tcPr/>
          <w:p>
            <w:pPr>
              <w:pStyle w:val="Compact"/>
              <w:spacing w:after="20" w:before="20"/>
            </w:pPr>
            <w:r>
              <w:rPr>
                <w:sz w:val="19"/>
              </w:rPr>
              <w:t xml:space="preserve">Неполные ответы</w:t>
            </w:r>
          </w:p>
        </w:tc>
        <w:tc>
          <w:tcPr/>
          <w:p>
            <w:pPr>
              <w:pStyle w:val="Compact"/>
              <w:spacing w:after="20" w:before="20"/>
            </w:pPr>
            <w:r>
              <w:rPr>
                <w:sz w:val="19"/>
              </w:rPr>
              <w:t xml:space="preserve">≥ 0,80</w:t>
            </w:r>
          </w:p>
        </w:tc>
      </w:tr>
    </w:tbl>
    <w:p>
      <w:pPr>
        <w:pStyle w:val="BodyText"/>
      </w:pPr>
      <w:r>
        <w:t xml:space="preserve">О чём говорит просадка [ЛК-RAG]: низкий</w:t>
      </w:r>
      <w:r>
        <w:t xml:space="preserve"> </w:t>
      </w:r>
      <w:r>
        <w:rPr>
          <w:b/>
          <w:bCs/>
        </w:rPr>
        <w:t xml:space="preserve">Recall@k</w:t>
      </w:r>
      <w:r>
        <w:t xml:space="preserve"> </w:t>
      </w:r>
      <w:r>
        <w:t xml:space="preserve">— потолок всей системы («ниже recall модель не прыгнет — ответ просто не из чего собрать»); низкий</w:t>
      </w:r>
      <w:r>
        <w:t xml:space="preserve"> </w:t>
      </w:r>
      <w:r>
        <w:rPr>
          <w:b/>
          <w:bCs/>
        </w:rPr>
        <w:t xml:space="preserve">MRR</w:t>
      </w:r>
      <w:r>
        <w:t xml:space="preserve"> </w:t>
      </w:r>
      <w:r>
        <w:t xml:space="preserve">— ответ есть, но лежит глубоко и тонет в шуме; низкий</w:t>
      </w:r>
      <w:r>
        <w:t xml:space="preserve"> </w:t>
      </w:r>
      <w:r>
        <w:rPr>
          <w:b/>
          <w:bCs/>
        </w:rPr>
        <w:t xml:space="preserve">nDCG</w:t>
      </w:r>
      <w:r>
        <w:t xml:space="preserve"> </w:t>
      </w:r>
      <w:r>
        <w:t xml:space="preserve">— слабый реранкер; низкий</w:t>
      </w:r>
      <w:r>
        <w:t xml:space="preserve"> </w:t>
      </w:r>
      <w:r>
        <w:rPr>
          <w:b/>
          <w:bCs/>
        </w:rPr>
        <w:t xml:space="preserve">context precision</w:t>
      </w:r>
      <w:r>
        <w:t xml:space="preserve"> </w:t>
      </w:r>
      <w:r>
        <w:t xml:space="preserve">— мусор в контексте, растут токены и время до первого токена, падает точность; низкий</w:t>
      </w:r>
      <w:r>
        <w:t xml:space="preserve"> </w:t>
      </w:r>
      <w:r>
        <w:rPr>
          <w:b/>
          <w:bCs/>
        </w:rPr>
        <w:t xml:space="preserve">context recall</w:t>
      </w:r>
      <w:r>
        <w:t xml:space="preserve"> </w:t>
      </w:r>
      <w:r>
        <w:t xml:space="preserve">— ответы верные, но неполные.</w:t>
      </w:r>
    </w:p>
    <w:bookmarkEnd w:id="61"/>
    <w:bookmarkStart w:id="62" w:name="precision-recall-и-f1"/>
    <w:p>
      <w:pPr>
        <w:pStyle w:val="Heading2"/>
      </w:pPr>
      <w:bookmarkStart w:id="900047" w:name="_Toc000046"/>
      <w:r>
        <w:t xml:space="preserve">3.2. Precision, Recall и F1</w:t>
      </w:r>
      <w:bookmarkEnd w:id="900047"/>
    </w:p>
    <w:p>
      <w:pPr>
        <w:pStyle w:val="FirstParagraph"/>
      </w:pPr>
      <m:oMathPara>
        <m:oMathParaPr>
          <m:jc m:val="center"/>
        </m:oMathParaPr>
        <m:oMath>
          <m:r>
            <m:rPr>
              <m:nor/>
              <m:sty m:val="p"/>
            </m:rPr>
            <m:t>Precision</m:t>
          </m:r>
          <m:r>
            <m:rPr>
              <m:sty m:val="p"/>
            </m:rPr>
            <m:t>=</m:t>
          </m:r>
          <m:f>
            <m:fPr>
              <m:type m:val="bar"/>
            </m:fPr>
            <m:num>
              <m:r>
                <m:rPr>
                  <m:nor/>
                  <m:sty m:val="p"/>
                </m:rPr>
                <m:t>число извлечённых релевантных документов</m:t>
              </m:r>
            </m:num>
            <m:den>
              <m:r>
                <m:rPr>
                  <m:nor/>
                  <m:sty m:val="p"/>
                </m:rPr>
                <m:t>общее число извлечённых документов</m:t>
              </m:r>
            </m:den>
          </m:f>
        </m:oMath>
      </m:oMathPara>
    </w:p>
    <w:p>
      <w:pPr>
        <w:pStyle w:val="FirstParagraph"/>
      </w:pPr>
      <m:oMathPara>
        <m:oMathParaPr>
          <m:jc m:val="center"/>
        </m:oMathParaPr>
        <m:oMath>
          <m:r>
            <m:rPr>
              <m:nor/>
              <m:sty m:val="p"/>
            </m:rPr>
            <m:t>Recall</m:t>
          </m:r>
          <m:r>
            <m:rPr>
              <m:sty m:val="p"/>
            </m:rPr>
            <m:t>=</m:t>
          </m:r>
          <m:f>
            <m:fPr>
              <m:type m:val="bar"/>
            </m:fPr>
            <m:num>
              <m:r>
                <m:rPr>
                  <m:nor/>
                  <m:sty m:val="p"/>
                </m:rPr>
                <m:t>число извлечённых релевантных документов</m:t>
              </m:r>
            </m:num>
            <m:den>
              <m:r>
                <m:rPr>
                  <m:nor/>
                  <m:sty m:val="p"/>
                </m:rPr>
                <m:t>общее число релевантных документов</m:t>
              </m:r>
            </m:den>
          </m:f>
        </m:oMath>
      </m:oMathPara>
    </w:p>
    <w:p>
      <w:pPr>
        <w:pStyle w:val="FirstParagraph"/>
      </w:pPr>
      <m:oMathPara>
        <m:oMathParaPr>
          <m:jc m:val="center"/>
        </m:oMathParaPr>
        <m:oMath>
          <m:sSub>
            <m:e>
              <m:r>
                <m:t>F</m:t>
              </m:r>
            </m:e>
            <m:sub>
              <m:r>
                <m:t>1</m:t>
              </m:r>
            </m:sub>
          </m:sSub>
          <m:r>
            <m:rPr>
              <m:sty m:val="p"/>
            </m:rPr>
            <m:t>=</m:t>
          </m:r>
          <m:f>
            <m:fPr>
              <m:type m:val="bar"/>
            </m:fPr>
            <m:num>
              <m:r>
                <m:t>2</m:t>
              </m:r>
              <m:r>
                <m:rPr>
                  <m:sty m:val="p"/>
                </m:rPr>
                <m:t>⋅</m:t>
              </m:r>
              <m:r>
                <m:rPr>
                  <m:nor/>
                  <m:sty m:val="p"/>
                </m:rPr>
                <m:t>Precision</m:t>
              </m:r>
              <m:r>
                <m:rPr>
                  <m:sty m:val="p"/>
                </m:rPr>
                <m:t>⋅</m:t>
              </m:r>
              <m:r>
                <m:rPr>
                  <m:nor/>
                  <m:sty m:val="p"/>
                </m:rPr>
                <m:t>Recall</m:t>
              </m:r>
            </m:num>
            <m:den>
              <m:r>
                <m:rPr>
                  <m:nor/>
                  <m:sty m:val="p"/>
                </m:rPr>
                <m:t>Precision</m:t>
              </m:r>
              <m:r>
                <m:rPr>
                  <m:sty m:val="p"/>
                </m:rPr>
                <m:t>+</m:t>
              </m:r>
              <m:r>
                <m:rPr>
                  <m:nor/>
                  <m:sty m:val="p"/>
                </m:rPr>
                <m:t>Recall</m:t>
              </m:r>
            </m:den>
          </m:f>
        </m:oMath>
      </m:oMathPara>
    </w:p>
    <w:p>
      <w:pPr>
        <w:pStyle w:val="FirstParagraph"/>
      </w:pPr>
      <w:r>
        <w:t xml:space="preserve">(формулы — [Хабр-2]). Примеры из источников: извлечено 10 документов, 7 релевантны → precision = 0,7 [Хабр-2]; извлечено 10, полезны 3 → precision@10 = 0,3 [Хабр-1]; в базе 5 документов, отвечающих на запрос, в top‑10 попали 3 → recall@10 = 0,6 [Хабр-1].</w:t>
      </w:r>
    </w:p>
    <w:p>
      <w:pPr>
        <w:pStyle w:val="BodyText"/>
      </w:pPr>
      <w:r>
        <w:t xml:space="preserve">Улучшение одной метрики часто ухудшает другую; F1 — гармоническое среднее — используют, чтобы выразить баланс одним числом [Хабр-2].</w:t>
      </w:r>
    </w:p>
    <w:p>
      <w:pPr>
        <w:pStyle w:val="BodyText"/>
      </w:pPr>
      <w:r>
        <w:t xml:space="preserve">На какой вопрос отвечает каждая метрика и где она критична [Хабр-2]:</w:t>
      </w:r>
    </w:p>
    <w:p>
      <w:pPr>
        <w:pStyle w:val="Compact"/>
        <w:numPr>
          <w:ilvl w:val="0"/>
          <w:numId w:val="1057"/>
        </w:numPr>
      </w:pPr>
      <w:r>
        <w:rPr>
          <w:b/>
          <w:bCs/>
        </w:rPr>
        <w:t xml:space="preserve">Precision</w:t>
      </w:r>
      <w:r>
        <w:t xml:space="preserve"> </w:t>
      </w:r>
      <w:r>
        <w:t xml:space="preserve">— «из всех извлечённых документов сколько действительно релевантны?». Критична, когда нерелевантная информация опасна: в медицинском поиске нерелевантный документ может привести к дезинформации.</w:t>
      </w:r>
    </w:p>
    <w:p>
      <w:pPr>
        <w:pStyle w:val="Compact"/>
        <w:numPr>
          <w:ilvl w:val="0"/>
          <w:numId w:val="1057"/>
        </w:numPr>
      </w:pPr>
      <w:r>
        <w:rPr>
          <w:b/>
          <w:bCs/>
        </w:rPr>
        <w:t xml:space="preserve">Recall</w:t>
      </w:r>
      <w:r>
        <w:t xml:space="preserve"> </w:t>
      </w:r>
      <w:r>
        <w:t xml:space="preserve">— «из всех релевантных документов в базе сколько система смогла получить?». Критична, когда пропуск дорог: в юридическом поиске пропущенный документ может сделать исследование дела неполным и повлиять на исход разбирательства.</w:t>
      </w:r>
    </w:p>
    <w:p>
      <w:pPr>
        <w:pStyle w:val="Compact"/>
        <w:numPr>
          <w:ilvl w:val="0"/>
          <w:numId w:val="1057"/>
        </w:numPr>
      </w:pPr>
      <w:r>
        <w:rPr>
          <w:b/>
          <w:bCs/>
        </w:rPr>
        <w:t xml:space="preserve">MRR</w:t>
      </w:r>
      <w:r>
        <w:t xml:space="preserve"> </w:t>
      </w:r>
      <w:r>
        <w:t xml:space="preserve">— «как быстро в среднем извлекается первый релевантный документ?»; важна для вопросно-ответных систем: чем чаще правильный ответ наверху, тем выше MRR.</w:t>
      </w:r>
    </w:p>
    <w:p>
      <w:pPr>
        <w:pStyle w:val="Compact"/>
        <w:numPr>
          <w:ilvl w:val="0"/>
          <w:numId w:val="1057"/>
        </w:numPr>
      </w:pPr>
      <w:r>
        <w:rPr>
          <w:b/>
          <w:bCs/>
        </w:rPr>
        <w:t xml:space="preserve">MAP</w:t>
      </w:r>
      <w:r>
        <w:t xml:space="preserve"> </w:t>
      </w:r>
      <w:r>
        <w:t xml:space="preserve">— «насколько в среднем точны документы вверху списка по многим запросам?»; комплексная оценка, объединяющая точность и ранг релевантных документов (важна для поисковых сценариев).</w:t>
      </w:r>
    </w:p>
    <w:bookmarkEnd w:id="62"/>
    <w:bookmarkStart w:id="63" w:name="hit-ratek"/>
    <w:p>
      <w:pPr>
        <w:pStyle w:val="Heading2"/>
      </w:pPr>
      <w:bookmarkStart w:id="900048" w:name="_Toc000047"/>
      <w:r>
        <w:t xml:space="preserve">3.3. Hit rate@k</w:t>
      </w:r>
      <w:bookmarkEnd w:id="900048"/>
    </w:p>
    <w:p>
      <w:pPr>
        <w:pStyle w:val="FirstParagraph"/>
      </w:pPr>
      <w:r>
        <w:t xml:space="preserve">Hit rate@k — доля запросов, для которых в top‑</w:t>
      </w:r>
      <m:oMath>
        <m:r>
          <m:t>k</m:t>
        </m:r>
      </m:oMath>
      <w:r>
        <w:t xml:space="preserve"> </w:t>
      </w:r>
      <w:r>
        <w:t xml:space="preserve">попал хотя бы один нужный фрагмент; это «мягкая версия recall», удобная для быстрых прогонов и мониторинга [ЛК-RAG]. Формулы в источниках нет; общепринятая запись</w:t>
      </w:r>
      <w:r>
        <w:t xml:space="preserve"> </w:t>
      </w:r>
      <w:r>
        <w:rPr>
          <w:b/>
          <w:bCs/>
        </w:rPr>
        <w:t xml:space="preserve">[Доп.: общепринятое]</w:t>
      </w:r>
      <w:r>
        <w:t xml:space="preserve">: для одного запроса</w:t>
      </w:r>
      <w:r>
        <w:t xml:space="preserve"> </w:t>
      </w:r>
      <m:oMath>
        <m:r>
          <m:t>q</m:t>
        </m:r>
      </m:oMath>
      <w:r>
        <w:t xml:space="preserve"> </w:t>
      </w:r>
      <w:r>
        <w:t xml:space="preserve">величина</w:t>
      </w:r>
      <w:r>
        <w:t xml:space="preserve"> </w:t>
      </w:r>
      <m:oMath>
        <m:r>
          <m:rPr>
            <m:nor/>
            <m:sty m:val="p"/>
          </m:rPr>
          <m:t>hit@</m:t>
        </m:r>
        <m:r>
          <m:t>k</m:t>
        </m:r>
        <m:r>
          <m:rPr>
            <m:sty m:val="p"/>
          </m:rPr>
          <m:t>(</m:t>
        </m:r>
        <m:r>
          <m:t>q</m:t>
        </m:r>
        <m:r>
          <m:rPr>
            <m:sty m:val="p"/>
          </m:rPr>
          <m:t>)</m:t>
        </m:r>
        <m:r>
          <m:rPr>
            <m:sty m:val="p"/>
          </m:rPr>
          <m:t>=</m:t>
        </m:r>
        <m:r>
          <m:t>1</m:t>
        </m:r>
      </m:oMath>
      <w:r>
        <w:t xml:space="preserve">, если релевантный документ есть в top‑</w:t>
      </w:r>
      <m:oMath>
        <m:r>
          <m:t>k</m:t>
        </m:r>
      </m:oMath>
      <w:r>
        <w:t xml:space="preserve">, и</w:t>
      </w:r>
      <w:r>
        <w:t xml:space="preserve"> </w:t>
      </w:r>
      <m:oMath>
        <m:r>
          <m:t>0</m:t>
        </m:r>
      </m:oMath>
      <w:r>
        <w:t xml:space="preserve"> </w:t>
      </w:r>
      <w:r>
        <w:t xml:space="preserve">иначе; по</w:t>
      </w:r>
      <w:r>
        <w:t xml:space="preserve"> </w:t>
      </w:r>
      <m:oMath>
        <m:r>
          <m:t>Q</m:t>
        </m:r>
      </m:oMath>
      <w:r>
        <w:t xml:space="preserve"> </w:t>
      </w:r>
      <w:r>
        <w:t xml:space="preserve">запросам</w:t>
      </w:r>
    </w:p>
    <w:p>
      <w:pPr>
        <w:pStyle w:val="BodyText"/>
      </w:pPr>
      <m:oMathPara>
        <m:oMathParaPr>
          <m:jc m:val="center"/>
        </m:oMathParaPr>
        <m:oMath>
          <m:r>
            <m:rPr>
              <m:nor/>
              <m:sty m:val="p"/>
            </m:rPr>
            <m:t>Hit@</m:t>
          </m:r>
          <m:r>
            <m:t>k</m:t>
          </m:r>
          <m:r>
            <m:rPr>
              <m:sty m:val="p"/>
            </m:rPr>
            <m:t>=</m:t>
          </m:r>
          <m:f>
            <m:fPr>
              <m:type m:val="bar"/>
            </m:fPr>
            <m:num>
              <m:r>
                <m:t>1</m:t>
              </m:r>
            </m:num>
            <m:den>
              <m:r>
                <m:t>Q</m:t>
              </m:r>
            </m:den>
          </m:f>
          <m:nary>
            <m:naryPr>
              <m:chr m:val="∑"/>
              <m:limLoc m:val="undOvr"/>
              <m:subHide m:val="off"/>
              <m:supHide m:val="off"/>
            </m:naryPr>
            <m:sub>
              <m:r>
                <m:t>q</m:t>
              </m:r>
              <m:r>
                <m:rPr>
                  <m:sty m:val="p"/>
                </m:rPr>
                <m:t>=</m:t>
              </m:r>
              <m:r>
                <m:t>1</m:t>
              </m:r>
            </m:sub>
            <m:sup>
              <m:r>
                <m:t>Q</m:t>
              </m:r>
            </m:sup>
            <m:e>
              <m:r>
                <m:rPr>
                  <m:nor/>
                  <m:sty m:val="p"/>
                </m:rPr>
                <m:t>hit@</m:t>
              </m:r>
            </m:e>
          </m:nary>
          <m:r>
            <m:t>k</m:t>
          </m:r>
          <m:r>
            <m:rPr>
              <m:sty m:val="p"/>
            </m:rPr>
            <m:t>(</m:t>
          </m:r>
          <m:r>
            <m:t>q</m:t>
          </m:r>
          <m:r>
            <m:rPr>
              <m:sty m:val="p"/>
            </m:rPr>
            <m:t>)</m:t>
          </m:r>
          <m:r>
            <m:rPr>
              <m:sty m:val="p"/>
            </m:rPr>
            <m:t>.</m:t>
          </m:r>
        </m:oMath>
      </m:oMathPara>
    </w:p>
    <w:p>
      <w:pPr>
        <w:pStyle w:val="FirstParagraph"/>
      </w:pPr>
      <w:r>
        <w:t xml:space="preserve">Встречаются названия Hit Rate@k и Hits@K. Это метрика ранжированной выдачи, а не параметр нейросети. Обычно её считают сразу для нескольких</w:t>
      </w:r>
      <w:r>
        <w:t xml:space="preserve"> </w:t>
      </w:r>
      <m:oMath>
        <m:r>
          <m:t>k</m:t>
        </m:r>
      </m:oMath>
      <w:r>
        <w:t xml:space="preserve"> </w:t>
      </w:r>
      <w:r>
        <w:t xml:space="preserve">(например, 1, 3 и 5)</w:t>
      </w:r>
      <w:r>
        <w:t xml:space="preserve"> </w:t>
      </w:r>
      <w:r>
        <w:rPr>
          <w:b/>
          <w:bCs/>
        </w:rPr>
        <w:t xml:space="preserve">[Авт.]</w:t>
      </w:r>
      <w:r>
        <w:t xml:space="preserve">:</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2508"/>
        <w:gridCol w:w="5412"/>
      </w:tblGrid>
      <w:tr>
        <w:trPr>
          <w:tblHeader w:val="on"/>
          <w:tblHeader w:val="true"/>
        </w:trPr>
        <w:tc>
          <w:tcPr>
            <w:shd w:val="clear" w:color="auto" w:fill="D9E2F3"/>
          </w:tcPr>
          <w:p>
            <w:pPr>
              <w:pStyle w:val="Compact"/>
              <w:spacing w:after="20" w:before="20"/>
            </w:pPr>
            <w:r>
              <w:rPr>
                <w:b/>
                <w:sz w:val="19"/>
              </w:rPr>
              <w:t xml:space="preserve">Метрика</w:t>
            </w:r>
          </w:p>
        </w:tc>
        <w:tc>
          <w:tcPr>
            <w:shd w:val="clear" w:color="auto" w:fill="D9E2F3"/>
          </w:tcPr>
          <w:p>
            <w:pPr>
              <w:pStyle w:val="Compact"/>
              <w:spacing w:after="20" w:before="20"/>
            </w:pPr>
            <w:r>
              <w:rPr>
                <w:b/>
                <w:sz w:val="19"/>
              </w:rPr>
              <w:t xml:space="preserve">Смысл</w:t>
            </w:r>
          </w:p>
        </w:tc>
      </w:tr>
      <w:tr>
        <w:tc>
          <w:tcPr/>
          <w:p>
            <w:pPr>
              <w:pStyle w:val="Compact"/>
              <w:spacing w:after="20" w:before="20"/>
            </w:pPr>
            <w:r>
              <w:rPr>
                <w:sz w:val="19"/>
              </w:rPr>
              <w:t xml:space="preserve">Hit@1</w:t>
            </w:r>
          </w:p>
        </w:tc>
        <w:tc>
          <w:tcPr/>
          <w:p>
            <w:pPr>
              <w:pStyle w:val="Compact"/>
              <w:spacing w:after="20" w:before="20"/>
            </w:pPr>
            <w:r>
              <w:rPr>
                <w:sz w:val="19"/>
              </w:rPr>
              <w:t xml:space="preserve">Нужный фрагмент стоит на</w:t>
            </w:r>
            <w:r>
              <w:rPr>
                <w:sz w:val="19"/>
              </w:rPr>
              <w:t xml:space="preserve"> </w:t>
            </w:r>
            <w:r>
              <w:rPr>
                <w:b/>
                <w:bCs/>
                <w:sz w:val="19"/>
              </w:rPr>
              <w:t xml:space="preserve">1-м</w:t>
            </w:r>
            <w:r>
              <w:rPr>
                <w:sz w:val="19"/>
              </w:rPr>
              <w:t xml:space="preserve"> </w:t>
            </w:r>
            <w:r>
              <w:rPr>
                <w:sz w:val="19"/>
              </w:rPr>
              <w:t xml:space="preserve">месте</w:t>
            </w:r>
          </w:p>
        </w:tc>
      </w:tr>
      <w:tr>
        <w:tc>
          <w:tcPr/>
          <w:p>
            <w:pPr>
              <w:pStyle w:val="Compact"/>
              <w:spacing w:after="20" w:before="20"/>
            </w:pPr>
            <w:r>
              <w:rPr>
                <w:sz w:val="19"/>
              </w:rPr>
              <w:t xml:space="preserve">Hit@3</w:t>
            </w:r>
          </w:p>
        </w:tc>
        <w:tc>
          <w:tcPr/>
          <w:p>
            <w:pPr>
              <w:pStyle w:val="Compact"/>
              <w:spacing w:after="20" w:before="20"/>
            </w:pPr>
            <w:r>
              <w:rPr>
                <w:sz w:val="19"/>
              </w:rPr>
              <w:t xml:space="preserve">Нужный фрагмент в первой</w:t>
            </w:r>
            <w:r>
              <w:rPr>
                <w:sz w:val="19"/>
              </w:rPr>
              <w:t xml:space="preserve"> </w:t>
            </w:r>
            <w:r>
              <w:rPr>
                <w:b/>
                <w:bCs/>
                <w:sz w:val="19"/>
              </w:rPr>
              <w:t xml:space="preserve">тройке</w:t>
            </w:r>
          </w:p>
        </w:tc>
      </w:tr>
      <w:tr>
        <w:tc>
          <w:tcPr/>
          <w:p>
            <w:pPr>
              <w:pStyle w:val="Compact"/>
              <w:spacing w:after="20" w:before="20"/>
            </w:pPr>
            <w:r>
              <w:rPr>
                <w:sz w:val="19"/>
              </w:rPr>
              <w:t xml:space="preserve">Hit@5</w:t>
            </w:r>
          </w:p>
        </w:tc>
        <w:tc>
          <w:tcPr/>
          <w:p>
            <w:pPr>
              <w:pStyle w:val="Compact"/>
              <w:spacing w:after="20" w:before="20"/>
            </w:pPr>
            <w:r>
              <w:rPr>
                <w:sz w:val="19"/>
              </w:rPr>
              <w:t xml:space="preserve">Нужный фрагмент в первой</w:t>
            </w:r>
            <w:r>
              <w:rPr>
                <w:sz w:val="19"/>
              </w:rPr>
              <w:t xml:space="preserve"> </w:t>
            </w:r>
            <w:r>
              <w:rPr>
                <w:b/>
                <w:bCs/>
                <w:sz w:val="19"/>
              </w:rPr>
              <w:t xml:space="preserve">пятёрке</w:t>
            </w:r>
          </w:p>
        </w:tc>
      </w:tr>
    </w:tbl>
    <w:p>
      <w:pPr>
        <w:pStyle w:val="BodyText"/>
      </w:pPr>
      <w:r>
        <w:rPr>
          <w:b/>
          <w:bCs/>
        </w:rPr>
        <w:t xml:space="preserve">Монотонность [Авт.].</w:t>
      </w:r>
      <w:r>
        <w:t xml:space="preserve"> </w:t>
      </w:r>
      <w:r>
        <w:t xml:space="preserve">Всегда</w:t>
      </w:r>
      <w:r>
        <w:t xml:space="preserve"> </w:t>
      </w:r>
      <m:oMath>
        <m:r>
          <m:rPr>
            <m:nor/>
            <m:sty m:val="p"/>
          </m:rPr>
          <m:t>Hit@</m:t>
        </m:r>
        <m:r>
          <m:t>1</m:t>
        </m:r>
        <m:r>
          <m:rPr>
            <m:sty m:val="p"/>
          </m:rPr>
          <m:t>≤</m:t>
        </m:r>
        <m:r>
          <m:rPr>
            <m:nor/>
            <m:sty m:val="p"/>
          </m:rPr>
          <m:t>Hit@</m:t>
        </m:r>
        <m:r>
          <m:t>3</m:t>
        </m:r>
        <m:r>
          <m:rPr>
            <m:sty m:val="p"/>
          </m:rPr>
          <m:t>≤</m:t>
        </m:r>
        <m:r>
          <m:rPr>
            <m:nor/>
            <m:sty m:val="p"/>
          </m:rPr>
          <m:t>Hit@</m:t>
        </m:r>
        <m:r>
          <m:t>5</m:t>
        </m:r>
      </m:oMath>
      <w:r>
        <w:t xml:space="preserve"> </w:t>
      </w:r>
      <w:r>
        <w:t xml:space="preserve">(и вообще</w:t>
      </w:r>
      <w:r>
        <w:t xml:space="preserve"> </w:t>
      </w:r>
      <m:oMath>
        <m:r>
          <m:rPr>
            <m:nor/>
            <m:sty m:val="p"/>
          </m:rPr>
          <m:t>Hit@</m:t>
        </m:r>
        <m:r>
          <m:t>k</m:t>
        </m:r>
      </m:oMath>
      <w:r>
        <w:t xml:space="preserve"> </w:t>
      </w:r>
      <w:r>
        <w:t xml:space="preserve">не убывает с ростом</w:t>
      </w:r>
      <w:r>
        <w:t xml:space="preserve"> </w:t>
      </w:r>
      <m:oMath>
        <m:r>
          <m:t>k</m:t>
        </m:r>
      </m:oMath>
      <w:r>
        <w:t xml:space="preserve">): если нужный фрагмент попал в первую тройку, он попал и в первую пятёрку. Нарушение этого порядка в отчёте означает ошибку в расчёте (например, разные прогоны или разные наборы вопросов для разных</w:t>
      </w:r>
      <w:r>
        <w:t xml:space="preserve"> </w:t>
      </w:r>
      <m:oMath>
        <m:r>
          <m:t>k</m:t>
        </m:r>
      </m:oMath>
      <w:r>
        <w:t xml:space="preserve">). Разрыв между Hit@1 и Hit@5 показывает, сколько выиграет переранжирование: документ уже найден, но стоит не первым (раздел </w:t>
      </w:r>
      <w:hyperlink w:anchor="_Toc000088" w:history="1">
        <w:r>
          <w:rPr>
            <w:rStyle w:val="Hyperlink"/>
          </w:rPr>
          <w:t xml:space="preserve">7.2</w:t>
        </w:r>
      </w:hyperlink>
      <w:r>
        <w:t xml:space="preserve">).</w:t>
      </w:r>
    </w:p>
    <w:p>
      <w:pPr>
        <w:pStyle w:val="BodyText"/>
      </w:pPr>
      <w:r>
        <w:rPr>
          <w:b/>
          <w:bCs/>
        </w:rPr>
        <w:t xml:space="preserve">Связь с Recall@k и Precision@k [Авт.; Доп.: IIR].</w:t>
      </w:r>
      <w:r>
        <w:t xml:space="preserve"> </w:t>
      </w:r>
      <w:r>
        <w:t xml:space="preserve">Классическая оценка ранжированного поиска смотрит не на весь корпус, а на первые</w:t>
      </w:r>
      <w:r>
        <w:t xml:space="preserve"> </w:t>
      </w:r>
      <m:oMath>
        <m:r>
          <m:t>k</m:t>
        </m:r>
      </m:oMath>
      <w:r>
        <w:t xml:space="preserve"> </w:t>
      </w:r>
      <w:r>
        <w:t xml:space="preserve">результатов: Precision@k — доля релевантных среди</w:t>
      </w:r>
      <w:r>
        <w:t xml:space="preserve"> </w:t>
      </w:r>
      <m:oMath>
        <m:r>
          <m:t>k</m:t>
        </m:r>
      </m:oMath>
      <w:r>
        <w:t xml:space="preserve"> </w:t>
      </w:r>
      <w:r>
        <w:t xml:space="preserve">результатов, Recall@k — доля всех релевантных документов, попавших в эти</w:t>
      </w:r>
      <w:r>
        <w:t xml:space="preserve"> </w:t>
      </w:r>
      <m:oMath>
        <m:r>
          <m:t>k</m:t>
        </m:r>
      </m:oMath>
      <w:r>
        <w:t xml:space="preserve"> </w:t>
      </w:r>
      <w:r>
        <w:t xml:space="preserve">(Manning, Raghavan, Schütze, гл. 8 [Доп.: IIR]). Если у запроса</w:t>
      </w:r>
      <w:r>
        <w:t xml:space="preserve"> </w:t>
      </w:r>
      <w:r>
        <w:rPr>
          <w:b/>
          <w:bCs/>
        </w:rPr>
        <w:t xml:space="preserve">ровно один</w:t>
      </w:r>
      <w:r>
        <w:t xml:space="preserve"> </w:t>
      </w:r>
      <w:r>
        <w:t xml:space="preserve">релевантный документ (один эталонный фрагмент на вопрос), то:</w:t>
      </w:r>
    </w:p>
    <w:p>
      <w:pPr>
        <w:pStyle w:val="Compact"/>
        <w:numPr>
          <w:ilvl w:val="0"/>
          <w:numId w:val="1058"/>
        </w:numPr>
      </w:pPr>
      <w:r>
        <w:t xml:space="preserve">Recall@k для запроса равен 1, если этот документ в top‑</w:t>
      </w:r>
      <m:oMath>
        <m:r>
          <m:t>k</m:t>
        </m:r>
      </m:oMath>
      <w:r>
        <w:t xml:space="preserve">, и 0 иначе, поэтому среднее по запросам совпадает с Hit@k: в этой постановке</w:t>
      </w:r>
      <w:r>
        <w:t xml:space="preserve"> </w:t>
      </w:r>
      <m:oMath>
        <m:r>
          <m:rPr>
            <m:nor/>
            <m:sty m:val="p"/>
          </m:rPr>
          <m:t>Hit@</m:t>
        </m:r>
        <m:r>
          <m:t>k</m:t>
        </m:r>
        <m:r>
          <m:rPr>
            <m:sty m:val="p"/>
          </m:rPr>
          <m:t>≡</m:t>
        </m:r>
        <m:r>
          <m:rPr>
            <m:nor/>
            <m:sty m:val="p"/>
          </m:rPr>
          <m:t>Recall@</m:t>
        </m:r>
        <m:r>
          <m:t>k</m:t>
        </m:r>
      </m:oMath>
      <w:r>
        <w:t xml:space="preserve">; при нескольких релевантных документах Hit@k</w:t>
      </w:r>
      <w:r>
        <w:t xml:space="preserve"> </w:t>
      </w:r>
      <m:oMath>
        <m:r>
          <m:rPr>
            <m:sty m:val="p"/>
          </m:rPr>
          <m:t>≥</m:t>
        </m:r>
      </m:oMath>
      <w:r>
        <w:t xml:space="preserve"> </w:t>
      </w:r>
      <w:r>
        <w:t xml:space="preserve">Recall@k, и Hit@k уже не показывает неполноту (см. пример 3.7, запрос q3);</w:t>
      </w:r>
    </w:p>
    <w:p>
      <w:pPr>
        <w:pStyle w:val="Compact"/>
        <w:numPr>
          <w:ilvl w:val="0"/>
          <w:numId w:val="1058"/>
        </w:numPr>
      </w:pPr>
      <w:r>
        <w:t xml:space="preserve">Precision@k при попадании равна</w:t>
      </w:r>
      <w:r>
        <w:t xml:space="preserve"> </w:t>
      </w:r>
      <m:oMath>
        <m:r>
          <m:t>1</m:t>
        </m:r>
        <m:r>
          <m:rPr>
            <m:sty m:val="p"/>
          </m:rPr>
          <m:t>/</m:t>
        </m:r>
        <m:r>
          <m:t>k</m:t>
        </m:r>
      </m:oMath>
      <w:r>
        <w:t xml:space="preserve">, при промахе — 0. Она зависит от размера выдачи: идеальный ретривер получает Precision@5 = 0,2, и сравнить прогоны с разным</w:t>
      </w:r>
      <w:r>
        <w:t xml:space="preserve"> </w:t>
      </w:r>
      <m:oMath>
        <m:r>
          <m:t>k</m:t>
        </m:r>
      </m:oMath>
      <w:r>
        <w:t xml:space="preserve"> </w:t>
      </w:r>
      <w:r>
        <w:t xml:space="preserve">напрямую нельзя. Поэтому её трудно читать как «долю успешных вопросов». Учебник IIR тоже отмечает, что Precision@k плохо усредняется: на неё сильно влияет общее число релевантных документов у запроса [Доп.: IIR]. Для RAG важнее бинарный факт:</w:t>
      </w:r>
      <w:r>
        <w:t xml:space="preserve"> </w:t>
      </w:r>
      <w:r>
        <w:rPr>
          <w:i/>
          <w:iCs/>
        </w:rPr>
        <w:t xml:space="preserve">дошёл ли нужный фрагмент до генератора</w:t>
      </w:r>
      <w:r>
        <w:t xml:space="preserve">. Его и измеряет Hit@k.</w:t>
      </w:r>
    </w:p>
    <w:p>
      <w:pPr>
        <w:pStyle w:val="FirstParagraph"/>
      </w:pPr>
      <w:r>
        <w:rPr>
          <w:b/>
          <w:bCs/>
        </w:rPr>
        <w:t xml:space="preserve">Происхождение (это не авторская метрика) [Доп.: IIR; DPR; RAG-Lewis].</w:t>
      </w:r>
      <w:r>
        <w:t xml:space="preserve"> </w:t>
      </w:r>
      <w:r>
        <w:t xml:space="preserve">Название Hit@k (Hits@K) пришло из ранжирования и рекомендательных систем, а сама математика старше: это частный случай метрик информационного поиска для ранжированной выдачи (Precision@k и Recall@k в гл. 8 «Evaluation in information retrieval» учебника Manning, Raghavan, Schütze, 2008; рус. пер. «Введение в информационный поиск», 2011) [Доп.: IIR]. В нейропоиске для вопросно-ответных систем ту же величину называют</w:t>
      </w:r>
      <w:r>
        <w:t xml:space="preserve"> </w:t>
      </w:r>
      <w:r>
        <w:rPr>
          <w:b/>
          <w:bCs/>
        </w:rPr>
        <w:t xml:space="preserve">top‑k retrieval accuracy</w:t>
      </w:r>
      <w:r>
        <w:t xml:space="preserve">: это доля вопросов, у которых среди top‑</w:t>
      </w:r>
      <m:oMath>
        <m:r>
          <m:t>k</m:t>
        </m:r>
      </m:oMath>
      <w:r>
        <w:t xml:space="preserve"> </w:t>
      </w:r>
      <w:r>
        <w:t xml:space="preserve">найденных пассажей есть фрагмент с ответом. Ретривер оценивают так изолированно от остальной системы, и это ближайший аналог Hit@k для RAG (Karpukhin et al., DPR [Доп.: DPR]). Зачем вообще измерять поиск в RAG, объясняет исходная работа о RAG: генератор строит ответ, опираясь на найденные top‑</w:t>
      </w:r>
      <m:oMath>
        <m:r>
          <m:t>k</m:t>
        </m:r>
      </m:oMath>
      <w:r>
        <w:t xml:space="preserve"> </w:t>
      </w:r>
      <w:r>
        <w:t xml:space="preserve">фрагменты (Lewis et al. [Доп.: RAG-Lewis]). Поэтому Hit@k показывает, есть ли у системы шанс ответить по правильному источнику.</w:t>
      </w:r>
    </w:p>
    <w:p>
      <w:pPr>
        <w:pStyle w:val="BodyText"/>
      </w:pPr>
      <w:r>
        <w:rPr>
          <w:b/>
          <w:bCs/>
        </w:rPr>
        <w:t xml:space="preserve">Первая измеримая точность системы без дообучения [Авт.].</w:t>
      </w:r>
      <w:r>
        <w:t xml:space="preserve"> </w:t>
      </w:r>
      <w:r>
        <w:t xml:space="preserve">Если модели эмбеддингов и LLM берутся готовыми и не дообучаются на данных предметной области, кривых loss/accuracy по эпохам нет и строить их не из чего. Первой измеримой «точностью» системы становится качество поиска: нашёлся ли нужный фрагмент среди top‑</w:t>
      </w:r>
      <m:oMath>
        <m:r>
          <m:t>k</m:t>
        </m:r>
      </m:oMath>
      <w:r>
        <w:t xml:space="preserve">, которые затем уходят в LLM. Если поиск промахнулся, генератор отвечает по чужому контексту, и метрики генерации (раздел </w:t>
      </w:r>
      <w:hyperlink w:anchor="_Toc000056" w:history="1">
        <w:r>
          <w:rPr>
            <w:rStyle w:val="Hyperlink"/>
          </w:rPr>
          <w:t xml:space="preserve">4</w:t>
        </w:r>
      </w:hyperlink>
      <w:r>
        <w:t xml:space="preserve">) уже ничего не исправят. Поэтому Hit@k (вместе с Recall@k и MRR) считают первым шагом оценки (см. «Пошаговую инструкцию», шаг 3).</w:t>
      </w:r>
    </w:p>
    <w:bookmarkEnd w:id="63"/>
    <w:bookmarkStart w:id="64" w:name="mrr-mean-reciprocal-rank"/>
    <w:p>
      <w:pPr>
        <w:pStyle w:val="Heading2"/>
      </w:pPr>
      <w:bookmarkStart w:id="900049" w:name="_Toc000048"/>
      <w:r>
        <w:t xml:space="preserve">3.4. MRR (Mean Reciprocal Rank)</w:t>
      </w:r>
      <w:bookmarkEnd w:id="900049"/>
    </w:p>
    <w:p>
      <w:pPr>
        <w:pStyle w:val="FirstParagraph"/>
      </w:pPr>
      <m:oMathPara>
        <m:oMathParaPr>
          <m:jc m:val="center"/>
        </m:oMathParaPr>
        <m:oMath>
          <m:r>
            <m:rPr>
              <m:nor/>
              <m:sty m:val="p"/>
            </m:rPr>
            <m:t>MRR</m:t>
          </m:r>
          <m:r>
            <m:rPr>
              <m:sty m:val="p"/>
            </m:rPr>
            <m:t>=</m:t>
          </m:r>
          <m:f>
            <m:fPr>
              <m:type m:val="bar"/>
            </m:fPr>
            <m:num>
              <m:r>
                <m:t>1</m:t>
              </m:r>
            </m:num>
            <m:den>
              <m:r>
                <m:t>Q</m:t>
              </m:r>
            </m:den>
          </m:f>
          <m:nary>
            <m:naryPr>
              <m:chr m:val="∑"/>
              <m:limLoc m:val="undOvr"/>
              <m:subHide m:val="off"/>
              <m:supHide m:val="off"/>
            </m:naryPr>
            <m:sub>
              <m:r>
                <m:t>q</m:t>
              </m:r>
              <m:r>
                <m:rPr>
                  <m:sty m:val="p"/>
                </m:rPr>
                <m:t>=</m:t>
              </m:r>
              <m:r>
                <m:t>1</m:t>
              </m:r>
            </m:sub>
            <m:sup>
              <m:r>
                <m:t>Q</m:t>
              </m:r>
            </m:sup>
            <m:e>
              <m:f>
                <m:fPr>
                  <m:type m:val="bar"/>
                </m:fPr>
                <m:num>
                  <m:r>
                    <m:t>1</m:t>
                  </m:r>
                </m:num>
                <m:den>
                  <m:sSub>
                    <m:e>
                      <m:r>
                        <m:rPr>
                          <m:nor/>
                          <m:sty m:val="p"/>
                        </m:rPr>
                        <m:t>rank</m:t>
                      </m:r>
                    </m:e>
                    <m:sub>
                      <m:r>
                        <m:t>q</m:t>
                      </m:r>
                    </m:sub>
                  </m:sSub>
                </m:den>
              </m:f>
            </m:e>
          </m:nary>
        </m:oMath>
      </m:oMathPara>
    </w:p>
    <w:p>
      <w:pPr>
        <w:pStyle w:val="FirstParagraph"/>
      </w:pPr>
      <w:r>
        <w:t xml:space="preserve">где</w:t>
      </w:r>
      <w:r>
        <w:t xml:space="preserve"> </w:t>
      </w:r>
      <m:oMath>
        <m:r>
          <m:t>Q</m:t>
        </m:r>
      </m:oMath>
      <w:r>
        <w:t xml:space="preserve"> </w:t>
      </w:r>
      <w:r>
        <w:t xml:space="preserve">— число запросов,</w:t>
      </w:r>
      <w:r>
        <w:t xml:space="preserve"> </w:t>
      </w:r>
      <m:oMath>
        <m:sSub>
          <m:e>
            <m:r>
              <m:rPr>
                <m:nor/>
                <m:sty m:val="p"/>
              </m:rPr>
              <m:t>rank</m:t>
            </m:r>
          </m:e>
          <m:sub>
            <m:r>
              <m:t>q</m:t>
            </m:r>
          </m:sub>
        </m:sSub>
      </m:oMath>
      <w:r>
        <w:t xml:space="preserve"> </w:t>
      </w:r>
      <w:r>
        <w:t xml:space="preserve">— позиция первого релевантного документа для</w:t>
      </w:r>
      <w:r>
        <w:t xml:space="preserve"> </w:t>
      </w:r>
      <m:oMath>
        <m:r>
          <m:t>q</m:t>
        </m:r>
      </m:oMath>
      <w:r>
        <w:t xml:space="preserve">-го запроса [Хабр-2]. MRR = 1,0 — лучший документ всегда первый; MRR = 0,5 — обычно на втором месте [Хабр-1]. Если релевантный документ не найден в top‑</w:t>
      </w:r>
      <m:oMath>
        <m:r>
          <m:t>k</m:t>
        </m:r>
      </m:oMath>
      <w:r>
        <w:t xml:space="preserve">, его обратный ранг обычно принимают равным 0</w:t>
      </w:r>
      <w:r>
        <w:t xml:space="preserve"> </w:t>
      </w:r>
      <w:r>
        <w:rPr>
          <w:b/>
          <w:bCs/>
        </w:rPr>
        <w:t xml:space="preserve">[Доп.: общепринятое]</w:t>
      </w:r>
      <w:r>
        <w:t xml:space="preserve">.</w:t>
      </w:r>
    </w:p>
    <w:bookmarkEnd w:id="64"/>
    <w:bookmarkStart w:id="65" w:name="map-mean-average-precision"/>
    <w:p>
      <w:pPr>
        <w:pStyle w:val="Heading2"/>
      </w:pPr>
      <w:bookmarkStart w:id="900050" w:name="_Toc000049"/>
      <w:r>
        <w:t xml:space="preserve">3.5. MAP (Mean Average Precision)</w:t>
      </w:r>
      <w:bookmarkEnd w:id="900050"/>
    </w:p>
    <w:p>
      <w:pPr>
        <w:pStyle w:val="FirstParagraph"/>
      </w:pPr>
      <m:oMathPara>
        <m:oMathParaPr>
          <m:jc m:val="center"/>
        </m:oMathParaPr>
        <m:oMath>
          <m:r>
            <m:rPr>
              <m:nor/>
              <m:sty m:val="p"/>
            </m:rPr>
            <m:t>MAP</m:t>
          </m:r>
          <m:r>
            <m:rPr>
              <m:sty m:val="p"/>
            </m:rPr>
            <m:t>=</m:t>
          </m:r>
          <m:f>
            <m:fPr>
              <m:type m:val="bar"/>
            </m:fPr>
            <m:num>
              <m:r>
                <m:t>1</m:t>
              </m:r>
            </m:num>
            <m:den>
              <m:r>
                <m:t>Q</m:t>
              </m:r>
            </m:den>
          </m:f>
          <m:nary>
            <m:naryPr>
              <m:chr m:val="∑"/>
              <m:limLoc m:val="undOvr"/>
              <m:subHide m:val="off"/>
              <m:supHide m:val="off"/>
            </m:naryPr>
            <m:sub>
              <m:r>
                <m:t>q</m:t>
              </m:r>
              <m:r>
                <m:rPr>
                  <m:sty m:val="p"/>
                </m:rPr>
                <m:t>=</m:t>
              </m:r>
              <m:r>
                <m:t>1</m:t>
              </m:r>
            </m:sub>
            <m:sup>
              <m:r>
                <m:t>Q</m:t>
              </m:r>
            </m:sup>
            <m:e>
              <m:r>
                <m:rPr>
                  <m:nor/>
                  <m:sty m:val="p"/>
                </m:rPr>
                <m:t>AP</m:t>
              </m:r>
            </m:e>
          </m:nary>
          <m:r>
            <m:rPr>
              <m:sty m:val="p"/>
            </m:rPr>
            <m:t>(</m:t>
          </m:r>
          <m:r>
            <m:t>q</m:t>
          </m:r>
          <m:r>
            <m:rPr>
              <m:sty m:val="p"/>
            </m:rPr>
            <m:t>)</m:t>
          </m:r>
        </m:oMath>
      </m:oMathPara>
    </w:p>
    <w:p>
      <w:pPr>
        <w:pStyle w:val="FirstParagraph"/>
      </w:pPr>
      <w:r>
        <w:t xml:space="preserve">где</w:t>
      </w:r>
      <w:r>
        <w:t xml:space="preserve"> </w:t>
      </w:r>
      <m:oMath>
        <m:r>
          <m:rPr>
            <m:nor/>
            <m:sty m:val="p"/>
          </m:rPr>
          <m:t>AP</m:t>
        </m:r>
        <m:r>
          <m:rPr>
            <m:sty m:val="p"/>
          </m:rPr>
          <m:t>(</m:t>
        </m:r>
        <m:r>
          <m:t>q</m:t>
        </m:r>
        <m:r>
          <m:rPr>
            <m:sty m:val="p"/>
          </m:rPr>
          <m:t>)</m:t>
        </m:r>
      </m:oMath>
      <w:r>
        <w:t xml:space="preserve"> </w:t>
      </w:r>
      <w:r>
        <w:t xml:space="preserve">— средняя точность для запроса</w:t>
      </w:r>
      <w:r>
        <w:t xml:space="preserve"> </w:t>
      </w:r>
      <m:oMath>
        <m:r>
          <m:t>q</m:t>
        </m:r>
      </m:oMath>
      <w:r>
        <w:t xml:space="preserve"> </w:t>
      </w:r>
      <w:r>
        <w:t xml:space="preserve">[Хабр-2]. Источник описывает AP словами: для каждой позиции в top‑</w:t>
      </w:r>
      <m:oMath>
        <m:r>
          <m:t>K</m:t>
        </m:r>
      </m:oMath>
      <w:r>
        <w:t xml:space="preserve"> </w:t>
      </w:r>
      <w:r>
        <w:t xml:space="preserve">считается точность, взвешенная тем, релевантен ли документ на этой позиции. Явной формулы AP в источнике нет; распространённое определение</w:t>
      </w:r>
      <w:r>
        <w:t xml:space="preserve"> </w:t>
      </w:r>
      <w:r>
        <w:rPr>
          <w:b/>
          <w:bCs/>
        </w:rPr>
        <w:t xml:space="preserve">[Доп.: общепринятое]</w:t>
      </w:r>
      <w:r>
        <w:t xml:space="preserve">:</w:t>
      </w:r>
    </w:p>
    <w:p>
      <w:pPr>
        <w:pStyle w:val="BodyText"/>
      </w:pPr>
      <m:oMathPara>
        <m:oMathParaPr>
          <m:jc m:val="center"/>
        </m:oMathParaPr>
        <m:oMath>
          <m:r>
            <m:rPr>
              <m:nor/>
              <m:sty m:val="p"/>
            </m:rPr>
            <m:t>AP</m:t>
          </m:r>
          <m:r>
            <m:rPr>
              <m:sty m:val="p"/>
            </m:rPr>
            <m:t>(</m:t>
          </m:r>
          <m:r>
            <m:t>q</m:t>
          </m:r>
          <m:r>
            <m:rPr>
              <m:sty m:val="p"/>
            </m:rPr>
            <m:t>)</m:t>
          </m:r>
          <m:r>
            <m:rPr>
              <m:sty m:val="p"/>
            </m:rPr>
            <m:t>=</m:t>
          </m:r>
          <m:f>
            <m:fPr>
              <m:type m:val="bar"/>
            </m:fPr>
            <m:num>
              <m:r>
                <m:t>1</m:t>
              </m:r>
            </m:num>
            <m:den>
              <m:sSub>
                <m:e>
                  <m:r>
                    <m:t>R</m:t>
                  </m:r>
                </m:e>
                <m:sub>
                  <m:r>
                    <m:t>q</m:t>
                  </m:r>
                </m:sub>
              </m:sSub>
            </m:den>
          </m:f>
          <m:nary>
            <m:naryPr>
              <m:chr m:val="∑"/>
              <m:limLoc m:val="undOvr"/>
              <m:subHide m:val="off"/>
              <m:supHide m:val="off"/>
            </m:naryPr>
            <m:sub>
              <m:r>
                <m:t>i</m:t>
              </m:r>
              <m:r>
                <m:rPr>
                  <m:sty m:val="p"/>
                </m:rPr>
                <m:t>=</m:t>
              </m:r>
              <m:r>
                <m:t>1</m:t>
              </m:r>
            </m:sub>
            <m:sup>
              <m:r>
                <m:t>k</m:t>
              </m:r>
            </m:sup>
            <m:e>
              <m:r>
                <m:rPr>
                  <m:nor/>
                  <m:sty m:val="p"/>
                </m:rPr>
                <m:t>Precision@</m:t>
              </m:r>
            </m:e>
          </m:nary>
          <m:r>
            <m:t>i</m:t>
          </m:r>
          <m:r>
            <m:rPr>
              <m:sty m:val="p"/>
            </m:rPr>
            <m:t>⋅</m:t>
          </m:r>
          <m:sSub>
            <m:e>
              <m:r>
                <m:rPr>
                  <m:nor/>
                  <m:sty m:val="p"/>
                </m:rPr>
                <m:t>rel</m:t>
              </m:r>
            </m:e>
            <m:sub>
              <m:r>
                <m:t>i</m:t>
              </m:r>
            </m:sub>
          </m:sSub>
          <m:r>
            <m:rPr>
              <m:sty m:val="p"/>
            </m:rPr>
            <m:t>,</m:t>
          </m:r>
        </m:oMath>
      </m:oMathPara>
    </w:p>
    <w:p>
      <w:pPr>
        <w:pStyle w:val="FirstParagraph"/>
      </w:pPr>
      <w:r>
        <w:t xml:space="preserve">где</w:t>
      </w:r>
      <w:r>
        <w:t xml:space="preserve"> </w:t>
      </w:r>
      <m:oMath>
        <m:sSub>
          <m:e>
            <m:r>
              <m:t>R</m:t>
            </m:r>
          </m:e>
          <m:sub>
            <m:r>
              <m:t>q</m:t>
            </m:r>
          </m:sub>
        </m:sSub>
      </m:oMath>
      <w:r>
        <w:t xml:space="preserve"> </w:t>
      </w:r>
      <w:r>
        <w:t xml:space="preserve">— число релевантных документов для запроса (в некоторых реализациях делят на число</w:t>
      </w:r>
      <w:r>
        <w:t xml:space="preserve"> </w:t>
      </w:r>
      <w:r>
        <w:rPr>
          <w:i/>
          <w:iCs/>
        </w:rPr>
        <w:t xml:space="preserve">найденных</w:t>
      </w:r>
      <w:r>
        <w:t xml:space="preserve"> </w:t>
      </w:r>
      <w:r>
        <w:t xml:space="preserve">релевантных — так устроена, например, Context Precision в RAGAS, см. </w:t>
      </w:r>
      <w:hyperlink w:anchor="_Toc000060" w:history="1">
        <w:r>
          <w:rPr>
            <w:rStyle w:val="Hyperlink"/>
          </w:rPr>
          <w:t xml:space="preserve">4.4</w:t>
        </w:r>
      </w:hyperlink>
      <w:r>
        <w:t xml:space="preserve">; сверяйте определение в своём инструменте).</w:t>
      </w:r>
    </w:p>
    <w:bookmarkEnd w:id="65"/>
    <w:bookmarkStart w:id="66" w:name="ndcgk"/>
    <w:p>
      <w:pPr>
        <w:pStyle w:val="Heading2"/>
      </w:pPr>
      <w:bookmarkStart w:id="900051" w:name="_Toc000050"/>
      <w:r>
        <w:t xml:space="preserve">3.6. nDCG@k</w:t>
      </w:r>
      <w:bookmarkEnd w:id="900051"/>
    </w:p>
    <w:p>
      <w:pPr>
        <w:pStyle w:val="FirstParagraph"/>
      </w:pPr>
      <w:r>
        <w:t xml:space="preserve">nDCG учитывает градуированную релевантность (одни документы релевантнее других) и логарифмически снижает вклад результатов ниже по списку [Хабр-1]; для сложных запросов, где разные документы дают разные части ответа, она даёт более тонкую картину, чем бинарные precision или recall [Хабр-1]; это главная метрика для оценки реранкера [ЛК-RAG]. Формулы в источниках нет; общепринятое определение</w:t>
      </w:r>
      <w:r>
        <w:t xml:space="preserve"> </w:t>
      </w:r>
      <w:r>
        <w:rPr>
          <w:b/>
          <w:bCs/>
        </w:rPr>
        <w:t xml:space="preserve">[Доп.: общепринятое]</w:t>
      </w:r>
      <w:r>
        <w:t xml:space="preserve">:</w:t>
      </w:r>
    </w:p>
    <w:p>
      <w:pPr>
        <w:pStyle w:val="BodyText"/>
      </w:pPr>
      <m:oMathPara>
        <m:oMathParaPr>
          <m:jc m:val="center"/>
        </m:oMathParaPr>
        <m:oMath>
          <m:r>
            <m:rPr>
              <m:nor/>
              <m:sty m:val="p"/>
            </m:rPr>
            <m:t>DCG@</m:t>
          </m:r>
          <m:r>
            <m:t>k</m:t>
          </m:r>
          <m:r>
            <m:rPr>
              <m:sty m:val="p"/>
            </m:rPr>
            <m:t>=</m:t>
          </m:r>
          <m:nary>
            <m:naryPr>
              <m:chr m:val="∑"/>
              <m:limLoc m:val="undOvr"/>
              <m:subHide m:val="off"/>
              <m:supHide m:val="off"/>
            </m:naryPr>
            <m:sub>
              <m:r>
                <m:t>i</m:t>
              </m:r>
              <m:r>
                <m:rPr>
                  <m:sty m:val="p"/>
                </m:rPr>
                <m:t>=</m:t>
              </m:r>
              <m:r>
                <m:t>1</m:t>
              </m:r>
            </m:sub>
            <m:sup>
              <m:r>
                <m:t>k</m:t>
              </m:r>
            </m:sup>
            <m:e>
              <m:f>
                <m:fPr>
                  <m:type m:val="bar"/>
                </m:fPr>
                <m:num>
                  <m:sSub>
                    <m:e>
                      <m:r>
                        <m:rPr>
                          <m:nor/>
                          <m:sty m:val="p"/>
                        </m:rPr>
                        <m:t>rel</m:t>
                      </m:r>
                    </m:e>
                    <m:sub>
                      <m:r>
                        <m:t>i</m:t>
                      </m:r>
                    </m:sub>
                  </m:sSub>
                </m:num>
                <m:den>
                  <m:sSub>
                    <m:e>
                      <m:r>
                        <m:rPr>
                          <m:sty m:val="p"/>
                        </m:rPr>
                        <m:t>log</m:t>
                      </m:r>
                    </m:e>
                    <m:sub>
                      <m:r>
                        <m:t>2</m:t>
                      </m:r>
                    </m:sub>
                  </m:sSub>
                  <m:r>
                    <m:rPr>
                      <m:sty m:val="p"/>
                    </m:rPr>
                    <m:t>(</m:t>
                  </m:r>
                  <m:r>
                    <m:t>i</m:t>
                  </m:r>
                  <m:r>
                    <m:rPr>
                      <m:sty m:val="p"/>
                    </m:rPr>
                    <m:t>+</m:t>
                  </m:r>
                  <m:r>
                    <m:t>1</m:t>
                  </m:r>
                  <m:r>
                    <m:rPr>
                      <m:sty m:val="p"/>
                    </m:rPr>
                    <m:t>)</m:t>
                  </m:r>
                </m:den>
              </m:f>
            </m:e>
          </m:nary>
          <m:r>
            <m:rPr>
              <m:sty m:val="p"/>
            </m:rPr>
            <m:t>,</m:t>
          </m:r>
          <m:r>
            <m:t>  </m:t>
          </m:r>
          <m:r>
            <m:rPr>
              <m:nor/>
              <m:sty m:val="p"/>
            </m:rPr>
            <m:t>nDCG@</m:t>
          </m:r>
          <m:r>
            <m:t>k</m:t>
          </m:r>
          <m:r>
            <m:rPr>
              <m:sty m:val="p"/>
            </m:rPr>
            <m:t>=</m:t>
          </m:r>
          <m:f>
            <m:fPr>
              <m:type m:val="bar"/>
            </m:fPr>
            <m:num>
              <m:r>
                <m:rPr>
                  <m:nor/>
                  <m:sty m:val="p"/>
                </m:rPr>
                <m:t>DCG@</m:t>
              </m:r>
              <m:r>
                <m:t>k</m:t>
              </m:r>
            </m:num>
            <m:den>
              <m:r>
                <m:rPr>
                  <m:nor/>
                  <m:sty m:val="p"/>
                </m:rPr>
                <m:t>IDCG@</m:t>
              </m:r>
              <m:r>
                <m:t>k</m:t>
              </m:r>
            </m:den>
          </m:f>
          <m:r>
            <m:rPr>
              <m:sty m:val="p"/>
            </m:rPr>
            <m:t>,</m:t>
          </m:r>
        </m:oMath>
      </m:oMathPara>
    </w:p>
    <w:p>
      <w:pPr>
        <w:pStyle w:val="FirstParagraph"/>
      </w:pPr>
      <w:r>
        <w:t xml:space="preserve">где</w:t>
      </w:r>
      <w:r>
        <w:t xml:space="preserve"> </w:t>
      </w:r>
      <m:oMath>
        <m:r>
          <m:rPr>
            <m:nor/>
            <m:sty m:val="p"/>
          </m:rPr>
          <m:t>IDCG@</m:t>
        </m:r>
        <m:r>
          <m:t>k</m:t>
        </m:r>
      </m:oMath>
      <w:r>
        <w:t xml:space="preserve"> </w:t>
      </w:r>
      <w:r>
        <w:t xml:space="preserve">— DCG идеального порядка (все релевантные — наверху). Встречается и вариант с числителем</w:t>
      </w:r>
      <w:r>
        <w:t xml:space="preserve"> </w:t>
      </w:r>
      <m:oMath>
        <m:sSup>
          <m:e>
            <m:r>
              <m:t>2</m:t>
            </m:r>
          </m:e>
          <m:sup>
            <m:sSub>
              <m:e>
                <m:r>
                  <m:rPr>
                    <m:nor/>
                    <m:sty m:val="p"/>
                  </m:rPr>
                  <m:t>rel</m:t>
                </m:r>
              </m:e>
              <m:sub>
                <m:r>
                  <m:t>i</m:t>
                </m:r>
              </m:sub>
            </m:sSub>
          </m:sup>
        </m:sSup>
        <m:r>
          <m:rPr>
            <m:sty m:val="p"/>
          </m:rPr>
          <m:t>−</m:t>
        </m:r>
        <m:r>
          <m:t>1</m:t>
        </m:r>
      </m:oMath>
      <w:r>
        <w:t xml:space="preserve">.</w:t>
      </w:r>
    </w:p>
    <w:bookmarkEnd w:id="66"/>
    <w:bookmarkStart w:id="67" w:name="учебный-пример-расчёта-р"/>
    <w:p>
      <w:pPr>
        <w:pStyle w:val="Heading2"/>
      </w:pPr>
      <w:bookmarkStart w:id="900052" w:name="_Toc000051"/>
      <w:r>
        <w:t xml:space="preserve">3.7. Учебный пример расчёта</w:t>
      </w:r>
      <w:r>
        <w:t xml:space="preserve"> </w:t>
      </w:r>
      <w:r>
        <w:rPr>
          <w:b/>
          <w:bCs/>
        </w:rPr>
        <w:t xml:space="preserve">[Р]</w:t>
      </w:r>
      <w:bookmarkEnd w:id="900052"/>
    </w:p>
    <w:p>
      <w:pPr>
        <w:pStyle w:val="FirstParagraph"/>
      </w:pPr>
      <w:r>
        <w:t xml:space="preserve">Три запроса,</w:t>
      </w:r>
      <w:r>
        <w:t xml:space="preserve"> </w:t>
      </w:r>
      <m:oMath>
        <m:r>
          <m:t>k</m:t>
        </m:r>
        <m:r>
          <m:rPr>
            <m:sty m:val="p"/>
          </m:rPr>
          <m:t>=</m:t>
        </m:r>
        <m:r>
          <m:t>5</m:t>
        </m:r>
      </m:oMath>
      <w:r>
        <w:t xml:space="preserve">. Буквами обозначены документы; релевантные выделены.</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782"/>
        <w:gridCol w:w="1782"/>
        <w:gridCol w:w="2574"/>
        <w:gridCol w:w="1782"/>
      </w:tblGrid>
      <w:tr>
        <w:trPr>
          <w:tblHeader w:val="on"/>
          <w:tblHeader w:val="true"/>
        </w:trPr>
        <w:tc>
          <w:tcPr>
            <w:shd w:val="clear" w:color="auto" w:fill="D9E2F3"/>
          </w:tcPr>
          <w:p>
            <w:pPr>
              <w:pStyle w:val="Compact"/>
              <w:spacing w:after="20" w:before="20"/>
            </w:pPr>
            <w:r>
              <w:rPr>
                <w:b/>
                <w:sz w:val="19"/>
              </w:rPr>
              <w:t xml:space="preserve">Запрос</w:t>
            </w:r>
          </w:p>
        </w:tc>
        <w:tc>
          <w:tcPr>
            <w:shd w:val="clear" w:color="auto" w:fill="D9E2F3"/>
          </w:tcPr>
          <w:p>
            <w:pPr>
              <w:pStyle w:val="Compact"/>
              <w:spacing w:after="20" w:before="20"/>
            </w:pPr>
            <w:r>
              <w:rPr>
                <w:b/>
                <w:sz w:val="19"/>
              </w:rPr>
              <w:t xml:space="preserve">Релевантные</w:t>
            </w:r>
          </w:p>
        </w:tc>
        <w:tc>
          <w:tcPr>
            <w:shd w:val="clear" w:color="auto" w:fill="D9E2F3"/>
          </w:tcPr>
          <w:p>
            <w:pPr>
              <w:pStyle w:val="Compact"/>
              <w:spacing w:after="20" w:before="20"/>
            </w:pPr>
            <w:r>
              <w:rPr>
                <w:b/>
                <w:sz w:val="19"/>
              </w:rPr>
              <w:t xml:space="preserve">Выдача (позиции 1–5)</w:t>
            </w:r>
          </w:p>
        </w:tc>
        <w:tc>
          <w:tcPr>
            <w:shd w:val="clear" w:color="auto" w:fill="D9E2F3"/>
          </w:tcPr>
          <w:p>
            <w:pPr>
              <w:pStyle w:val="Compact"/>
              <w:spacing w:after="20" w:before="20"/>
            </w:pPr>
            <w:r>
              <w:rPr>
                <w:b/>
                <w:sz w:val="19"/>
              </w:rPr>
              <w:t xml:space="preserve">Релевантные на позициях</w:t>
            </w:r>
          </w:p>
        </w:tc>
      </w:tr>
      <w:tr>
        <w:tc>
          <w:tcPr/>
          <w:p>
            <w:pPr>
              <w:pStyle w:val="Compact"/>
              <w:spacing w:after="20" w:before="20"/>
            </w:pPr>
            <w:r>
              <w:rPr>
                <w:sz w:val="19"/>
              </w:rPr>
              <w:t xml:space="preserve">q1</w:t>
            </w:r>
          </w:p>
        </w:tc>
        <w:tc>
          <w:tcPr/>
          <w:p>
            <w:pPr>
              <w:pStyle w:val="Compact"/>
              <w:spacing w:after="20" w:before="20"/>
            </w:pPr>
            <w:r>
              <w:rPr>
                <w:sz w:val="19"/>
              </w:rPr>
              <w:t xml:space="preserve">A, B</w:t>
            </w:r>
          </w:p>
        </w:tc>
        <w:tc>
          <w:tcPr/>
          <w:p>
            <w:pPr>
              <w:pStyle w:val="Compact"/>
              <w:spacing w:after="20" w:before="20"/>
            </w:pPr>
            <w:r>
              <w:rPr>
                <w:b/>
                <w:bCs/>
                <w:sz w:val="19"/>
              </w:rPr>
              <w:t xml:space="preserve">A</w:t>
            </w:r>
            <w:r>
              <w:rPr>
                <w:sz w:val="19"/>
              </w:rPr>
              <w:t xml:space="preserve">, x,</w:t>
            </w:r>
            <w:r>
              <w:rPr>
                <w:sz w:val="19"/>
              </w:rPr>
              <w:t xml:space="preserve"> </w:t>
            </w:r>
            <w:r>
              <w:rPr>
                <w:b/>
                <w:bCs/>
                <w:sz w:val="19"/>
              </w:rPr>
              <w:t xml:space="preserve">B</w:t>
            </w:r>
            <w:r>
              <w:rPr>
                <w:sz w:val="19"/>
              </w:rPr>
              <w:t xml:space="preserve">, y, z</w:t>
            </w:r>
          </w:p>
        </w:tc>
        <w:tc>
          <w:tcPr/>
          <w:p>
            <w:pPr>
              <w:pStyle w:val="Compact"/>
              <w:spacing w:after="20" w:before="20"/>
            </w:pPr>
            <w:r>
              <w:rPr>
                <w:sz w:val="19"/>
              </w:rPr>
              <w:t xml:space="preserve">1, 3</w:t>
            </w:r>
          </w:p>
        </w:tc>
      </w:tr>
      <w:tr>
        <w:tc>
          <w:tcPr/>
          <w:p>
            <w:pPr>
              <w:pStyle w:val="Compact"/>
              <w:spacing w:after="20" w:before="20"/>
            </w:pPr>
            <w:r>
              <w:rPr>
                <w:sz w:val="19"/>
              </w:rPr>
              <w:t xml:space="preserve">q2</w:t>
            </w:r>
          </w:p>
        </w:tc>
        <w:tc>
          <w:tcPr/>
          <w:p>
            <w:pPr>
              <w:pStyle w:val="Compact"/>
              <w:spacing w:after="20" w:before="20"/>
            </w:pPr>
            <w:r>
              <w:rPr>
                <w:sz w:val="19"/>
              </w:rPr>
              <w:t xml:space="preserve">C</w:t>
            </w:r>
          </w:p>
        </w:tc>
        <w:tc>
          <w:tcPr/>
          <w:p>
            <w:pPr>
              <w:pStyle w:val="Compact"/>
              <w:spacing w:after="20" w:before="20"/>
            </w:pPr>
            <w:r>
              <w:rPr>
                <w:sz w:val="19"/>
              </w:rPr>
              <w:t xml:space="preserve">x, y,</w:t>
            </w:r>
            <w:r>
              <w:rPr>
                <w:sz w:val="19"/>
              </w:rPr>
              <w:t xml:space="preserve"> </w:t>
            </w:r>
            <w:r>
              <w:rPr>
                <w:b/>
                <w:bCs/>
                <w:sz w:val="19"/>
              </w:rPr>
              <w:t xml:space="preserve">C</w:t>
            </w:r>
            <w:r>
              <w:rPr>
                <w:sz w:val="19"/>
              </w:rPr>
              <w:t xml:space="preserve">, z, w</w:t>
            </w:r>
          </w:p>
        </w:tc>
        <w:tc>
          <w:tcPr/>
          <w:p>
            <w:pPr>
              <w:pStyle w:val="Compact"/>
              <w:spacing w:after="20" w:before="20"/>
            </w:pPr>
            <w:r>
              <w:rPr>
                <w:sz w:val="19"/>
              </w:rPr>
              <w:t xml:space="preserve">3</w:t>
            </w:r>
          </w:p>
        </w:tc>
      </w:tr>
      <w:tr>
        <w:tc>
          <w:tcPr/>
          <w:p>
            <w:pPr>
              <w:pStyle w:val="Compact"/>
              <w:spacing w:after="20" w:before="20"/>
            </w:pPr>
            <w:r>
              <w:rPr>
                <w:sz w:val="19"/>
              </w:rPr>
              <w:t xml:space="preserve">q3</w:t>
            </w:r>
          </w:p>
        </w:tc>
        <w:tc>
          <w:tcPr/>
          <w:p>
            <w:pPr>
              <w:pStyle w:val="Compact"/>
              <w:spacing w:after="20" w:before="20"/>
            </w:pPr>
            <w:r>
              <w:rPr>
                <w:sz w:val="19"/>
              </w:rPr>
              <w:t xml:space="preserve">D, E, F</w:t>
            </w:r>
          </w:p>
        </w:tc>
        <w:tc>
          <w:tcPr/>
          <w:p>
            <w:pPr>
              <w:pStyle w:val="Compact"/>
              <w:spacing w:after="20" w:before="20"/>
            </w:pPr>
            <w:r>
              <w:rPr>
                <w:sz w:val="19"/>
              </w:rPr>
              <w:t xml:space="preserve">x,</w:t>
            </w:r>
            <w:r>
              <w:rPr>
                <w:sz w:val="19"/>
              </w:rPr>
              <w:t xml:space="preserve"> </w:t>
            </w:r>
            <w:r>
              <w:rPr>
                <w:b/>
                <w:bCs/>
                <w:sz w:val="19"/>
              </w:rPr>
              <w:t xml:space="preserve">D</w:t>
            </w:r>
            <w:r>
              <w:rPr>
                <w:sz w:val="19"/>
              </w:rPr>
              <w:t xml:space="preserve">, y, z, w</w:t>
            </w:r>
          </w:p>
        </w:tc>
        <w:tc>
          <w:tcPr/>
          <w:p>
            <w:pPr>
              <w:pStyle w:val="Compact"/>
              <w:spacing w:after="20" w:before="20"/>
            </w:pPr>
            <w:r>
              <w:rPr>
                <w:sz w:val="19"/>
              </w:rPr>
              <w:t xml:space="preserve">2 (E и F не найдены)</w:t>
            </w:r>
          </w:p>
        </w:tc>
      </w:tr>
    </w:tbl>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584"/>
        <w:gridCol w:w="1584"/>
        <w:gridCol w:w="1584"/>
        <w:gridCol w:w="1584"/>
        <w:gridCol w:w="1584"/>
      </w:tblGrid>
      <w:tr>
        <w:trPr>
          <w:tblHeader w:val="on"/>
          <w:tblHeader w:val="true"/>
        </w:trPr>
        <w:tc>
          <w:tcPr>
            <w:shd w:val="clear" w:color="auto" w:fill="D9E2F3"/>
          </w:tcPr>
          <w:p>
            <w:pPr>
              <w:pStyle w:val="Compact"/>
              <w:spacing w:after="20" w:before="20"/>
            </w:pPr>
            <w:r>
              <w:rPr>
                <w:b/>
                <w:sz w:val="19"/>
              </w:rPr>
              <w:t xml:space="preserve">Метрика</w:t>
            </w:r>
          </w:p>
        </w:tc>
        <w:tc>
          <w:tcPr>
            <w:shd w:val="clear" w:color="auto" w:fill="D9E2F3"/>
          </w:tcPr>
          <w:p>
            <w:pPr>
              <w:pStyle w:val="Compact"/>
              <w:spacing w:after="20" w:before="20"/>
            </w:pPr>
            <w:r>
              <w:rPr>
                <w:b/>
                <w:sz w:val="19"/>
              </w:rPr>
              <w:t xml:space="preserve">q1</w:t>
            </w:r>
          </w:p>
        </w:tc>
        <w:tc>
          <w:tcPr>
            <w:shd w:val="clear" w:color="auto" w:fill="D9E2F3"/>
          </w:tcPr>
          <w:p>
            <w:pPr>
              <w:pStyle w:val="Compact"/>
              <w:spacing w:after="20" w:before="20"/>
            </w:pPr>
            <w:r>
              <w:rPr>
                <w:b/>
                <w:sz w:val="19"/>
              </w:rPr>
              <w:t xml:space="preserve">q2</w:t>
            </w:r>
          </w:p>
        </w:tc>
        <w:tc>
          <w:tcPr>
            <w:shd w:val="clear" w:color="auto" w:fill="D9E2F3"/>
          </w:tcPr>
          <w:p>
            <w:pPr>
              <w:pStyle w:val="Compact"/>
              <w:spacing w:after="20" w:before="20"/>
            </w:pPr>
            <w:r>
              <w:rPr>
                <w:b/>
                <w:sz w:val="19"/>
              </w:rPr>
              <w:t xml:space="preserve">q3</w:t>
            </w:r>
          </w:p>
        </w:tc>
        <w:tc>
          <w:tcPr>
            <w:shd w:val="clear" w:color="auto" w:fill="D9E2F3"/>
          </w:tcPr>
          <w:p>
            <w:pPr>
              <w:pStyle w:val="Compact"/>
              <w:spacing w:after="20" w:before="20"/>
            </w:pPr>
            <w:r>
              <w:rPr>
                <w:b/>
                <w:sz w:val="19"/>
              </w:rPr>
              <w:t xml:space="preserve">Среднее</w:t>
            </w:r>
          </w:p>
        </w:tc>
      </w:tr>
      <w:tr>
        <w:tc>
          <w:tcPr/>
          <w:p>
            <w:pPr>
              <w:pStyle w:val="Compact"/>
              <w:spacing w:after="20" w:before="20"/>
            </w:pPr>
            <w:r>
              <w:rPr>
                <w:sz w:val="19"/>
              </w:rPr>
              <w:t xml:space="preserve">Hit@1</w:t>
            </w:r>
          </w:p>
        </w:tc>
        <w:tc>
          <w:tcPr/>
          <w:p>
            <w:pPr>
              <w:pStyle w:val="Compact"/>
              <w:spacing w:after="20" w:before="20"/>
            </w:pPr>
            <w:r>
              <w:rPr>
                <w:sz w:val="19"/>
              </w:rPr>
              <w:t xml:space="preserve">1</w:t>
            </w:r>
          </w:p>
        </w:tc>
        <w:tc>
          <w:tcPr/>
          <w:p>
            <w:pPr>
              <w:pStyle w:val="Compact"/>
              <w:spacing w:after="20" w:before="20"/>
            </w:pPr>
            <w:r>
              <w:rPr>
                <w:sz w:val="19"/>
              </w:rPr>
              <w:t xml:space="preserve">0</w:t>
            </w:r>
          </w:p>
        </w:tc>
        <w:tc>
          <w:tcPr/>
          <w:p>
            <w:pPr>
              <w:pStyle w:val="Compact"/>
              <w:spacing w:after="20" w:before="20"/>
            </w:pPr>
            <w:r>
              <w:rPr>
                <w:sz w:val="19"/>
              </w:rPr>
              <w:t xml:space="preserve">0</w:t>
            </w:r>
          </w:p>
        </w:tc>
        <w:tc>
          <w:tcPr/>
          <w:p>
            <w:pPr>
              <w:pStyle w:val="Compact"/>
              <w:spacing w:after="20" w:before="20"/>
            </w:pPr>
            <w:r>
              <w:rPr>
                <w:sz w:val="19"/>
              </w:rPr>
              <w:t xml:space="preserve">0,33</w:t>
            </w:r>
          </w:p>
        </w:tc>
      </w:tr>
      <w:tr>
        <w:tc>
          <w:tcPr/>
          <w:p>
            <w:pPr>
              <w:pStyle w:val="Compact"/>
              <w:spacing w:after="20" w:before="20"/>
            </w:pPr>
            <w:r>
              <w:rPr>
                <w:sz w:val="19"/>
              </w:rPr>
              <w:t xml:space="preserve">Hit@5</w:t>
            </w:r>
          </w:p>
        </w:tc>
        <w:tc>
          <w:tcPr/>
          <w:p>
            <w:pPr>
              <w:pStyle w:val="Compact"/>
              <w:spacing w:after="20" w:before="20"/>
            </w:pPr>
            <w:r>
              <w:rPr>
                <w:sz w:val="19"/>
              </w:rPr>
              <w:t xml:space="preserve">1</w:t>
            </w:r>
          </w:p>
        </w:tc>
        <w:tc>
          <w:tcPr/>
          <w:p>
            <w:pPr>
              <w:pStyle w:val="Compact"/>
              <w:spacing w:after="20" w:before="20"/>
            </w:pPr>
            <w:r>
              <w:rPr>
                <w:sz w:val="19"/>
              </w:rPr>
              <w:t xml:space="preserve">1</w:t>
            </w:r>
          </w:p>
        </w:tc>
        <w:tc>
          <w:tcPr/>
          <w:p>
            <w:pPr>
              <w:pStyle w:val="Compact"/>
              <w:spacing w:after="20" w:before="20"/>
            </w:pPr>
            <w:r>
              <w:rPr>
                <w:sz w:val="19"/>
              </w:rPr>
              <w:t xml:space="preserve">1</w:t>
            </w:r>
          </w:p>
        </w:tc>
        <w:tc>
          <w:tcPr/>
          <w:p>
            <w:pPr>
              <w:pStyle w:val="Compact"/>
              <w:spacing w:after="20" w:before="20"/>
            </w:pPr>
            <w:r>
              <w:rPr>
                <w:sz w:val="19"/>
              </w:rPr>
              <w:t xml:space="preserve">1,00</w:t>
            </w:r>
          </w:p>
        </w:tc>
      </w:tr>
      <w:tr>
        <w:tc>
          <w:tcPr/>
          <w:p>
            <w:pPr>
              <w:pStyle w:val="Compact"/>
              <w:spacing w:after="20" w:before="20"/>
            </w:pPr>
            <w:r>
              <w:rPr>
                <w:sz w:val="19"/>
              </w:rPr>
              <w:t xml:space="preserve">Recall@5</w:t>
            </w:r>
          </w:p>
        </w:tc>
        <w:tc>
          <w:tcPr/>
          <w:p>
            <w:pPr>
              <w:pStyle w:val="Compact"/>
              <w:spacing w:after="20" w:before="20"/>
            </w:pPr>
            <w:r>
              <w:rPr>
                <w:sz w:val="19"/>
              </w:rPr>
              <w:t xml:space="preserve">2/2 = 1,00</w:t>
            </w:r>
          </w:p>
        </w:tc>
        <w:tc>
          <w:tcPr/>
          <w:p>
            <w:pPr>
              <w:pStyle w:val="Compact"/>
              <w:spacing w:after="20" w:before="20"/>
            </w:pPr>
            <w:r>
              <w:rPr>
                <w:sz w:val="19"/>
              </w:rPr>
              <w:t xml:space="preserve">1/1 = 1,00</w:t>
            </w:r>
          </w:p>
        </w:tc>
        <w:tc>
          <w:tcPr/>
          <w:p>
            <w:pPr>
              <w:pStyle w:val="Compact"/>
              <w:spacing w:after="20" w:before="20"/>
            </w:pPr>
            <w:r>
              <w:rPr>
                <w:sz w:val="19"/>
              </w:rPr>
              <w:t xml:space="preserve">1/3 = 0,33</w:t>
            </w:r>
          </w:p>
        </w:tc>
        <w:tc>
          <w:tcPr/>
          <w:p>
            <w:pPr>
              <w:pStyle w:val="Compact"/>
              <w:spacing w:after="20" w:before="20"/>
            </w:pPr>
            <w:r>
              <w:rPr>
                <w:sz w:val="19"/>
              </w:rPr>
              <w:t xml:space="preserve">0,78</w:t>
            </w:r>
          </w:p>
        </w:tc>
      </w:tr>
      <w:tr>
        <w:tc>
          <w:tcPr/>
          <w:p>
            <w:pPr>
              <w:pStyle w:val="Compact"/>
              <w:spacing w:after="20" w:before="20"/>
            </w:pPr>
            <w:r>
              <w:rPr>
                <w:sz w:val="19"/>
              </w:rPr>
              <w:t xml:space="preserve">Precision@5</w:t>
            </w:r>
          </w:p>
        </w:tc>
        <w:tc>
          <w:tcPr/>
          <w:p>
            <w:pPr>
              <w:pStyle w:val="Compact"/>
              <w:spacing w:after="20" w:before="20"/>
            </w:pPr>
            <w:r>
              <w:rPr>
                <w:sz w:val="19"/>
              </w:rPr>
              <w:t xml:space="preserve">2/5 = 0,40</w:t>
            </w:r>
          </w:p>
        </w:tc>
        <w:tc>
          <w:tcPr/>
          <w:p>
            <w:pPr>
              <w:pStyle w:val="Compact"/>
              <w:spacing w:after="20" w:before="20"/>
            </w:pPr>
            <w:r>
              <w:rPr>
                <w:sz w:val="19"/>
              </w:rPr>
              <w:t xml:space="preserve">1/5 = 0,20</w:t>
            </w:r>
          </w:p>
        </w:tc>
        <w:tc>
          <w:tcPr/>
          <w:p>
            <w:pPr>
              <w:pStyle w:val="Compact"/>
              <w:spacing w:after="20" w:before="20"/>
            </w:pPr>
            <w:r>
              <w:rPr>
                <w:sz w:val="19"/>
              </w:rPr>
              <w:t xml:space="preserve">1/5 = 0,20</w:t>
            </w:r>
          </w:p>
        </w:tc>
        <w:tc>
          <w:tcPr/>
          <w:p>
            <w:pPr>
              <w:pStyle w:val="Compact"/>
              <w:spacing w:after="20" w:before="20"/>
            </w:pPr>
            <w:r>
              <w:rPr>
                <w:sz w:val="19"/>
              </w:rPr>
              <w:t xml:space="preserve">0,27</w:t>
            </w:r>
          </w:p>
        </w:tc>
      </w:tr>
      <w:tr>
        <w:tc>
          <w:tcPr/>
          <w:p>
            <w:pPr>
              <w:pStyle w:val="Compact"/>
              <w:spacing w:after="20" w:before="20"/>
            </w:pPr>
            <w:r>
              <w:rPr>
                <w:sz w:val="19"/>
              </w:rPr>
              <w:t xml:space="preserve">Обратный ранг</w:t>
            </w:r>
          </w:p>
        </w:tc>
        <w:tc>
          <w:tcPr/>
          <w:p>
            <w:pPr>
              <w:pStyle w:val="Compact"/>
              <w:spacing w:after="20" w:before="20"/>
            </w:pPr>
            <w:r>
              <w:rPr>
                <w:sz w:val="19"/>
              </w:rPr>
              <w:t xml:space="preserve">1/1</w:t>
            </w:r>
          </w:p>
        </w:tc>
        <w:tc>
          <w:tcPr/>
          <w:p>
            <w:pPr>
              <w:pStyle w:val="Compact"/>
              <w:spacing w:after="20" w:before="20"/>
            </w:pPr>
            <w:r>
              <w:rPr>
                <w:sz w:val="19"/>
              </w:rPr>
              <w:t xml:space="preserve">1/3</w:t>
            </w:r>
          </w:p>
        </w:tc>
        <w:tc>
          <w:tcPr/>
          <w:p>
            <w:pPr>
              <w:pStyle w:val="Compact"/>
              <w:spacing w:after="20" w:before="20"/>
            </w:pPr>
            <w:r>
              <w:rPr>
                <w:sz w:val="19"/>
              </w:rPr>
              <w:t xml:space="preserve">1/2</w:t>
            </w:r>
          </w:p>
        </w:tc>
        <w:tc>
          <w:tcPr/>
          <w:p>
            <w:pPr>
              <w:pStyle w:val="Compact"/>
              <w:spacing w:after="20" w:before="20"/>
            </w:pPr>
            <w:r>
              <w:rPr>
                <w:sz w:val="19"/>
              </w:rPr>
              <w:t xml:space="preserve">MRR = 0,61</w:t>
            </w:r>
          </w:p>
        </w:tc>
      </w:tr>
      <w:tr>
        <w:tc>
          <w:tcPr/>
          <w:p>
            <w:pPr>
              <w:pStyle w:val="Compact"/>
              <w:spacing w:after="20" w:before="20"/>
            </w:pPr>
            <w:r>
              <w:rPr>
                <w:sz w:val="19"/>
              </w:rPr>
              <w:t xml:space="preserve">AP (деление на</w:t>
            </w:r>
            <w:r>
              <w:rPr>
                <w:sz w:val="19"/>
              </w:rPr>
              <w:t xml:space="preserve"> </w:t>
            </w:r>
            <m:oMath>
              <m:sSub>
                <m:e>
                  <m:r>
                    <m:t>R</m:t>
                  </m:r>
                </m:e>
                <m:sub>
                  <m:r>
                    <m:t>q</m:t>
                  </m:r>
                </m:sub>
              </m:sSub>
            </m:oMath>
            <w:r>
              <w:rPr>
                <w:sz w:val="19"/>
              </w:rPr>
              <w:t xml:space="preserve">)</w:t>
            </w:r>
          </w:p>
        </w:tc>
        <w:tc>
          <w:tcPr/>
          <w:p>
            <w:pPr>
              <w:pStyle w:val="Compact"/>
              <w:spacing w:after="20" w:before="20"/>
            </w:pPr>
            <w:r>
              <w:rPr>
                <w:sz w:val="19"/>
              </w:rPr>
              <w:t xml:space="preserve">(1 + 2/3)/2 = 0,83</w:t>
            </w:r>
          </w:p>
        </w:tc>
        <w:tc>
          <w:tcPr/>
          <w:p>
            <w:pPr>
              <w:pStyle w:val="Compact"/>
              <w:spacing w:after="20" w:before="20"/>
            </w:pPr>
            <w:r>
              <w:rPr>
                <w:sz w:val="19"/>
              </w:rPr>
              <w:t xml:space="preserve">(1/3)/1 = 0,33</w:t>
            </w:r>
          </w:p>
        </w:tc>
        <w:tc>
          <w:tcPr/>
          <w:p>
            <w:pPr>
              <w:pStyle w:val="Compact"/>
              <w:spacing w:after="20" w:before="20"/>
            </w:pPr>
            <w:r>
              <w:rPr>
                <w:sz w:val="19"/>
              </w:rPr>
              <w:t xml:space="preserve">(1/2)/3 = 0,17</w:t>
            </w:r>
          </w:p>
        </w:tc>
        <w:tc>
          <w:tcPr/>
          <w:p>
            <w:pPr>
              <w:pStyle w:val="Compact"/>
              <w:spacing w:after="20" w:before="20"/>
            </w:pPr>
            <w:r>
              <w:rPr>
                <w:sz w:val="19"/>
              </w:rPr>
              <w:t xml:space="preserve">MAP = 0,44</w:t>
            </w:r>
          </w:p>
        </w:tc>
      </w:tr>
      <w:tr>
        <w:tc>
          <w:tcPr/>
          <w:p>
            <w:pPr>
              <w:pStyle w:val="Compact"/>
              <w:spacing w:after="20" w:before="20"/>
            </w:pPr>
            <w:r>
              <w:rPr>
                <w:sz w:val="19"/>
              </w:rPr>
              <w:t xml:space="preserve">nDCG@5 (бинарная)</w:t>
            </w:r>
          </w:p>
        </w:tc>
        <w:tc>
          <w:tcPr/>
          <w:p>
            <w:pPr>
              <w:pStyle w:val="Compact"/>
              <w:spacing w:after="20" w:before="20"/>
            </w:pPr>
            <w:r>
              <w:rPr>
                <w:sz w:val="19"/>
              </w:rPr>
              <w:t xml:space="preserve">1,5 / 1,63 = 0,92</w:t>
            </w:r>
          </w:p>
        </w:tc>
        <w:tc>
          <w:tcPr/>
          <w:p>
            <w:pPr>
              <w:pStyle w:val="Compact"/>
              <w:spacing w:after="20" w:before="20"/>
            </w:pPr>
            <w:r>
              <w:rPr>
                <w:sz w:val="19"/>
              </w:rPr>
              <w:t xml:space="preserve">0,5 / 1 = 0,50</w:t>
            </w:r>
          </w:p>
        </w:tc>
        <w:tc>
          <w:tcPr/>
          <w:p>
            <w:pPr>
              <w:pStyle w:val="Compact"/>
              <w:spacing w:after="20" w:before="20"/>
            </w:pPr>
            <w:r>
              <w:rPr>
                <w:sz w:val="19"/>
              </w:rPr>
              <w:t xml:space="preserve">0,63 / 2,13 = 0,30</w:t>
            </w:r>
          </w:p>
        </w:tc>
        <w:tc>
          <w:tcPr/>
          <w:p>
            <w:pPr>
              <w:pStyle w:val="Compact"/>
              <w:spacing w:after="20" w:before="20"/>
            </w:pPr>
            <w:r>
              <w:rPr>
                <w:sz w:val="19"/>
              </w:rPr>
              <w:t xml:space="preserve">0,57</w:t>
            </w:r>
          </w:p>
        </w:tc>
      </w:tr>
    </w:tbl>
    <w:p>
      <w:pPr>
        <w:pStyle w:val="BodyText"/>
      </w:pPr>
      <w:r>
        <w:t xml:space="preserve">Как читать</w:t>
      </w:r>
      <w:r>
        <w:t xml:space="preserve"> </w:t>
      </w:r>
      <w:r>
        <w:rPr>
          <w:b/>
          <w:bCs/>
        </w:rPr>
        <w:t xml:space="preserve">[С]</w:t>
      </w:r>
      <w:r>
        <w:t xml:space="preserve">: Hit@5 = 1,0 выглядит идеально, но Recall@5 = 0,78 показывает, что для многодокументного q3 найдена лишь треть нужного (ответ будет неполным), а MRR = 0,61 и Hit@1 = 0,33 — что нужное часто не на первом месте (задача для реранкера). F1@5 для q1:</w:t>
      </w:r>
      <w:r>
        <w:t xml:space="preserve"> </w:t>
      </w:r>
      <m:oMath>
        <m:r>
          <m:t>2</m:t>
        </m:r>
        <m:r>
          <m:rPr>
            <m:sty m:val="p"/>
          </m:rPr>
          <m:t>⋅</m:t>
        </m:r>
        <m:r>
          <m:t>0</m:t>
        </m:r>
        <m:r>
          <m:rPr>
            <m:sty m:val="p"/>
          </m:rPr>
          <m:t>,</m:t>
        </m:r>
        <m:r>
          <m:t>4</m:t>
        </m:r>
        <m:r>
          <m:rPr>
            <m:sty m:val="p"/>
          </m:rPr>
          <m:t>⋅</m:t>
        </m:r>
        <m:r>
          <m:t>1</m:t>
        </m:r>
        <m:r>
          <m:rPr>
            <m:sty m:val="p"/>
          </m:rPr>
          <m:t>/</m:t>
        </m:r>
        <m:r>
          <m:rPr>
            <m:sty m:val="p"/>
          </m:rPr>
          <m:t>(</m:t>
        </m:r>
        <m:r>
          <m:t>0</m:t>
        </m:r>
        <m:r>
          <m:rPr>
            <m:sty m:val="p"/>
          </m:rPr>
          <m:t>,</m:t>
        </m:r>
        <m:r>
          <m:t>4</m:t>
        </m:r>
        <m:r>
          <m:rPr>
            <m:sty m:val="p"/>
          </m:rPr>
          <m:t>+</m:t>
        </m:r>
        <m:r>
          <m:t>1</m:t>
        </m:r>
        <m:r>
          <m:rPr>
            <m:sty m:val="p"/>
          </m:rPr>
          <m:t>)</m:t>
        </m:r>
        <m:r>
          <m:rPr>
            <m:sty m:val="p"/>
          </m:rPr>
          <m:t>≈</m:t>
        </m:r>
        <m:r>
          <m:t>0</m:t>
        </m:r>
        <m:r>
          <m:rPr>
            <m:sty m:val="p"/>
          </m:rPr>
          <m:t>,</m:t>
        </m:r>
        <m:r>
          <m:t>57</m:t>
        </m:r>
      </m:oMath>
      <w:r>
        <w:t xml:space="preserve">.</w:t>
      </w:r>
    </w:p>
    <w:p>
      <w:pPr>
        <w:pStyle w:val="BodyText"/>
      </w:pPr>
      <w:r>
        <w:t xml:space="preserve">Пример с градуированной релевантностью</w:t>
      </w:r>
      <w:r>
        <w:t xml:space="preserve"> </w:t>
      </w:r>
      <w:r>
        <w:rPr>
          <w:b/>
          <w:bCs/>
        </w:rPr>
        <w:t xml:space="preserve">[Р]</w:t>
      </w:r>
      <w:r>
        <w:t xml:space="preserve">: оценки документов в выдаче (3, 0, 2, 1, 0), где 3 — «точно отвечает». DCG = 3/1 + 0 + 2/2 + 1/2,32 ≈ 4,43; идеальный порядок (3, 2, 1, 0, 0) даёт IDCG ≈ 4,76; nDCG@5 ≈ 0,93.</w:t>
      </w:r>
    </w:p>
    <w:bookmarkEnd w:id="67"/>
    <w:bookmarkStart w:id="68" w:name="позиция-и-длина-контекста"/>
    <w:p>
      <w:pPr>
        <w:pStyle w:val="Heading2"/>
      </w:pPr>
      <w:bookmarkStart w:id="900053" w:name="_Toc000052"/>
      <w:r>
        <w:t xml:space="preserve">3.8. Позиция и длина контекста</w:t>
      </w:r>
      <w:bookmarkEnd w:id="900053"/>
    </w:p>
    <w:p>
      <w:pPr>
        <w:pStyle w:val="Compact"/>
        <w:numPr>
          <w:ilvl w:val="0"/>
          <w:numId w:val="1059"/>
        </w:numPr>
      </w:pPr>
      <w:r>
        <w:rPr>
          <w:b/>
          <w:bCs/>
        </w:rPr>
        <w:t xml:space="preserve">«Потерянный в середине» (Lost in the Middle).</w:t>
      </w:r>
      <w:r>
        <w:t xml:space="preserve"> </w:t>
      </w:r>
      <w:r>
        <w:t xml:space="preserve">Исследование Liu et al. показало U-образную кривую: модели хорошо используют начало и конец длинного контекста и упускают середину. Поиск, ставящий самый релевантный документ на 8-е место из 10, почти так же бесполезен, как не нашедший его [Хабр-1; ЛК-RAG].</w:t>
      </w:r>
    </w:p>
    <w:p>
      <w:pPr>
        <w:pStyle w:val="Compact"/>
        <w:numPr>
          <w:ilvl w:val="0"/>
          <w:numId w:val="1059"/>
        </w:numPr>
      </w:pPr>
      <w:r>
        <w:rPr>
          <w:b/>
          <w:bCs/>
        </w:rPr>
        <w:t xml:space="preserve">Context rot.</w:t>
      </w:r>
      <w:r>
        <w:t xml:space="preserve"> </w:t>
      </w:r>
      <w:r>
        <w:t xml:space="preserve">Исследование Chroma подтвердило: чем длиннее входной текст, тем ниже качество — для всех проверенных моделей; даже миллионное окно лишь сдвигает момент падения [ЛК-RAG].</w:t>
      </w:r>
    </w:p>
    <w:p>
      <w:pPr>
        <w:pStyle w:val="Compact"/>
        <w:numPr>
          <w:ilvl w:val="0"/>
          <w:numId w:val="1059"/>
        </w:numPr>
      </w:pPr>
      <w:r>
        <w:rPr>
          <w:b/>
          <w:bCs/>
        </w:rPr>
        <w:t xml:space="preserve">Вывод:</w:t>
      </w:r>
      <w:r>
        <w:t xml:space="preserve"> </w:t>
      </w:r>
      <w:r>
        <w:t xml:space="preserve">число фрагментов</w:t>
      </w:r>
      <w:r>
        <w:t xml:space="preserve"> </w:t>
      </w:r>
      <m:oMath>
        <m:r>
          <m:t>k</m:t>
        </m:r>
      </m:oMath>
      <w:r>
        <w:t xml:space="preserve"> </w:t>
      </w:r>
      <w:r>
        <w:t xml:space="preserve">подбирают экспериментально — почти всегда есть граница, после которой лишние куски ухудшают и точность, и скорость [ЛК-RAG]. Поэтому в метриках важна не только полнота, но и позиция (MRR, nDCG) и доля полезного (precision)</w:t>
      </w:r>
      <w:r>
        <w:t xml:space="preserve"> </w:t>
      </w:r>
      <w:r>
        <w:rPr>
          <w:b/>
          <w:bCs/>
        </w:rPr>
        <w:t xml:space="preserve">[С]</w:t>
      </w:r>
      <w:r>
        <w:t xml:space="preserve">.</w:t>
      </w:r>
    </w:p>
    <w:bookmarkEnd w:id="68"/>
    <w:bookmarkStart w:id="69" w:name="метрики-поиска-как-инструмент-настройки"/>
    <w:p>
      <w:pPr>
        <w:pStyle w:val="Heading2"/>
      </w:pPr>
      <w:bookmarkStart w:id="900054" w:name="_Toc000053"/>
      <w:r>
        <w:t xml:space="preserve">3.9. Метрики поиска как инструмент настройки</w:t>
      </w:r>
      <w:bookmarkEnd w:id="900054"/>
    </w:p>
    <w:p>
      <w:pPr>
        <w:pStyle w:val="FirstParagraph"/>
      </w:pPr>
      <w:r>
        <w:t xml:space="preserve">Метрики информационного поиска нужны для тонкой настройки: размера фрагментов, top‑K, модели эмбеддингов [Хабр-1]. Если доля полезного текста в найденных фрагментах мала, вероятно, фрагменты слишком крупные — стоит попробовать меньший размер или более агрессивное переранжирование [Хабр-1]. Метрики уровня запроса: дельта recall до и после переписывания запроса, A/B на срезе «грязных» запросов [ЛК-RAG].</w:t>
      </w:r>
    </w:p>
    <w:p>
      <w:pPr>
        <w:pStyle w:val="BlockText"/>
      </w:pPr>
      <w:r>
        <w:rPr>
          <w:b/>
          <w:bCs/>
        </w:rPr>
        <w:t xml:space="preserve">Практика [Доп.].</w:t>
      </w:r>
      <w:r>
        <w:t xml:space="preserve"> </w:t>
      </w:r>
      <w:r>
        <w:t xml:space="preserve">Метрики поиска реализованы в библиотеках ranx, ir_measures и pytrec_eval. Установка и готовый пример, воспроизводящий расчёт 3.7, — </w:t>
      </w:r>
      <w:hyperlink w:anchor="_Toc000136" w:history="1">
        <w:r>
          <w:rPr>
            <w:rStyle w:val="Hyperlink"/>
          </w:rPr>
          <w:t xml:space="preserve">Приложение Г</w:t>
        </w:r>
      </w:hyperlink>
      <w:r>
        <w:t xml:space="preserve"> (Г.1, Г.2). Для выбора компонентов подходят публичные наборы BEIR, MTEB/ruMTEB, MIRACL (есть русский) и MS MARCO; для многошагового поиска — HotpotQA и MultiHop-RAG. Подробнее — раздел </w:t>
      </w:r>
      <w:hyperlink w:anchor="_Toc000119" w:history="1">
        <w:r>
          <w:rPr>
            <w:rStyle w:val="Hyperlink"/>
          </w:rPr>
          <w:t xml:space="preserve">14.1</w:t>
        </w:r>
      </w:hyperlink>
      <w:r>
        <w:t xml:space="preserve"> и </w:t>
      </w:r>
      <w:hyperlink w:anchor="_Toc000131" w:history="1">
        <w:r>
          <w:rPr>
            <w:rStyle w:val="Hyperlink"/>
          </w:rPr>
          <w:t xml:space="preserve">Приложение В</w:t>
        </w:r>
      </w:hyperlink>
      <w:r>
        <w:t xml:space="preserve"> (табл. В.2, В.3).</w:t>
      </w:r>
    </w:p>
    <w:bookmarkEnd w:id="69"/>
    <w:bookmarkStart w:id="70" w:name="X09189a735b113041c3525300d4fd356d726d804"/>
    <w:p>
      <w:pPr>
        <w:pStyle w:val="Heading2"/>
      </w:pPr>
      <w:bookmarkStart w:id="900055" w:name="_Toc000054"/>
      <w:r>
        <w:t xml:space="preserve">3.10. Выбор k и согласование метрик с тем, что получает генератор</w:t>
      </w:r>
      <w:bookmarkEnd w:id="900055"/>
    </w:p>
    <w:p>
      <w:pPr>
        <w:pStyle w:val="FirstParagraph"/>
      </w:pPr>
      <w:r>
        <w:rPr>
          <w:b/>
          <w:bCs/>
        </w:rPr>
        <w:t xml:space="preserve">Мерить при том k, который уходит в модель.</w:t>
      </w:r>
      <w:r>
        <w:t xml:space="preserve"> </w:t>
      </w:r>
      <w:r>
        <w:t xml:space="preserve">Если генератор получает 8 фрагментов, а Recall считают при k = 50, метрика будет красивой и бесполезной: найденное на 30-м месте до модели не дойдёт [МИ]. При бинарной разметке nDCG почти ничего не добавляет к MRR; nDCG нужен, когда релевантность размечена по шкале («точно — частично — не относится») [МИ]. Для небольших систем, которые передают в модель 3–5 фрагментов, nDCG часто избыточен, и достаточно MRR или MAP [HO-RAG].</w:t>
      </w:r>
    </w:p>
    <w:p>
      <w:pPr>
        <w:pStyle w:val="BodyText"/>
      </w:pPr>
      <w:r>
        <w:rPr>
          <w:b/>
          <w:bCs/>
        </w:rPr>
        <w:t xml:space="preserve">Факторы выбора k</w:t>
      </w:r>
      <w:r>
        <w:t xml:space="preserve"> </w:t>
      </w:r>
      <w:r>
        <w:t xml:space="preserve">[Воробьев]:</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2046"/>
        <w:gridCol w:w="5874"/>
      </w:tblGrid>
      <w:tr>
        <w:trPr>
          <w:tblHeader w:val="on"/>
          <w:tblHeader w:val="true"/>
        </w:trPr>
        <w:tc>
          <w:tcPr>
            <w:shd w:val="clear" w:color="auto" w:fill="D9E2F3"/>
          </w:tcPr>
          <w:p>
            <w:pPr>
              <w:pStyle w:val="Compact"/>
              <w:spacing w:after="20" w:before="20"/>
            </w:pPr>
            <w:r>
              <w:rPr>
                <w:b/>
                <w:sz w:val="19"/>
              </w:rPr>
              <w:t xml:space="preserve">Фактор</w:t>
            </w:r>
          </w:p>
        </w:tc>
        <w:tc>
          <w:tcPr>
            <w:shd w:val="clear" w:color="auto" w:fill="D9E2F3"/>
          </w:tcPr>
          <w:p>
            <w:pPr>
              <w:pStyle w:val="Compact"/>
              <w:spacing w:after="20" w:before="20"/>
            </w:pPr>
            <w:r>
              <w:rPr>
                <w:b/>
                <w:sz w:val="19"/>
              </w:rPr>
              <w:t xml:space="preserve">Ориентир</w:t>
            </w:r>
          </w:p>
        </w:tc>
      </w:tr>
      <w:tr>
        <w:tc>
          <w:tcPr/>
          <w:p>
            <w:pPr>
              <w:pStyle w:val="Compact"/>
              <w:spacing w:after="20" w:before="20"/>
            </w:pPr>
            <w:r>
              <w:rPr>
                <w:sz w:val="19"/>
              </w:rPr>
              <w:t xml:space="preserve">Длина фрагмента</w:t>
            </w:r>
          </w:p>
        </w:tc>
        <w:tc>
          <w:tcPr/>
          <w:p>
            <w:pPr>
              <w:pStyle w:val="Compact"/>
              <w:spacing w:after="20" w:before="20"/>
            </w:pPr>
            <w:r>
              <w:rPr>
                <w:sz w:val="19"/>
              </w:rPr>
              <w:t xml:space="preserve">128–256 токенов — k = 5–7; 512–1024 и более токенов — k = 2–3, иначе модель «утонет» в тексте</w:t>
            </w:r>
          </w:p>
        </w:tc>
      </w:tr>
      <w:tr>
        <w:tc>
          <w:tcPr/>
          <w:p>
            <w:pPr>
              <w:pStyle w:val="Compact"/>
              <w:spacing w:after="20" w:before="20"/>
            </w:pPr>
            <w:r>
              <w:rPr>
                <w:sz w:val="19"/>
              </w:rPr>
              <w:t xml:space="preserve">Характер запроса</w:t>
            </w:r>
          </w:p>
        </w:tc>
        <w:tc>
          <w:tcPr/>
          <w:p>
            <w:pPr>
              <w:pStyle w:val="Compact"/>
              <w:spacing w:after="20" w:before="20"/>
            </w:pPr>
            <w:r>
              <w:rPr>
                <w:sz w:val="19"/>
              </w:rPr>
              <w:t xml:space="preserve">Прямой фактический вопрос — часто k = 1–2; сложный многоаспектный — k = 5–10, иногда с разбиением на подзапросы</w:t>
            </w:r>
          </w:p>
        </w:tc>
      </w:tr>
      <w:tr>
        <w:tc>
          <w:tcPr/>
          <w:p>
            <w:pPr>
              <w:pStyle w:val="Compact"/>
              <w:spacing w:after="20" w:before="20"/>
            </w:pPr>
            <w:r>
              <w:rPr>
                <w:sz w:val="19"/>
              </w:rPr>
              <w:t xml:space="preserve">Качество ретривера</w:t>
            </w:r>
          </w:p>
        </w:tc>
        <w:tc>
          <w:tcPr/>
          <w:p>
            <w:pPr>
              <w:pStyle w:val="Compact"/>
              <w:spacing w:after="20" w:before="20"/>
            </w:pPr>
            <w:r>
              <w:rPr>
                <w:sz w:val="19"/>
              </w:rPr>
              <w:t xml:space="preserve">Точный ретривер (высокий Hit Rate) — большое k лишь добавляет шум; слабый — рост k помогает «поймать» нужный фрагмент ценой шума и стоимости</w:t>
            </w:r>
          </w:p>
        </w:tc>
      </w:tr>
      <w:tr>
        <w:tc>
          <w:tcPr/>
          <w:p>
            <w:pPr>
              <w:pStyle w:val="Compact"/>
              <w:spacing w:after="20" w:before="20"/>
            </w:pPr>
            <w:r>
              <w:rPr>
                <w:sz w:val="19"/>
              </w:rPr>
              <w:t xml:space="preserve">Стоимость и задержка</w:t>
            </w:r>
          </w:p>
        </w:tc>
        <w:tc>
          <w:tcPr/>
          <w:p>
            <w:pPr>
              <w:pStyle w:val="Compact"/>
              <w:spacing w:after="20" w:before="20"/>
            </w:pPr>
            <w:r>
              <w:rPr>
                <w:sz w:val="19"/>
              </w:rPr>
              <w:t xml:space="preserve">Каждый фрагмент добавляет токены и время обработки; в нагруженных системах переход с k = 5 на k = 3 заметно экономит бюджет</w:t>
            </w:r>
          </w:p>
        </w:tc>
      </w:tr>
      <w:tr>
        <w:tc>
          <w:tcPr/>
          <w:p>
            <w:pPr>
              <w:pStyle w:val="Compact"/>
              <w:spacing w:after="20" w:before="20"/>
            </w:pPr>
            <w:r>
              <w:rPr>
                <w:sz w:val="19"/>
              </w:rPr>
              <w:t xml:space="preserve">Предметная область</w:t>
            </w:r>
          </w:p>
        </w:tc>
        <w:tc>
          <w:tcPr/>
          <w:p>
            <w:pPr>
              <w:pStyle w:val="Compact"/>
              <w:spacing w:after="20" w:before="20"/>
            </w:pPr>
            <w:r>
              <w:rPr>
                <w:sz w:val="19"/>
              </w:rPr>
              <w:t xml:space="preserve">Право, медицина — в сторону полноты (k = 5–7); чат поддержки — в сторону скорости и ясности (k = 2–3)</w:t>
            </w:r>
          </w:p>
        </w:tc>
      </w:tr>
    </w:tbl>
    <w:p>
      <w:pPr>
        <w:pStyle w:val="BodyText"/>
      </w:pPr>
      <w:r>
        <w:rPr>
          <w:b/>
          <w:bCs/>
        </w:rPr>
        <w:t xml:space="preserve">Процедура подбора</w:t>
      </w:r>
      <w:r>
        <w:t xml:space="preserve"> </w:t>
      </w:r>
      <w:r>
        <w:t xml:space="preserve">[Воробьев]:</w:t>
      </w:r>
    </w:p>
    <w:p>
      <w:pPr>
        <w:pStyle w:val="Compact"/>
        <w:numPr>
          <w:ilvl w:val="0"/>
          <w:numId w:val="1060"/>
        </w:numPr>
      </w:pPr>
      <w:r>
        <w:t xml:space="preserve">Начните с k = 3.</w:t>
      </w:r>
    </w:p>
    <w:p>
      <w:pPr>
        <w:pStyle w:val="Compact"/>
        <w:numPr>
          <w:ilvl w:val="0"/>
          <w:numId w:val="1060"/>
        </w:numPr>
      </w:pPr>
      <w:r>
        <w:t xml:space="preserve">Посчитайте Hit Rate@k на тестовом наборе: если Hit@3 &gt; 90%, k = 3 достаточно; если Hit@3 &lt; 70%, но Hit@5 &gt; 85%, попробуйте k = 5.</w:t>
      </w:r>
    </w:p>
    <w:p>
      <w:pPr>
        <w:pStyle w:val="Compact"/>
        <w:numPr>
          <w:ilvl w:val="0"/>
          <w:numId w:val="1060"/>
        </w:numPr>
      </w:pPr>
      <w:r>
        <w:t xml:space="preserve">Прогоните генерацию при k = 3 и k = 5 на одних и тех же запросах и сравните ответы по метрикам генерации (например, faithfulness) или вручную: часто Hit Rate растёт, а качество ответа падает из-за шума.</w:t>
      </w:r>
    </w:p>
    <w:p>
      <w:pPr>
        <w:pStyle w:val="FirstParagraph"/>
      </w:pPr>
      <w:r>
        <w:t xml:space="preserve">Поиск оценивают отдельно от генерации; сводная метрика «доля верных ответов» говорит, что система плоха, но не говорит, что чинить [МИ]. Если Recall и MRR в норме, а precision низкий («забор шума»), уменьшайте k или поднимайте порог отсечения по сходству; той же мерой лечится низкая доля корректных отказов, когда система отвечает на вопросы без ответа в документах [МИ].</w:t>
      </w:r>
    </w:p>
    <w:bookmarkEnd w:id="70"/>
    <w:bookmarkStart w:id="71" w:name="X795935b87eb820a11aa2686a413e015d0554639"/>
    <w:p>
      <w:pPr>
        <w:pStyle w:val="Heading2"/>
      </w:pPr>
      <w:bookmarkStart w:id="900056" w:name="_Toc000055"/>
      <w:r>
        <w:t xml:space="preserve">3.11. Оценка релевантности без эталонной разметки: UMBRELA</w:t>
      </w:r>
      <w:bookmarkEnd w:id="900056"/>
    </w:p>
    <w:p>
      <w:pPr>
        <w:pStyle w:val="FirstParagraph"/>
      </w:pPr>
      <w:r>
        <w:t xml:space="preserve">Главная практическая трудность метрик 3.2–3.6 — разметка «золотых» фрагментов для каждого запроса: это долго и в больших, часто меняющихся базах практически неосуществимо [HO-RAG]. Поэтому появились методы оценки поиска без эталона.</w:t>
      </w:r>
      <w:r>
        <w:t xml:space="preserve"> </w:t>
      </w:r>
      <w:r>
        <w:rPr>
          <w:b/>
          <w:bCs/>
        </w:rPr>
        <w:t xml:space="preserve">UMBRELA</w:t>
      </w:r>
      <w:r>
        <w:t xml:space="preserve"> </w:t>
      </w:r>
      <w:r>
        <w:t xml:space="preserve">— LLM-судья, который оценивает каждый найденный фрагмент по шкале 0–3 [HO-RAG; Доп.: UMBRELA]:</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848"/>
        <w:gridCol w:w="6072"/>
      </w:tblGrid>
      <w:tr>
        <w:trPr>
          <w:tblHeader w:val="on"/>
          <w:tblHeader w:val="true"/>
        </w:trPr>
        <w:tc>
          <w:tcPr>
            <w:shd w:val="clear" w:color="auto" w:fill="D9E2F3"/>
          </w:tcPr>
          <w:p>
            <w:pPr>
              <w:pStyle w:val="Compact"/>
              <w:spacing w:after="20" w:before="20"/>
            </w:pPr>
            <w:r>
              <w:rPr>
                <w:b/>
                <w:sz w:val="19"/>
              </w:rPr>
              <w:t xml:space="preserve">Балл</w:t>
            </w:r>
          </w:p>
        </w:tc>
        <w:tc>
          <w:tcPr>
            <w:shd w:val="clear" w:color="auto" w:fill="D9E2F3"/>
          </w:tcPr>
          <w:p>
            <w:pPr>
              <w:pStyle w:val="Compact"/>
              <w:spacing w:after="20" w:before="20"/>
            </w:pPr>
            <w:r>
              <w:rPr>
                <w:b/>
                <w:sz w:val="19"/>
              </w:rPr>
              <w:t xml:space="preserve">Значение</w:t>
            </w:r>
          </w:p>
        </w:tc>
      </w:tr>
      <w:tr>
        <w:tc>
          <w:tcPr/>
          <w:p>
            <w:pPr>
              <w:pStyle w:val="Compact"/>
              <w:spacing w:after="20" w:before="20"/>
            </w:pPr>
            <w:r>
              <w:rPr>
                <w:sz w:val="19"/>
              </w:rPr>
              <w:t xml:space="preserve">0</w:t>
            </w:r>
          </w:p>
        </w:tc>
        <w:tc>
          <w:tcPr/>
          <w:p>
            <w:pPr>
              <w:pStyle w:val="Compact"/>
              <w:spacing w:after="20" w:before="20"/>
            </w:pPr>
            <w:r>
              <w:rPr>
                <w:sz w:val="19"/>
              </w:rPr>
              <w:t xml:space="preserve">Фрагмент не имеет отношения к запросу</w:t>
            </w:r>
          </w:p>
        </w:tc>
      </w:tr>
      <w:tr>
        <w:tc>
          <w:tcPr/>
          <w:p>
            <w:pPr>
              <w:pStyle w:val="Compact"/>
              <w:spacing w:after="20" w:before="20"/>
            </w:pPr>
            <w:r>
              <w:rPr>
                <w:sz w:val="19"/>
              </w:rPr>
              <w:t xml:space="preserve">1</w:t>
            </w:r>
          </w:p>
        </w:tc>
        <w:tc>
          <w:tcPr/>
          <w:p>
            <w:pPr>
              <w:pStyle w:val="Compact"/>
              <w:spacing w:after="20" w:before="20"/>
            </w:pPr>
            <w:r>
              <w:rPr>
                <w:sz w:val="19"/>
              </w:rPr>
              <w:t xml:space="preserve">Фрагмент связан с темой, но не отвечает на запрос</w:t>
            </w:r>
          </w:p>
        </w:tc>
      </w:tr>
      <w:tr>
        <w:tc>
          <w:tcPr/>
          <w:p>
            <w:pPr>
              <w:pStyle w:val="Compact"/>
              <w:spacing w:after="20" w:before="20"/>
            </w:pPr>
            <w:r>
              <w:rPr>
                <w:sz w:val="19"/>
              </w:rPr>
              <w:t xml:space="preserve">2</w:t>
            </w:r>
          </w:p>
        </w:tc>
        <w:tc>
          <w:tcPr/>
          <w:p>
            <w:pPr>
              <w:pStyle w:val="Compact"/>
              <w:spacing w:after="20" w:before="20"/>
            </w:pPr>
            <w:r>
              <w:rPr>
                <w:sz w:val="19"/>
              </w:rPr>
              <w:t xml:space="preserve">Фрагмент содержит ответ, но он неясен или «утоплен» в постороннем тексте</w:t>
            </w:r>
          </w:p>
        </w:tc>
      </w:tr>
      <w:tr>
        <w:tc>
          <w:tcPr/>
          <w:p>
            <w:pPr>
              <w:pStyle w:val="Compact"/>
              <w:spacing w:after="20" w:before="20"/>
            </w:pPr>
            <w:r>
              <w:rPr>
                <w:sz w:val="19"/>
              </w:rPr>
              <w:t xml:space="preserve">3</w:t>
            </w:r>
          </w:p>
        </w:tc>
        <w:tc>
          <w:tcPr/>
          <w:p>
            <w:pPr>
              <w:pStyle w:val="Compact"/>
              <w:spacing w:after="20" w:before="20"/>
            </w:pPr>
            <w:r>
              <w:rPr>
                <w:sz w:val="19"/>
              </w:rPr>
              <w:t xml:space="preserve">Фрагмент посвящён ответу на запрос и отвечает точно</w:t>
            </w:r>
          </w:p>
        </w:tc>
      </w:tr>
    </w:tbl>
    <w:p>
      <w:pPr>
        <w:pStyle w:val="BodyText"/>
      </w:pPr>
      <w:r>
        <w:t xml:space="preserve">Промпт UMBRELA воспроизводит инструкции асессоров TREC: судья последовательно оценивает, насколько фрагмент соответствует намерению запроса (M), насколько он заслуживает доверия (T), и выставляет итоговый балл (O); в исследовании использовалась GPT-4o при temperature = 0 [Доп.: UMBRELA].</w:t>
      </w:r>
    </w:p>
    <w:p>
      <w:pPr>
        <w:pStyle w:val="BodyText"/>
      </w:pPr>
      <w:r>
        <w:rPr>
          <w:b/>
          <w:bCs/>
        </w:rPr>
        <w:t xml:space="preserve">Насколько это надёжно</w:t>
      </w:r>
      <w:r>
        <w:t xml:space="preserve"> </w:t>
      </w:r>
      <w:r>
        <w:t xml:space="preserve">[Доп.: UMBRELA]. На данных TREC Deep Learning 2019–2023 согласие с асессорами на уровне отдельных фрагментов умеренное: каппа Коэна 0,31–0,37 по четырёхуровневой шкале и 0,42–0,50 при бинаризации. Точность по классам неравномерна: около 75% для балла 0 и примерно 50%, 30% и 45% для баллов 1, 2 и 3. Но ранжирование</w:t>
      </w:r>
      <w:r>
        <w:t xml:space="preserve"> </w:t>
      </w:r>
      <w:r>
        <w:rPr>
          <w:i/>
          <w:iCs/>
        </w:rPr>
        <w:t xml:space="preserve">систем</w:t>
      </w:r>
      <w:r>
        <w:t xml:space="preserve"> </w:t>
      </w:r>
      <w:r>
        <w:t xml:space="preserve">по nDCG@10, посчитанному по меткам судьи, почти совпадает с ранжированием по меткам людей: тау Кендалла 0,87–0,94, ро Спирмена 0,97–0,99.</w:t>
      </w:r>
    </w:p>
    <w:p>
      <w:pPr>
        <w:pStyle w:val="BodyText"/>
      </w:pPr>
      <w:r>
        <w:t xml:space="preserve">Практические выводы:</w:t>
      </w:r>
    </w:p>
    <w:p>
      <w:pPr>
        <w:pStyle w:val="Compact"/>
        <w:numPr>
          <w:ilvl w:val="0"/>
          <w:numId w:val="1061"/>
        </w:numPr>
      </w:pPr>
      <w:r>
        <w:t xml:space="preserve">Баллы UMBRELA можно использовать напрямую как показатель релевантности фрагмента и как метки для precision@k и nDCG@k; посчитать recall трудно, потому что для этого пришлось бы оценить каждый фрагмент базы [HO-RAG].</w:t>
      </w:r>
    </w:p>
    <w:p>
      <w:pPr>
        <w:pStyle w:val="Compact"/>
        <w:numPr>
          <w:ilvl w:val="0"/>
          <w:numId w:val="1061"/>
        </w:numPr>
      </w:pPr>
      <w:r>
        <w:t xml:space="preserve">Метод заменяет затраты на ручную разметку затратами на вычисления и задержку; он подходит для продакшена, где фрагменты слишком динамичны или многочисленны для ручной разметки, а бюджет позволяет вызовы LLM [HO-RAG].</w:t>
      </w:r>
    </w:p>
    <w:p>
      <w:pPr>
        <w:pStyle w:val="Compact"/>
        <w:numPr>
          <w:ilvl w:val="0"/>
          <w:numId w:val="1061"/>
        </w:numPr>
      </w:pPr>
      <w:r>
        <w:t xml:space="preserve">Из сочетания «умеренное согласие на отдельных метках, высокое — на ранжировании систем» следует</w:t>
      </w:r>
      <w:r>
        <w:t xml:space="preserve"> </w:t>
      </w:r>
      <w:r>
        <w:rPr>
          <w:b/>
          <w:bCs/>
        </w:rPr>
        <w:t xml:space="preserve">[С]</w:t>
      </w:r>
      <w:r>
        <w:t xml:space="preserve">: такие метки годятся для сравнения версий поиска между собой, но не для абсолютных утверждений о качестве отдельного ответа; перед использованием судью калибруют по людям (раздел </w:t>
      </w:r>
      <w:hyperlink w:anchor="_Toc000072" w:history="1">
        <w:r>
          <w:rPr>
            <w:rStyle w:val="Hyperlink"/>
          </w:rPr>
          <w:t xml:space="preserve">5.4</w:t>
        </w:r>
      </w:hyperlink>
      <w:r>
        <w:t xml:space="preserve">).</w:t>
      </w:r>
    </w:p>
    <w:bookmarkEnd w:id="71"/>
    <w:bookmarkEnd w:id="72"/>
    <w:bookmarkStart w:id="86" w:name="метрики-генерации-и-галлюцинации"/>
    <w:p>
      <w:pPr>
        <w:pStyle w:val="Heading1"/>
      </w:pPr>
      <w:bookmarkStart w:id="900057" w:name="_Toc000056"/>
      <w:r>
        <w:t xml:space="preserve">4. Метрики генерации и галлюцинации</w:t>
      </w:r>
      <w:bookmarkEnd w:id="900057"/>
    </w:p>
    <w:bookmarkStart w:id="73" w:name="сводная-таблица-метрик-генерации"/>
    <w:p>
      <w:pPr>
        <w:pStyle w:val="Heading2"/>
      </w:pPr>
      <w:bookmarkStart w:id="900058" w:name="_Toc000057"/>
      <w:r>
        <w:t xml:space="preserve">4.1. Сводная таблица метрик генерации</w:t>
      </w:r>
      <w:bookmarkEnd w:id="900058"/>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188"/>
        <w:gridCol w:w="2376"/>
        <w:gridCol w:w="2112"/>
        <w:gridCol w:w="726"/>
        <w:gridCol w:w="1518"/>
      </w:tblGrid>
      <w:tr>
        <w:trPr>
          <w:tblHeader w:val="on"/>
          <w:tblHeader w:val="true"/>
        </w:trPr>
        <w:tc>
          <w:tcPr>
            <w:shd w:val="clear" w:color="auto" w:fill="D9E2F3"/>
          </w:tcPr>
          <w:p>
            <w:pPr>
              <w:pStyle w:val="Compact"/>
              <w:spacing w:after="20" w:before="20"/>
            </w:pPr>
            <w:r>
              <w:rPr>
                <w:b/>
                <w:sz w:val="19"/>
              </w:rPr>
              <w:t xml:space="preserve">Метрика</w:t>
            </w:r>
          </w:p>
        </w:tc>
        <w:tc>
          <w:tcPr>
            <w:shd w:val="clear" w:color="auto" w:fill="D9E2F3"/>
          </w:tcPr>
          <w:p>
            <w:pPr>
              <w:pStyle w:val="Compact"/>
              <w:spacing w:after="20" w:before="20"/>
            </w:pPr>
            <w:r>
              <w:rPr>
                <w:b/>
                <w:sz w:val="19"/>
              </w:rPr>
              <w:t xml:space="preserve">Что показывает</w:t>
            </w:r>
          </w:p>
        </w:tc>
        <w:tc>
          <w:tcPr>
            <w:shd w:val="clear" w:color="auto" w:fill="D9E2F3"/>
          </w:tcPr>
          <w:p>
            <w:pPr>
              <w:pStyle w:val="Compact"/>
              <w:spacing w:after="20" w:before="20"/>
            </w:pPr>
            <w:r>
              <w:rPr>
                <w:b/>
                <w:sz w:val="19"/>
              </w:rPr>
              <w:t xml:space="preserve">Как считается</w:t>
            </w:r>
          </w:p>
        </w:tc>
        <w:tc>
          <w:tcPr>
            <w:shd w:val="clear" w:color="auto" w:fill="D9E2F3"/>
          </w:tcPr>
          <w:p>
            <w:pPr>
              <w:pStyle w:val="Compact"/>
              <w:spacing w:after="20" w:before="20"/>
            </w:pPr>
            <w:r>
              <w:rPr>
                <w:b/>
                <w:sz w:val="19"/>
              </w:rPr>
              <w:t xml:space="preserve">Нужен эталон?</w:t>
            </w:r>
          </w:p>
        </w:tc>
        <w:tc>
          <w:tcPr>
            <w:shd w:val="clear" w:color="auto" w:fill="D9E2F3"/>
          </w:tcPr>
          <w:p>
            <w:pPr>
              <w:pStyle w:val="Compact"/>
              <w:spacing w:after="20" w:before="20"/>
            </w:pPr>
            <w:r>
              <w:rPr>
                <w:b/>
                <w:sz w:val="19"/>
              </w:rPr>
              <w:t xml:space="preserve">Когда применять</w:t>
            </w:r>
          </w:p>
        </w:tc>
      </w:tr>
      <w:tr>
        <w:tc>
          <w:tcPr/>
          <w:p>
            <w:pPr>
              <w:pStyle w:val="Compact"/>
              <w:spacing w:after="20" w:before="20"/>
            </w:pPr>
            <w:r>
              <w:rPr>
                <w:sz w:val="19"/>
              </w:rPr>
              <w:t xml:space="preserve">Faithfulness / groundedness (верность контексту)</w:t>
            </w:r>
          </w:p>
        </w:tc>
        <w:tc>
          <w:tcPr/>
          <w:p>
            <w:pPr>
              <w:pStyle w:val="Compact"/>
              <w:spacing w:after="20" w:before="20"/>
            </w:pPr>
            <w:r>
              <w:rPr>
                <w:sz w:val="19"/>
              </w:rPr>
              <w:t xml:space="preserve">Подтверждается ли ответ найденным контекстом</w:t>
            </w:r>
          </w:p>
        </w:tc>
        <w:tc>
          <w:tcPr/>
          <w:p>
            <w:pPr>
              <w:pStyle w:val="Compact"/>
              <w:spacing w:after="20" w:before="20"/>
            </w:pPr>
            <w:r>
              <w:rPr>
                <w:sz w:val="19"/>
              </w:rPr>
              <w:t xml:space="preserve">Подтверждённые утверждения / все утверждения ответа [Хабр-1]</w:t>
            </w:r>
          </w:p>
        </w:tc>
        <w:tc>
          <w:tcPr/>
          <w:p>
            <w:pPr>
              <w:pStyle w:val="Compact"/>
              <w:spacing w:after="20" w:before="20"/>
            </w:pPr>
            <w:r>
              <w:rPr>
                <w:sz w:val="19"/>
              </w:rPr>
              <w:t xml:space="preserve">Нет (нужен контекст)</w:t>
            </w:r>
          </w:p>
        </w:tc>
        <w:tc>
          <w:tcPr/>
          <w:p>
            <w:pPr>
              <w:pStyle w:val="Compact"/>
              <w:spacing w:after="20" w:before="20"/>
            </w:pPr>
            <w:r>
              <w:rPr>
                <w:sz w:val="19"/>
              </w:rPr>
              <w:t xml:space="preserve">Всегда; главный детектор галлюцинаций</w:t>
            </w:r>
          </w:p>
        </w:tc>
      </w:tr>
      <w:tr>
        <w:tc>
          <w:tcPr/>
          <w:p>
            <w:pPr>
              <w:pStyle w:val="Compact"/>
              <w:spacing w:after="20" w:before="20"/>
            </w:pPr>
            <w:r>
              <w:rPr>
                <w:sz w:val="19"/>
              </w:rPr>
              <w:t xml:space="preserve">Answer relevancy (релевантность ответа)</w:t>
            </w:r>
          </w:p>
        </w:tc>
        <w:tc>
          <w:tcPr/>
          <w:p>
            <w:pPr>
              <w:pStyle w:val="Compact"/>
              <w:spacing w:after="20" w:before="20"/>
            </w:pPr>
            <w:r>
              <w:rPr>
                <w:sz w:val="19"/>
              </w:rPr>
              <w:t xml:space="preserve">Отвечает ли ответ на заданный вопрос</w:t>
            </w:r>
          </w:p>
        </w:tc>
        <w:tc>
          <w:tcPr/>
          <w:p>
            <w:pPr>
              <w:pStyle w:val="Compact"/>
              <w:spacing w:after="20" w:before="20"/>
            </w:pPr>
            <w:r>
              <w:rPr>
                <w:sz w:val="19"/>
              </w:rPr>
              <w:t xml:space="preserve">Обратное восстановление вопросов + семантическое сходство [Хабр-1]</w:t>
            </w:r>
          </w:p>
        </w:tc>
        <w:tc>
          <w:tcPr/>
          <w:p>
            <w:pPr>
              <w:pStyle w:val="Compact"/>
              <w:spacing w:after="20" w:before="20"/>
            </w:pPr>
            <w:r>
              <w:rPr>
                <w:sz w:val="19"/>
              </w:rPr>
              <w:t xml:space="preserve">Нет</w:t>
            </w:r>
          </w:p>
        </w:tc>
        <w:tc>
          <w:tcPr/>
          <w:p>
            <w:pPr>
              <w:pStyle w:val="Compact"/>
              <w:spacing w:after="20" w:before="20"/>
            </w:pPr>
            <w:r>
              <w:rPr>
                <w:sz w:val="19"/>
              </w:rPr>
              <w:t xml:space="preserve">Ловит «верно, но не по делу»</w:t>
            </w:r>
          </w:p>
        </w:tc>
      </w:tr>
      <w:tr>
        <w:tc>
          <w:tcPr/>
          <w:p>
            <w:pPr>
              <w:pStyle w:val="Compact"/>
              <w:spacing w:after="20" w:before="20"/>
            </w:pPr>
            <w:r>
              <w:rPr>
                <w:sz w:val="19"/>
              </w:rPr>
              <w:t xml:space="preserve">Context precision</w:t>
            </w:r>
          </w:p>
        </w:tc>
        <w:tc>
          <w:tcPr/>
          <w:p>
            <w:pPr>
              <w:pStyle w:val="Compact"/>
              <w:spacing w:after="20" w:before="20"/>
            </w:pPr>
            <w:r>
              <w:rPr>
                <w:sz w:val="19"/>
              </w:rPr>
              <w:t xml:space="preserve">Насколько релевантны и хорошо ранжированы извлечённые фрагменты</w:t>
            </w:r>
          </w:p>
        </w:tc>
        <w:tc>
          <w:tcPr/>
          <w:p>
            <w:pPr>
              <w:pStyle w:val="Compact"/>
              <w:spacing w:after="20" w:before="20"/>
            </w:pPr>
            <w:r>
              <w:rPr>
                <w:sz w:val="19"/>
              </w:rPr>
              <w:t xml:space="preserve">LLM-судья, 0–1; штрафует релевантное ниже в списке [Хабр-1; DL]</w:t>
            </w:r>
          </w:p>
        </w:tc>
        <w:tc>
          <w:tcPr/>
          <w:p>
            <w:pPr>
              <w:pStyle w:val="Compact"/>
              <w:spacing w:after="20" w:before="20"/>
            </w:pPr>
            <w:r>
              <w:rPr>
                <w:sz w:val="19"/>
              </w:rPr>
              <w:t xml:space="preserve">Зависит от реализации</w:t>
            </w:r>
          </w:p>
        </w:tc>
        <w:tc>
          <w:tcPr/>
          <w:p>
            <w:pPr>
              <w:pStyle w:val="Compact"/>
              <w:spacing w:after="20" w:before="20"/>
            </w:pPr>
            <w:r>
              <w:rPr>
                <w:sz w:val="19"/>
              </w:rPr>
              <w:t xml:space="preserve">Оценка шума и ранжирования</w:t>
            </w:r>
          </w:p>
        </w:tc>
      </w:tr>
      <w:tr>
        <w:tc>
          <w:tcPr/>
          <w:p>
            <w:pPr>
              <w:pStyle w:val="Compact"/>
              <w:spacing w:after="20" w:before="20"/>
            </w:pPr>
            <w:r>
              <w:rPr>
                <w:sz w:val="19"/>
              </w:rPr>
              <w:t xml:space="preserve">Context recall</w:t>
            </w:r>
          </w:p>
        </w:tc>
        <w:tc>
          <w:tcPr/>
          <w:p>
            <w:pPr>
              <w:pStyle w:val="Compact"/>
              <w:spacing w:after="20" w:before="20"/>
            </w:pPr>
            <w:r>
              <w:rPr>
                <w:sz w:val="19"/>
              </w:rPr>
              <w:t xml:space="preserve">Всё ли нужное для эталонного ответа нашлось</w:t>
            </w:r>
          </w:p>
        </w:tc>
        <w:tc>
          <w:tcPr/>
          <w:p>
            <w:pPr>
              <w:pStyle w:val="Compact"/>
              <w:spacing w:after="20" w:before="20"/>
            </w:pPr>
            <w:r>
              <w:rPr>
                <w:sz w:val="19"/>
              </w:rPr>
              <w:t xml:space="preserve">LLM-судья, 0–1 [Хабр-1; DL]</w:t>
            </w:r>
          </w:p>
        </w:tc>
        <w:tc>
          <w:tcPr/>
          <w:p>
            <w:pPr>
              <w:pStyle w:val="Compact"/>
              <w:spacing w:after="20" w:before="20"/>
            </w:pPr>
            <w:r>
              <w:rPr>
                <w:sz w:val="19"/>
              </w:rPr>
              <w:t xml:space="preserve">Да (эталонный ответ)</w:t>
            </w:r>
          </w:p>
        </w:tc>
        <w:tc>
          <w:tcPr/>
          <w:p>
            <w:pPr>
              <w:pStyle w:val="Compact"/>
              <w:spacing w:after="20" w:before="20"/>
            </w:pPr>
            <w:r>
              <w:rPr>
                <w:sz w:val="19"/>
              </w:rPr>
              <w:t xml:space="preserve">Неполные ответы</w:t>
            </w:r>
          </w:p>
        </w:tc>
      </w:tr>
      <w:tr>
        <w:tc>
          <w:tcPr/>
          <w:p>
            <w:pPr>
              <w:pStyle w:val="Compact"/>
              <w:spacing w:after="20" w:before="20"/>
            </w:pPr>
            <w:r>
              <w:rPr>
                <w:sz w:val="19"/>
              </w:rPr>
              <w:t xml:space="preserve">Correctness</w:t>
            </w:r>
          </w:p>
        </w:tc>
        <w:tc>
          <w:tcPr/>
          <w:p>
            <w:pPr>
              <w:pStyle w:val="Compact"/>
              <w:spacing w:after="20" w:before="20"/>
            </w:pPr>
            <w:r>
              <w:rPr>
                <w:sz w:val="19"/>
              </w:rPr>
              <w:t xml:space="preserve">Совпадает ли ответ по сути с эталоном</w:t>
            </w:r>
          </w:p>
        </w:tc>
        <w:tc>
          <w:tcPr/>
          <w:p>
            <w:pPr>
              <w:pStyle w:val="Compact"/>
              <w:spacing w:after="20" w:before="20"/>
            </w:pPr>
            <w:r>
              <w:rPr>
                <w:sz w:val="19"/>
              </w:rPr>
              <w:t xml:space="preserve">Сравнение с эталонными фактами [ЛК-RAG]</w:t>
            </w:r>
          </w:p>
        </w:tc>
        <w:tc>
          <w:tcPr/>
          <w:p>
            <w:pPr>
              <w:pStyle w:val="Compact"/>
              <w:spacing w:after="20" w:before="20"/>
            </w:pPr>
            <w:r>
              <w:rPr>
                <w:sz w:val="19"/>
              </w:rPr>
              <w:t xml:space="preserve">Да</w:t>
            </w:r>
          </w:p>
        </w:tc>
        <w:tc>
          <w:tcPr/>
          <w:p>
            <w:pPr>
              <w:pStyle w:val="Compact"/>
              <w:spacing w:after="20" w:before="20"/>
            </w:pPr>
            <w:r>
              <w:rPr>
                <w:sz w:val="19"/>
              </w:rPr>
              <w:t xml:space="preserve">Ловит «устаревшую правду»</w:t>
            </w:r>
          </w:p>
        </w:tc>
      </w:tr>
      <w:tr>
        <w:tc>
          <w:tcPr/>
          <w:p>
            <w:pPr>
              <w:pStyle w:val="Compact"/>
              <w:spacing w:after="20" w:before="20"/>
            </w:pPr>
            <w:r>
              <w:rPr>
                <w:sz w:val="19"/>
              </w:rPr>
              <w:t xml:space="preserve">Completeness</w:t>
            </w:r>
          </w:p>
        </w:tc>
        <w:tc>
          <w:tcPr/>
          <w:p>
            <w:pPr>
              <w:pStyle w:val="Compact"/>
              <w:spacing w:after="20" w:before="20"/>
            </w:pPr>
            <w:r>
              <w:rPr>
                <w:sz w:val="19"/>
              </w:rPr>
              <w:t xml:space="preserve">Названы ли все обязательные условия</w:t>
            </w:r>
          </w:p>
        </w:tc>
        <w:tc>
          <w:tcPr/>
          <w:p>
            <w:pPr>
              <w:pStyle w:val="Compact"/>
              <w:spacing w:after="20" w:before="20"/>
            </w:pPr>
            <w:r>
              <w:rPr>
                <w:sz w:val="19"/>
              </w:rPr>
              <w:t xml:space="preserve">Сравнение со списком фактов [ЛК-RAG]</w:t>
            </w:r>
          </w:p>
        </w:tc>
        <w:tc>
          <w:tcPr/>
          <w:p>
            <w:pPr>
              <w:pStyle w:val="Compact"/>
              <w:spacing w:after="20" w:before="20"/>
            </w:pPr>
            <w:r>
              <w:rPr>
                <w:sz w:val="19"/>
              </w:rPr>
              <w:t xml:space="preserve">Да</w:t>
            </w:r>
          </w:p>
        </w:tc>
        <w:tc>
          <w:tcPr/>
          <w:p>
            <w:pPr>
              <w:pStyle w:val="Compact"/>
              <w:spacing w:after="20" w:before="20"/>
            </w:pPr>
            <w:r>
              <w:rPr>
                <w:sz w:val="19"/>
              </w:rPr>
              <w:t xml:space="preserve">Ловит неполноту</w:t>
            </w:r>
          </w:p>
        </w:tc>
      </w:tr>
      <w:tr>
        <w:tc>
          <w:tcPr/>
          <w:p>
            <w:pPr>
              <w:pStyle w:val="Compact"/>
              <w:spacing w:after="20" w:before="20"/>
            </w:pPr>
            <w:r>
              <w:rPr>
                <w:sz w:val="19"/>
              </w:rPr>
              <w:t xml:space="preserve">Свежесть источника</w:t>
            </w:r>
          </w:p>
        </w:tc>
        <w:tc>
          <w:tcPr/>
          <w:p>
            <w:pPr>
              <w:pStyle w:val="Compact"/>
              <w:spacing w:after="20" w:before="20"/>
            </w:pPr>
            <w:r>
              <w:rPr>
                <w:sz w:val="19"/>
              </w:rPr>
              <w:t xml:space="preserve">Доля ответов на неактуальной редакции</w:t>
            </w:r>
          </w:p>
        </w:tc>
        <w:tc>
          <w:tcPr/>
          <w:p>
            <w:pPr>
              <w:pStyle w:val="Compact"/>
              <w:spacing w:after="20" w:before="20"/>
            </w:pPr>
            <w:r>
              <w:rPr>
                <w:sz w:val="19"/>
              </w:rPr>
              <w:t xml:space="preserve">Проверка по метаданным документов [ЛК-RAG]</w:t>
            </w:r>
          </w:p>
        </w:tc>
        <w:tc>
          <w:tcPr/>
          <w:p>
            <w:pPr>
              <w:pStyle w:val="Compact"/>
              <w:spacing w:after="20" w:before="20"/>
            </w:pPr>
            <w:r>
              <w:rPr>
                <w:sz w:val="19"/>
              </w:rPr>
              <w:t xml:space="preserve">Метаданные версий</w:t>
            </w:r>
          </w:p>
        </w:tc>
        <w:tc>
          <w:tcPr/>
          <w:p>
            <w:pPr>
              <w:pStyle w:val="Compact"/>
              <w:spacing w:after="20" w:before="20"/>
            </w:pPr>
            <w:r>
              <w:rPr>
                <w:sz w:val="19"/>
              </w:rPr>
              <w:t xml:space="preserve">База обновляется чаще раза в квартал</w:t>
            </w:r>
          </w:p>
        </w:tc>
      </w:tr>
      <w:tr>
        <w:tc>
          <w:tcPr/>
          <w:p>
            <w:pPr>
              <w:pStyle w:val="Compact"/>
              <w:spacing w:after="20" w:before="20"/>
            </w:pPr>
            <w:r>
              <w:rPr>
                <w:sz w:val="19"/>
              </w:rPr>
              <w:t xml:space="preserve">BLEU / ROUGE / METEOR</w:t>
            </w:r>
          </w:p>
        </w:tc>
        <w:tc>
          <w:tcPr/>
          <w:p>
            <w:pPr>
              <w:pStyle w:val="Compact"/>
              <w:spacing w:after="20" w:before="20"/>
            </w:pPr>
            <w:r>
              <w:rPr>
                <w:sz w:val="19"/>
              </w:rPr>
              <w:t xml:space="preserve">Лексическое сходство с эталоном</w:t>
            </w:r>
          </w:p>
        </w:tc>
        <w:tc>
          <w:tcPr/>
          <w:p>
            <w:pPr>
              <w:pStyle w:val="Compact"/>
              <w:spacing w:after="20" w:before="20"/>
            </w:pPr>
            <w:r>
              <w:rPr>
                <w:sz w:val="19"/>
              </w:rPr>
              <w:t xml:space="preserve">Перекрытие n-грамм (4.6) [Хабр-2]</w:t>
            </w:r>
          </w:p>
        </w:tc>
        <w:tc>
          <w:tcPr/>
          <w:p>
            <w:pPr>
              <w:pStyle w:val="Compact"/>
              <w:spacing w:after="20" w:before="20"/>
            </w:pPr>
            <w:r>
              <w:rPr>
                <w:sz w:val="19"/>
              </w:rPr>
              <w:t xml:space="preserve">Да</w:t>
            </w:r>
          </w:p>
        </w:tc>
        <w:tc>
          <w:tcPr/>
          <w:p>
            <w:pPr>
              <w:pStyle w:val="Compact"/>
              <w:spacing w:after="20" w:before="20"/>
            </w:pPr>
            <w:r>
              <w:rPr>
                <w:sz w:val="19"/>
              </w:rPr>
              <w:t xml:space="preserve">Только как вспомогательные</w:t>
            </w:r>
          </w:p>
        </w:tc>
      </w:tr>
      <w:tr>
        <w:tc>
          <w:tcPr/>
          <w:p>
            <w:pPr>
              <w:pStyle w:val="Compact"/>
              <w:spacing w:after="20" w:before="20"/>
            </w:pPr>
            <w:r>
              <w:rPr>
                <w:sz w:val="19"/>
              </w:rPr>
              <w:t xml:space="preserve">Сходство эмбеддингов</w:t>
            </w:r>
          </w:p>
        </w:tc>
        <w:tc>
          <w:tcPr/>
          <w:p>
            <w:pPr>
              <w:pStyle w:val="Compact"/>
              <w:spacing w:after="20" w:before="20"/>
            </w:pPr>
            <w:r>
              <w:rPr>
                <w:sz w:val="19"/>
              </w:rPr>
              <w:t xml:space="preserve">Смысловая близость к эталону</w:t>
            </w:r>
          </w:p>
        </w:tc>
        <w:tc>
          <w:tcPr/>
          <w:p>
            <w:pPr>
              <w:pStyle w:val="Compact"/>
              <w:spacing w:after="20" w:before="20"/>
            </w:pPr>
            <w:r>
              <w:rPr>
                <w:sz w:val="19"/>
              </w:rPr>
              <w:t xml:space="preserve">Косинусное сходство векторов [Хабр-2]</w:t>
            </w:r>
          </w:p>
        </w:tc>
        <w:tc>
          <w:tcPr/>
          <w:p>
            <w:pPr>
              <w:pStyle w:val="Compact"/>
              <w:spacing w:after="20" w:before="20"/>
            </w:pPr>
            <w:r>
              <w:rPr>
                <w:sz w:val="19"/>
              </w:rPr>
              <w:t xml:space="preserve">Да</w:t>
            </w:r>
          </w:p>
        </w:tc>
        <w:tc>
          <w:tcPr/>
          <w:p>
            <w:pPr>
              <w:pStyle w:val="Compact"/>
              <w:spacing w:after="20" w:before="20"/>
            </w:pPr>
            <w:r>
              <w:rPr>
                <w:sz w:val="19"/>
              </w:rPr>
              <w:t xml:space="preserve">Дешёвая смысловая проверка</w:t>
            </w:r>
          </w:p>
        </w:tc>
      </w:tr>
      <w:tr>
        <w:tc>
          <w:tcPr/>
          <w:p>
            <w:pPr>
              <w:pStyle w:val="Compact"/>
              <w:spacing w:after="20" w:before="20"/>
            </w:pPr>
            <w:r>
              <w:rPr>
                <w:sz w:val="19"/>
              </w:rPr>
              <w:t xml:space="preserve">Exact Match (EM)</w:t>
            </w:r>
          </w:p>
        </w:tc>
        <w:tc>
          <w:tcPr/>
          <w:p>
            <w:pPr>
              <w:pStyle w:val="Compact"/>
              <w:spacing w:after="20" w:before="20"/>
            </w:pPr>
            <w:r>
              <w:rPr>
                <w:sz w:val="19"/>
              </w:rPr>
              <w:t xml:space="preserve">Буквальное совпадение ответа с эталоном</w:t>
            </w:r>
          </w:p>
        </w:tc>
        <w:tc>
          <w:tcPr/>
          <w:p>
            <w:pPr>
              <w:pStyle w:val="Compact"/>
              <w:spacing w:after="20" w:before="20"/>
            </w:pPr>
            <w:r>
              <w:rPr>
                <w:sz w:val="19"/>
              </w:rPr>
              <w:t xml:space="preserve">1 при полном совпадении, иначе 0 [Хабр-ОБЗ]</w:t>
            </w:r>
          </w:p>
        </w:tc>
        <w:tc>
          <w:tcPr/>
          <w:p>
            <w:pPr>
              <w:pStyle w:val="Compact"/>
              <w:spacing w:after="20" w:before="20"/>
            </w:pPr>
            <w:r>
              <w:rPr>
                <w:sz w:val="19"/>
              </w:rPr>
              <w:t xml:space="preserve">Да</w:t>
            </w:r>
          </w:p>
        </w:tc>
        <w:tc>
          <w:tcPr/>
          <w:p>
            <w:pPr>
              <w:pStyle w:val="Compact"/>
              <w:spacing w:after="20" w:before="20"/>
            </w:pPr>
            <w:r>
              <w:rPr>
                <w:sz w:val="19"/>
              </w:rPr>
              <w:t xml:space="preserve">Термины, коды, идентификаторы, короткие ответы</w:t>
            </w:r>
          </w:p>
        </w:tc>
      </w:tr>
      <w:tr>
        <w:tc>
          <w:tcPr/>
          <w:p>
            <w:pPr>
              <w:pStyle w:val="Compact"/>
              <w:spacing w:after="20" w:before="20"/>
            </w:pPr>
            <w:r>
              <w:rPr>
                <w:sz w:val="19"/>
              </w:rPr>
              <w:t xml:space="preserve">Accuracy</w:t>
            </w:r>
          </w:p>
        </w:tc>
        <w:tc>
          <w:tcPr/>
          <w:p>
            <w:pPr>
              <w:pStyle w:val="Compact"/>
              <w:spacing w:after="20" w:before="20"/>
            </w:pPr>
            <w:r>
              <w:rPr>
                <w:sz w:val="19"/>
              </w:rPr>
              <w:t xml:space="preserve">Доля верных решений «верно / неверно»</w:t>
            </w:r>
          </w:p>
        </w:tc>
        <w:tc>
          <w:tcPr/>
          <w:p>
            <w:pPr>
              <w:pStyle w:val="Compact"/>
              <w:spacing w:after="20" w:before="20"/>
            </w:pPr>
            <w:r>
              <w:rPr>
                <w:sz w:val="19"/>
              </w:rPr>
              <w:t xml:space="preserve">Верные / все [Хабр-ОБЗ]</w:t>
            </w:r>
          </w:p>
        </w:tc>
        <w:tc>
          <w:tcPr/>
          <w:p>
            <w:pPr>
              <w:pStyle w:val="Compact"/>
              <w:spacing w:after="20" w:before="20"/>
            </w:pPr>
            <w:r>
              <w:rPr>
                <w:sz w:val="19"/>
              </w:rPr>
              <w:t xml:space="preserve">Да</w:t>
            </w:r>
          </w:p>
        </w:tc>
        <w:tc>
          <w:tcPr/>
          <w:p>
            <w:pPr>
              <w:pStyle w:val="Compact"/>
              <w:spacing w:after="20" w:before="20"/>
            </w:pPr>
            <w:r>
              <w:rPr>
                <w:sz w:val="19"/>
              </w:rPr>
              <w:t xml:space="preserve">Фактчекинг, бинарные проверки</w:t>
            </w:r>
          </w:p>
        </w:tc>
      </w:tr>
      <w:tr>
        <w:tc>
          <w:tcPr/>
          <w:p>
            <w:pPr>
              <w:pStyle w:val="Compact"/>
              <w:spacing w:after="20" w:before="20"/>
            </w:pPr>
            <w:r>
              <w:rPr>
                <w:sz w:val="19"/>
              </w:rPr>
              <w:t xml:space="preserve">ROUGE-L, BERTScore</w:t>
            </w:r>
          </w:p>
        </w:tc>
        <w:tc>
          <w:tcPr/>
          <w:p>
            <w:pPr>
              <w:pStyle w:val="Compact"/>
              <w:spacing w:after="20" w:before="20"/>
            </w:pPr>
            <w:r>
              <w:rPr>
                <w:sz w:val="19"/>
              </w:rPr>
              <w:t xml:space="preserve">Сходство ответа с эталоном по самой длинной общей подпоследовательности или эмбеддингам токенов</w:t>
            </w:r>
          </w:p>
        </w:tc>
        <w:tc>
          <w:tcPr/>
          <w:p>
            <w:pPr>
              <w:pStyle w:val="Compact"/>
              <w:spacing w:after="20" w:before="20"/>
            </w:pPr>
            <w:r>
              <w:rPr>
                <w:sz w:val="19"/>
              </w:rPr>
              <w:t xml:space="preserve">4.6 [HO-RAG]</w:t>
            </w:r>
          </w:p>
        </w:tc>
        <w:tc>
          <w:tcPr/>
          <w:p>
            <w:pPr>
              <w:pStyle w:val="Compact"/>
              <w:spacing w:after="20" w:before="20"/>
            </w:pPr>
            <w:r>
              <w:rPr>
                <w:sz w:val="19"/>
              </w:rPr>
              <w:t xml:space="preserve">Да</w:t>
            </w:r>
          </w:p>
        </w:tc>
        <w:tc>
          <w:tcPr/>
          <w:p>
            <w:pPr>
              <w:pStyle w:val="Compact"/>
              <w:spacing w:after="20" w:before="20"/>
            </w:pPr>
            <w:r>
              <w:rPr>
                <w:sz w:val="19"/>
              </w:rPr>
              <w:t xml:space="preserve">Вспомогательные</w:t>
            </w:r>
          </w:p>
        </w:tc>
      </w:tr>
      <w:tr>
        <w:tc>
          <w:tcPr/>
          <w:p>
            <w:pPr>
              <w:pStyle w:val="Compact"/>
              <w:spacing w:after="20" w:before="20"/>
            </w:pPr>
            <w:r>
              <w:rPr>
                <w:sz w:val="19"/>
              </w:rPr>
              <w:t xml:space="preserve">Использование контекста (наггеты)</w:t>
            </w:r>
          </w:p>
        </w:tc>
        <w:tc>
          <w:tcPr/>
          <w:p>
            <w:pPr>
              <w:pStyle w:val="Compact"/>
              <w:spacing w:after="20" w:before="20"/>
            </w:pPr>
            <w:r>
              <w:rPr>
                <w:sz w:val="19"/>
              </w:rPr>
              <w:t xml:space="preserve">Вошли ли в ответ существенные факты из контекста</w:t>
            </w:r>
          </w:p>
        </w:tc>
        <w:tc>
          <w:tcPr/>
          <w:p>
            <w:pPr>
              <w:pStyle w:val="Compact"/>
              <w:spacing w:after="20" w:before="20"/>
            </w:pPr>
            <w:r>
              <w:rPr>
                <w:sz w:val="19"/>
              </w:rPr>
              <w:t xml:space="preserve">Доля поддержанных «наггетов» (4.9) [HO-RAG]</w:t>
            </w:r>
          </w:p>
        </w:tc>
        <w:tc>
          <w:tcPr/>
          <w:p>
            <w:pPr>
              <w:pStyle w:val="Compact"/>
              <w:spacing w:after="20" w:before="20"/>
            </w:pPr>
            <w:r>
              <w:rPr>
                <w:sz w:val="19"/>
              </w:rPr>
              <w:t xml:space="preserve">Нет</w:t>
            </w:r>
          </w:p>
        </w:tc>
        <w:tc>
          <w:tcPr/>
          <w:p>
            <w:pPr>
              <w:pStyle w:val="Compact"/>
              <w:spacing w:after="20" w:before="20"/>
            </w:pPr>
            <w:r>
              <w:rPr>
                <w:sz w:val="19"/>
              </w:rPr>
              <w:t xml:space="preserve">Неполные, «перекошенные» ответы</w:t>
            </w:r>
          </w:p>
        </w:tc>
      </w:tr>
      <w:tr>
        <w:tc>
          <w:tcPr/>
          <w:p>
            <w:pPr>
              <w:pStyle w:val="Compact"/>
              <w:spacing w:after="20" w:before="20"/>
            </w:pPr>
            <w:r>
              <w:rPr>
                <w:sz w:val="19"/>
              </w:rPr>
              <w:t xml:space="preserve">Внутренняя согласованность</w:t>
            </w:r>
          </w:p>
        </w:tc>
        <w:tc>
          <w:tcPr/>
          <w:p>
            <w:pPr>
              <w:pStyle w:val="Compact"/>
              <w:spacing w:after="20" w:before="20"/>
            </w:pPr>
            <w:r>
              <w:rPr>
                <w:sz w:val="19"/>
              </w:rPr>
              <w:t xml:space="preserve">Нет ли в ответе взаимоисключающих утверждений</w:t>
            </w:r>
          </w:p>
        </w:tc>
        <w:tc>
          <w:tcPr/>
          <w:p>
            <w:pPr>
              <w:pStyle w:val="Compact"/>
              <w:spacing w:after="20" w:before="20"/>
            </w:pPr>
            <w:r>
              <w:rPr>
                <w:sz w:val="19"/>
              </w:rPr>
              <w:t xml:space="preserve">LLM-судья (4.10) [Воробьев]</w:t>
            </w:r>
          </w:p>
        </w:tc>
        <w:tc>
          <w:tcPr/>
          <w:p>
            <w:pPr>
              <w:pStyle w:val="Compact"/>
              <w:spacing w:after="20" w:before="20"/>
            </w:pPr>
            <w:r>
              <w:rPr>
                <w:sz w:val="19"/>
              </w:rPr>
              <w:t xml:space="preserve">Нет</w:t>
            </w:r>
          </w:p>
        </w:tc>
        <w:tc>
          <w:tcPr/>
          <w:p>
            <w:pPr>
              <w:pStyle w:val="Compact"/>
              <w:spacing w:after="20" w:before="20"/>
            </w:pPr>
            <w:r>
              <w:rPr>
                <w:sz w:val="19"/>
              </w:rPr>
              <w:t xml:space="preserve">Длинные аналитические ответы</w:t>
            </w:r>
          </w:p>
        </w:tc>
      </w:tr>
    </w:tbl>
    <w:bookmarkEnd w:id="73"/>
    <w:bookmarkStart w:id="74" w:name="faithfulness-groundedness"/>
    <w:p>
      <w:pPr>
        <w:pStyle w:val="Heading2"/>
      </w:pPr>
      <w:bookmarkStart w:id="900059" w:name="_Toc000058"/>
      <w:r>
        <w:t xml:space="preserve">4.2. Faithfulness / groundedness</w:t>
      </w:r>
      <w:bookmarkEnd w:id="900059"/>
    </w:p>
    <w:p>
      <w:pPr>
        <w:pStyle w:val="FirstParagraph"/>
      </w:pPr>
      <w:r>
        <w:t xml:space="preserve">Groundedness (в Ragas — faithfulness, верность контексту) оценивает, подтверждается ли ответ найденным контекстом; это основной инструмент выявления галлюцинаций и для большинства команд — самая важная метрика [Хабр-1]. Алгоритм [Хабр-1]:</w:t>
      </w:r>
    </w:p>
    <w:p>
      <w:pPr>
        <w:pStyle w:val="Compact"/>
        <w:numPr>
          <w:ilvl w:val="0"/>
          <w:numId w:val="1062"/>
        </w:numPr>
      </w:pPr>
      <w:r>
        <w:t xml:space="preserve">Ответ раскладывается на отдельные фактические утверждения.</w:t>
      </w:r>
    </w:p>
    <w:p>
      <w:pPr>
        <w:pStyle w:val="Compact"/>
        <w:numPr>
          <w:ilvl w:val="0"/>
          <w:numId w:val="1062"/>
        </w:numPr>
      </w:pPr>
      <w:r>
        <w:t xml:space="preserve">Каждое утверждение проверяется по найденному контексту.</w:t>
      </w:r>
    </w:p>
    <w:p>
      <w:pPr>
        <w:pStyle w:val="Compact"/>
        <w:numPr>
          <w:ilvl w:val="0"/>
          <w:numId w:val="1062"/>
        </w:numPr>
      </w:pPr>
      <m:oMath>
        <m:r>
          <m:rPr>
            <m:nor/>
            <m:sty m:val="p"/>
          </m:rPr>
          <m:t>Faithfulness</m:t>
        </m:r>
        <m:r>
          <m:rPr>
            <m:sty m:val="p"/>
          </m:rPr>
          <m:t>=</m:t>
        </m:r>
        <m:f>
          <m:fPr>
            <m:type m:val="bar"/>
          </m:fPr>
          <m:num>
            <m:r>
              <m:rPr>
                <m:nor/>
                <m:sty m:val="p"/>
              </m:rPr>
              <m:t>число подтверждённых утверждений</m:t>
            </m:r>
          </m:num>
          <m:den>
            <m:r>
              <m:rPr>
                <m:nor/>
                <m:sty m:val="p"/>
              </m:rPr>
              <m:t>общее число утверждений</m:t>
            </m:r>
          </m:den>
        </m:f>
      </m:oMath>
      <w:r>
        <w:t xml:space="preserve">.</w:t>
      </w:r>
    </w:p>
    <w:p>
      <w:pPr>
        <w:pStyle w:val="FirstParagraph"/>
      </w:pPr>
      <w:r>
        <w:t xml:space="preserve">Оценка 1,0 — каждое утверждение прослеживается до контекста; 0,6 — 40% утверждений взялись из памяти модели или выдуманы [Хабр-1]. Высокая верность контексту означает, что генератор работает как «прослойка естественного языка» над базой знаний, а не импровизирует из параметрической памяти. Низкие оценки — тревожный сигнал: модель добавляет то, чего ей не давали; особенно опасно это в здравоохранении, праве и финансах [Хабр-1].</w:t>
      </w:r>
    </w:p>
    <w:p>
      <w:pPr>
        <w:pStyle w:val="BodyText"/>
      </w:pPr>
      <w:r>
        <w:t xml:space="preserve">Так же метрика определена в документации RAGAS: ответ считается верным контексту, если все его утверждения подтверждаются найденным контекстом; шкала 0–1 [Доп.: RAGAS-F]:</w:t>
      </w:r>
    </w:p>
    <w:p>
      <w:pPr>
        <w:pStyle w:val="BodyText"/>
      </w:pPr>
      <m:oMathPara>
        <m:oMathParaPr>
          <m:jc m:val="center"/>
        </m:oMathParaPr>
        <m:oMath>
          <m:r>
            <m:rPr>
              <m:nor/>
              <m:sty m:val="p"/>
            </m:rPr>
            <m:t>Faithfulness</m:t>
          </m:r>
          <m:r>
            <m:rPr>
              <m:sty m:val="p"/>
            </m:rPr>
            <m:t>=</m:t>
          </m:r>
          <m:f>
            <m:fPr>
              <m:type m:val="bar"/>
            </m:fPr>
            <m:num>
              <m:r>
                <m:rPr>
                  <m:nor/>
                  <m:sty m:val="p"/>
                </m:rPr>
                <m:t>число утверждений ответа, подтверждённых найденным контекстом</m:t>
              </m:r>
            </m:num>
            <m:den>
              <m:r>
                <m:rPr>
                  <m:nor/>
                  <m:sty m:val="p"/>
                </m:rPr>
                <m:t>общее число утверждений в ответе</m:t>
              </m:r>
            </m:den>
          </m:f>
          <m:r>
            <m:rPr>
              <m:sty m:val="p"/>
            </m:rPr>
            <m:t>.</m:t>
          </m:r>
        </m:oMath>
      </m:oMathPara>
    </w:p>
    <w:p>
      <w:pPr>
        <w:pStyle w:val="FirstParagraph"/>
      </w:pPr>
      <w:r>
        <w:t xml:space="preserve">Пример из документации [Доп.: RAGAS-F]: контекст сообщает, что Эйнштейн родился 14 марта 1879 года в Германии. Ответ «Эйнштейн родился в Германии 20 марта 1879 года» содержит два утверждения, подтверждено одно, поэтому faithfulness = 1/2 = 0,5. Для второго шага (проверки утверждений по контексту) RAGAS позволяет вместо LLM использовать открытый классификатор Vectara HHEM-2.1-Open (модель на базе T5) — бесплатный и небольшой, удобный в продакшене [Доп.: RAGAS-F].</w:t>
      </w:r>
    </w:p>
    <w:p>
      <w:pPr>
        <w:pStyle w:val="BodyText"/>
      </w:pPr>
      <w:r>
        <w:rPr>
          <w:b/>
          <w:bCs/>
        </w:rPr>
        <w:t xml:space="preserve">Пример [Хабр-1].</w:t>
      </w:r>
      <w:r>
        <w:t xml:space="preserve"> </w:t>
      </w:r>
      <w:r>
        <w:t xml:space="preserve">Ответ: «Вам положено 12 недель отпуска после первого года работы, и вы можете разделить его на два периода» — три утверждения: (1) 12 недель, (2) нужен год стажа, (3) можно разделить на две части. Если о разделении в документах ничего нет, третье утверждение — галлюцинация. Faithfulness = 2/3 ≈ 0,67</w:t>
      </w:r>
      <w:r>
        <w:t xml:space="preserve"> </w:t>
      </w:r>
      <w:r>
        <w:rPr>
          <w:b/>
          <w:bCs/>
        </w:rPr>
        <w:t xml:space="preserve">[Р]</w:t>
      </w:r>
      <w:r>
        <w:t xml:space="preserve">.</w:t>
      </w:r>
    </w:p>
    <w:p>
      <w:pPr>
        <w:pStyle w:val="BodyText"/>
      </w:pPr>
      <w:r>
        <w:t xml:space="preserve">Методы измерения верности по [Хабр-2]: человеческая оценка (эксперт сверяет каждое утверждение с источником), автоматические инструменты проверки фактов, проверки согласованности (одинаковы ли факты при разных формулировках запроса).</w:t>
      </w:r>
    </w:p>
    <w:p>
      <w:pPr>
        <w:pStyle w:val="BlockText"/>
      </w:pPr>
      <w:r>
        <w:rPr>
          <w:b/>
          <w:bCs/>
        </w:rPr>
        <w:t xml:space="preserve">Ограничение.</w:t>
      </w:r>
      <w:r>
        <w:t xml:space="preserve"> </w:t>
      </w:r>
      <w:r>
        <w:t xml:space="preserve">Faithfulness меряет соответствие</w:t>
      </w:r>
      <w:r>
        <w:t xml:space="preserve"> </w:t>
      </w:r>
      <w:r>
        <w:rPr>
          <w:i/>
          <w:iCs/>
        </w:rPr>
        <w:t xml:space="preserve">контексту</w:t>
      </w:r>
      <w:r>
        <w:t xml:space="preserve">, а не</w:t>
      </w:r>
      <w:r>
        <w:t xml:space="preserve"> </w:t>
      </w:r>
      <w:r>
        <w:rPr>
          <w:i/>
          <w:iCs/>
        </w:rPr>
        <w:t xml:space="preserve">реальности</w:t>
      </w:r>
      <w:r>
        <w:t xml:space="preserve">. Если контекст устарел, ответ может иметь faithfulness 0,94 и при этом быть неверным [ЛК-RAG]. Поэтому faithfulness нужно дополнять correctness против эталона и метрикой свежести источников [ЛК-RAG].</w:t>
      </w:r>
    </w:p>
    <w:bookmarkEnd w:id="74"/>
    <w:bookmarkStart w:id="75" w:name="answer-relevancy"/>
    <w:p>
      <w:pPr>
        <w:pStyle w:val="Heading2"/>
      </w:pPr>
      <w:bookmarkStart w:id="900060" w:name="_Toc000059"/>
      <w:r>
        <w:t xml:space="preserve">4.3. Answer relevancy</w:t>
      </w:r>
      <w:bookmarkEnd w:id="900060"/>
    </w:p>
    <w:p>
      <w:pPr>
        <w:pStyle w:val="FirstParagraph"/>
      </w:pPr>
      <w:r>
        <w:t xml:space="preserve">Показывает, насколько ответ соответствует исходному запросу; снижает оценку неполным, избыточным и уходящим от темы ответам [Хабр-1]. Ответ может быть верным, но не по теме [DL]. Способ расчёта без эталона — «обратное восстановление» [Хабр-1]: LLM генерирует несколько гипотетических вопросов, на которые мог бы отвечать данный ответ, затем считается семантическое сходство этих вопросов с реальным запросом.</w:t>
      </w:r>
    </w:p>
    <w:p>
      <w:pPr>
        <w:pStyle w:val="BodyText"/>
      </w:pPr>
      <w:r>
        <w:t xml:space="preserve">Формула RAGAS [Доп.: RAGAS-AR]. По ответу LLM генерирует</w:t>
      </w:r>
      <w:r>
        <w:t xml:space="preserve"> </w:t>
      </w:r>
      <m:oMath>
        <m:r>
          <m:t>N</m:t>
        </m:r>
      </m:oMath>
      <w:r>
        <w:t xml:space="preserve"> </w:t>
      </w:r>
      <w:r>
        <w:t xml:space="preserve">искусственных вопросов (по умолчанию 3, параметр</w:t>
      </w:r>
      <w:r>
        <w:t xml:space="preserve"> </w:t>
      </w:r>
      <w:r>
        <w:rPr>
          <w:rStyle w:val="VerbatimChar"/>
        </w:rPr>
        <w:t xml:space="preserve">strictness</w:t>
      </w:r>
      <w:r>
        <w:t xml:space="preserve">), затем усредняется косинусное сходство их эмбеддингов</w:t>
      </w:r>
      <w:r>
        <w:t xml:space="preserve"> </w:t>
      </w:r>
      <m:oMath>
        <m:sSub>
          <m:e>
            <m:r>
              <m:t>E</m:t>
            </m:r>
          </m:e>
          <m:sub>
            <m:sSub>
              <m:e>
                <m:r>
                  <m:t>g</m:t>
                </m:r>
              </m:e>
              <m:sub>
                <m:r>
                  <m:t>i</m:t>
                </m:r>
              </m:sub>
            </m:sSub>
          </m:sub>
        </m:sSub>
      </m:oMath>
      <w:r>
        <w:t xml:space="preserve"> </w:t>
      </w:r>
      <w:r>
        <w:t xml:space="preserve">с эмбеддингом исходного вопроса</w:t>
      </w:r>
      <w:r>
        <w:t xml:space="preserve"> </w:t>
      </w:r>
      <m:oMath>
        <m:sSub>
          <m:e>
            <m:r>
              <m:t>E</m:t>
            </m:r>
          </m:e>
          <m:sub>
            <m:r>
              <m:t>o</m:t>
            </m:r>
          </m:sub>
        </m:sSub>
      </m:oMath>
      <w:r>
        <w:t xml:space="preserve">:</w:t>
      </w:r>
    </w:p>
    <w:p>
      <w:pPr>
        <w:pStyle w:val="BodyText"/>
      </w:pPr>
      <m:oMathPara>
        <m:oMathParaPr>
          <m:jc m:val="center"/>
        </m:oMathParaPr>
        <m:oMath>
          <m:r>
            <m:rPr>
              <m:nor/>
              <m:sty m:val="p"/>
            </m:rPr>
            <m:t>Answer Relevancy</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sSub>
                    <m:e>
                      <m:r>
                        <m:t>E</m:t>
                      </m:r>
                    </m:e>
                    <m:sub>
                      <m:sSub>
                        <m:e>
                          <m:r>
                            <m:t>g</m:t>
                          </m:r>
                        </m:e>
                        <m:sub>
                          <m:r>
                            <m:t>i</m:t>
                          </m:r>
                        </m:sub>
                      </m:sSub>
                    </m:sub>
                  </m:sSub>
                  <m:r>
                    <m:rPr>
                      <m:sty m:val="p"/>
                    </m:rPr>
                    <m:t>⋅</m:t>
                  </m:r>
                  <m:sSub>
                    <m:e>
                      <m:r>
                        <m:t>E</m:t>
                      </m:r>
                    </m:e>
                    <m:sub>
                      <m:r>
                        <m:t>o</m:t>
                      </m:r>
                    </m:sub>
                  </m:sSub>
                </m:num>
                <m:den>
                  <m:d>
                    <m:dPr>
                      <m:begChr m:val="‖"/>
                      <m:sepChr m:val=""/>
                      <m:endChr m:val="‖"/>
                      <m:grow/>
                    </m:dPr>
                    <m:e>
                      <m:sSub>
                        <m:e>
                          <m:r>
                            <m:t>E</m:t>
                          </m:r>
                        </m:e>
                        <m:sub>
                          <m:sSub>
                            <m:e>
                              <m:r>
                                <m:t>g</m:t>
                              </m:r>
                            </m:e>
                            <m:sub>
                              <m:r>
                                <m:t>i</m:t>
                              </m:r>
                            </m:sub>
                          </m:sSub>
                        </m:sub>
                      </m:sSub>
                    </m:e>
                  </m:d>
                  <m:r>
                    <m:t> </m:t>
                  </m:r>
                  <m:d>
                    <m:dPr>
                      <m:begChr m:val="‖"/>
                      <m:sepChr m:val=""/>
                      <m:endChr m:val="‖"/>
                      <m:grow/>
                    </m:dPr>
                    <m:e>
                      <m:sSub>
                        <m:e>
                          <m:r>
                            <m:t>E</m:t>
                          </m:r>
                        </m:e>
                        <m:sub>
                          <m:r>
                            <m:t>o</m:t>
                          </m:r>
                        </m:sub>
                      </m:sSub>
                    </m:e>
                  </m:d>
                </m:den>
              </m:f>
            </m:e>
          </m:nary>
          <m:r>
            <m:rPr>
              <m:sty m:val="p"/>
            </m:rPr>
            <m:t>.</m:t>
          </m:r>
        </m:oMath>
      </m:oMathPara>
    </w:p>
    <w:p>
      <w:pPr>
        <w:pStyle w:val="FirstParagraph"/>
      </w:pPr>
      <w:r>
        <w:t xml:space="preserve">Метрика оценивает соответствие намерению вопроса, а не фактическую точность, и снижает оценку неполным ответам и ответам с лишними деталями. Обычно значение лежит между 0 и 1, но это не гарантировано: косинусное сходство может принимать значения от −1 до 1 [Доп.: RAGAS-AR]. Значит, для этой метрики, кроме LLM, нужна ещё и модель эмбеддингов</w:t>
      </w:r>
      <w:r>
        <w:t xml:space="preserve"> </w:t>
      </w:r>
      <w:r>
        <w:rPr>
          <w:b/>
          <w:bCs/>
        </w:rPr>
        <w:t xml:space="preserve">[С]</w:t>
      </w:r>
      <w:r>
        <w:t xml:space="preserve">.</w:t>
      </w:r>
    </w:p>
    <w:p>
      <w:pPr>
        <w:pStyle w:val="BodyText"/>
      </w:pPr>
      <w:r>
        <w:rPr>
          <w:b/>
          <w:bCs/>
        </w:rPr>
        <w:t xml:space="preserve">Пример [Хабр-1].</w:t>
      </w:r>
      <w:r>
        <w:t xml:space="preserve"> </w:t>
      </w:r>
      <w:r>
        <w:t xml:space="preserve">На вопрос «Как мне сбросить пароль?» система выдаёт подробный, хорошо обоснованный рассказ об архитектуре безопасности. Faithfulness идеальна, но пользователь не получил ответа — это ловит только answer relevancy.</w:t>
      </w:r>
    </w:p>
    <w:bookmarkEnd w:id="75"/>
    <w:bookmarkStart w:id="78" w:name="Xe1d3a16a2899ebfbc1cd15f26e41970766b4bec"/>
    <w:p>
      <w:pPr>
        <w:pStyle w:val="Heading2"/>
      </w:pPr>
      <w:bookmarkStart w:id="900061" w:name="_Toc000060"/>
      <w:r>
        <w:t xml:space="preserve">4.4. Context precision и context recall (подход RAGAS/Opik)</w:t>
      </w:r>
      <w:bookmarkEnd w:id="900061"/>
    </w:p>
    <w:p>
      <w:pPr>
        <w:pStyle w:val="Compact"/>
        <w:numPr>
          <w:ilvl w:val="0"/>
          <w:numId w:val="1063"/>
        </w:numPr>
      </w:pPr>
      <w:r>
        <w:rPr>
          <w:b/>
          <w:bCs/>
        </w:rPr>
        <w:t xml:space="preserve">Context precision</w:t>
      </w:r>
      <w:r>
        <w:t xml:space="preserve"> </w:t>
      </w:r>
      <w:r>
        <w:t xml:space="preserve">— соотношение релевантных и нерелевантных фрагментов, извлечённых для генерации [DL]; какая доля отданного в промпт контекста реально нужна [ЛК-RAG]. В Opik метрика штрафует системы, которые ставят релевантные документы ниже в списке [Хабр-1].</w:t>
      </w:r>
    </w:p>
    <w:p>
      <w:pPr>
        <w:pStyle w:val="Compact"/>
        <w:numPr>
          <w:ilvl w:val="0"/>
          <w:numId w:val="1063"/>
        </w:numPr>
      </w:pPr>
      <w:r>
        <w:rPr>
          <w:b/>
          <w:bCs/>
        </w:rPr>
        <w:t xml:space="preserve">Context recall</w:t>
      </w:r>
      <w:r>
        <w:t xml:space="preserve"> </w:t>
      </w:r>
      <w:r>
        <w:t xml:space="preserve">— смогла ли система найти все фрагменты, нужные для полного ответа [DL]; в Opik — извлечено ли всё, что нужно для</w:t>
      </w:r>
      <w:r>
        <w:t xml:space="preserve"> </w:t>
      </w:r>
      <w:r>
        <w:rPr>
          <w:i/>
          <w:iCs/>
        </w:rPr>
        <w:t xml:space="preserve">ожидаемого</w:t>
      </w:r>
      <w:r>
        <w:t xml:space="preserve"> </w:t>
      </w:r>
      <w:r>
        <w:t xml:space="preserve">ответа (</w:t>
      </w:r>
      <w:r>
        <w:rPr>
          <w:rStyle w:val="VerbatimChar"/>
        </w:rPr>
        <w:t xml:space="preserve">expected_output</w:t>
      </w:r>
      <w:r>
        <w:t xml:space="preserve">), то есть нужен эталон [Хабр-1].</w:t>
      </w:r>
    </w:p>
    <w:p>
      <w:pPr>
        <w:pStyle w:val="FirstParagraph"/>
      </w:pPr>
      <w:r>
        <w:t xml:space="preserve">В Opik обе метрики реализованы как LLM-судьи с few-shot-промптингом и структурированными рубриками, шкала 0,0–1,0; по умолчанию судья — GPT-4o, модель можно сменить на любую, поддерживаемую LiteLLM [Хабр-1]. Статьи-источники точных формул не дают, поэтому ниже они приведены по официальной документации инструментов. Определения в RAGAS и в Opik</w:t>
      </w:r>
      <w:r>
        <w:t xml:space="preserve"> </w:t>
      </w:r>
      <w:r>
        <w:rPr>
          <w:b/>
          <w:bCs/>
        </w:rPr>
        <w:t xml:space="preserve">заметно различаются</w:t>
      </w:r>
      <w:r>
        <w:t xml:space="preserve">, и одноимённые числа из разных библиотек сравнивать нельзя</w:t>
      </w:r>
      <w:r>
        <w:t xml:space="preserve"> </w:t>
      </w:r>
      <w:r>
        <w:rPr>
          <w:b/>
          <w:bCs/>
        </w:rPr>
        <w:t xml:space="preserve">[С]</w:t>
      </w:r>
      <w:r>
        <w:t xml:space="preserve">.</w:t>
      </w:r>
    </w:p>
    <w:bookmarkStart w:id="76" w:name="формулы-ragas"/>
    <w:p>
      <w:pPr>
        <w:pStyle w:val="Heading3"/>
      </w:pPr>
      <w:r>
        <w:t xml:space="preserve">Формулы RAGAS</w:t>
      </w:r>
    </w:p>
    <w:p>
      <w:pPr>
        <w:pStyle w:val="FirstParagraph"/>
      </w:pPr>
      <w:r>
        <w:rPr>
          <w:b/>
          <w:bCs/>
        </w:rPr>
        <w:t xml:space="preserve">Context Precision</w:t>
      </w:r>
      <w:r>
        <w:t xml:space="preserve"> </w:t>
      </w:r>
      <w:r>
        <w:t xml:space="preserve">в RAGAS оценивает, насколько высоко в выдаче стоят релевантные фрагменты: считается как среднее Precision@k по позициям релевантных фрагментов [Доп.: RAGAS-CP]:</w:t>
      </w:r>
    </w:p>
    <w:p>
      <w:pPr>
        <w:pStyle w:val="BodyText"/>
      </w:pPr>
      <m:oMathPara>
        <m:oMathParaPr>
          <m:jc m:val="center"/>
        </m:oMathParaPr>
        <m:oMath>
          <m:r>
            <m:rPr>
              <m:nor/>
              <m:sty m:val="p"/>
            </m:rPr>
            <m:t>Context Precision@</m:t>
          </m:r>
          <m:r>
            <m:t>K</m:t>
          </m:r>
          <m:r>
            <m:rPr>
              <m:sty m:val="p"/>
            </m:rPr>
            <m:t>=</m:t>
          </m:r>
          <m:f>
            <m:fPr>
              <m:type m:val="bar"/>
            </m:fPr>
            <m:num>
              <m:nary>
                <m:naryPr>
                  <m:chr m:val="∑"/>
                  <m:limLoc m:val="undOvr"/>
                  <m:subHide m:val="off"/>
                  <m:supHide m:val="off"/>
                </m:naryPr>
                <m:sub>
                  <m:r>
                    <m:t>k</m:t>
                  </m:r>
                  <m:r>
                    <m:rPr>
                      <m:sty m:val="p"/>
                    </m:rPr>
                    <m:t>=</m:t>
                  </m:r>
                  <m:r>
                    <m:t>1</m:t>
                  </m:r>
                </m:sub>
                <m:sup>
                  <m:r>
                    <m:t>K</m:t>
                  </m:r>
                </m:sup>
                <m:e>
                  <m:d>
                    <m:dPr>
                      <m:begChr m:val="("/>
                      <m:sepChr m:val=""/>
                      <m:endChr m:val=")"/>
                      <m:grow/>
                    </m:dPr>
                    <m:e>
                      <m:r>
                        <m:rPr>
                          <m:nor/>
                          <m:sty m:val="p"/>
                        </m:rPr>
                        <m:t>Precision@</m:t>
                      </m:r>
                      <m:r>
                        <m:t>k</m:t>
                      </m:r>
                      <m:r>
                        <m:rPr>
                          <m:sty m:val="p"/>
                        </m:rPr>
                        <m:t>×</m:t>
                      </m:r>
                      <m:sSub>
                        <m:e>
                          <m:r>
                            <m:t>v</m:t>
                          </m:r>
                        </m:e>
                        <m:sub>
                          <m:r>
                            <m:t>k</m:t>
                          </m:r>
                        </m:sub>
                      </m:sSub>
                    </m:e>
                  </m:d>
                </m:e>
              </m:nary>
            </m:num>
            <m:den>
              <m:r>
                <m:rPr>
                  <m:nor/>
                  <m:sty m:val="p"/>
                </m:rPr>
                <m:t>число релевантных фрагментов в top-</m:t>
              </m:r>
              <m:r>
                <m:t>K</m:t>
              </m:r>
            </m:den>
          </m:f>
          <m:r>
            <m:rPr>
              <m:sty m:val="p"/>
            </m:rPr>
            <m:t>,</m:t>
          </m:r>
        </m:oMath>
      </m:oMathPara>
    </w:p>
    <w:p>
      <w:pPr>
        <w:pStyle w:val="FirstParagraph"/>
      </w:pPr>
      <m:oMathPara>
        <m:oMathParaPr>
          <m:jc m:val="center"/>
        </m:oMathParaPr>
        <m:oMath>
          <m:r>
            <m:rPr>
              <m:nor/>
              <m:sty m:val="p"/>
            </m:rPr>
            <m:t>Precision@</m:t>
          </m:r>
          <m:r>
            <m:t>k</m:t>
          </m:r>
          <m:r>
            <m:rPr>
              <m:sty m:val="p"/>
            </m:rPr>
            <m:t>=</m:t>
          </m:r>
          <m:f>
            <m:fPr>
              <m:type m:val="bar"/>
            </m:fPr>
            <m:num>
              <m:r>
                <m:rPr>
                  <m:nor/>
                  <m:sty m:val="p"/>
                </m:rPr>
                <m:t>true positives@</m:t>
              </m:r>
              <m:r>
                <m:t>k</m:t>
              </m:r>
            </m:num>
            <m:den>
              <m:r>
                <m:rPr>
                  <m:nor/>
                  <m:sty m:val="p"/>
                </m:rPr>
                <m:t>true positives@</m:t>
              </m:r>
              <m:r>
                <m:t>k</m:t>
              </m:r>
              <m:r>
                <m:rPr>
                  <m:sty m:val="p"/>
                </m:rPr>
                <m:t>+</m:t>
              </m:r>
              <m:r>
                <m:rPr>
                  <m:nor/>
                  <m:sty m:val="p"/>
                </m:rPr>
                <m:t>false positives@</m:t>
              </m:r>
              <m:r>
                <m:t>k</m:t>
              </m:r>
            </m:den>
          </m:f>
          <m:r>
            <m:rPr>
              <m:sty m:val="p"/>
            </m:rPr>
            <m:t>,</m:t>
          </m:r>
        </m:oMath>
      </m:oMathPara>
    </w:p>
    <w:p>
      <w:pPr>
        <w:pStyle w:val="FirstParagraph"/>
      </w:pPr>
      <w:r>
        <w:t xml:space="preserve">где</w:t>
      </w:r>
      <w:r>
        <w:t xml:space="preserve"> </w:t>
      </w:r>
      <m:oMath>
        <m:r>
          <m:t>K</m:t>
        </m:r>
      </m:oMath>
      <w:r>
        <w:t xml:space="preserve"> </w:t>
      </w:r>
      <w:r>
        <w:t xml:space="preserve">— число фрагментов в</w:t>
      </w:r>
      <w:r>
        <w:t xml:space="preserve"> </w:t>
      </w:r>
      <w:r>
        <w:rPr>
          <w:rStyle w:val="VerbatimChar"/>
        </w:rPr>
        <w:t xml:space="preserve">retrieved_contexts</w:t>
      </w:r>
      <w:r>
        <w:t xml:space="preserve">,</w:t>
      </w:r>
      <w:r>
        <w:t xml:space="preserve"> </w:t>
      </w:r>
      <m:oMath>
        <m:sSub>
          <m:e>
            <m:r>
              <m:t>v</m:t>
            </m:r>
          </m:e>
          <m:sub>
            <m:r>
              <m:t>k</m:t>
            </m:r>
          </m:sub>
        </m:sSub>
        <m:r>
          <m:rPr>
            <m:sty m:val="p"/>
          </m:rPr>
          <m:t>∈</m:t>
        </m:r>
        <m:r>
          <m:rPr>
            <m:sty m:val="p"/>
          </m:rPr>
          <m:t>{</m:t>
        </m:r>
        <m:r>
          <m:t>0</m:t>
        </m:r>
        <m:r>
          <m:rPr>
            <m:sty m:val="p"/>
          </m:rPr>
          <m:t>,</m:t>
        </m:r>
        <m:r>
          <m:t>1</m:t>
        </m:r>
        <m:r>
          <m:rPr>
            <m:sty m:val="p"/>
          </m:rPr>
          <m:t>}</m:t>
        </m:r>
      </m:oMath>
      <w:r>
        <w:t xml:space="preserve"> </w:t>
      </w:r>
      <w:r>
        <w:t xml:space="preserve">— индикатор релевантности фрагмента на позиции</w:t>
      </w:r>
      <w:r>
        <w:t xml:space="preserve"> </w:t>
      </w:r>
      <m:oMath>
        <m:r>
          <m:t>k</m:t>
        </m:r>
      </m:oMath>
      <w:r>
        <w:t xml:space="preserve"> </w:t>
      </w:r>
      <w:r>
        <w:t xml:space="preserve">[Доп.: RAGAS-CP]. Релевантность</w:t>
      </w:r>
      <w:r>
        <w:t xml:space="preserve"> </w:t>
      </w:r>
      <m:oMath>
        <m:sSub>
          <m:e>
            <m:r>
              <m:t>v</m:t>
            </m:r>
          </m:e>
          <m:sub>
            <m:r>
              <m:t>k</m:t>
            </m:r>
          </m:sub>
        </m:sSub>
      </m:oMath>
      <w:r>
        <w:t xml:space="preserve"> </w:t>
      </w:r>
      <w:r>
        <w:t xml:space="preserve">определяется по-разному в зависимости от варианта метрики [Доп.: RAGAS-CP]:</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2814"/>
        <w:gridCol w:w="3207"/>
        <w:gridCol w:w="1898"/>
      </w:tblGrid>
      <w:tr>
        <w:trPr>
          <w:tblHeader w:val="on"/>
          <w:tblHeader w:val="true"/>
        </w:trPr>
        <w:tc>
          <w:tcPr>
            <w:shd w:val="clear" w:color="auto" w:fill="D9E2F3"/>
          </w:tcPr>
          <w:p>
            <w:pPr>
              <w:pStyle w:val="Compact"/>
              <w:spacing w:after="20" w:before="20"/>
            </w:pPr>
            <w:r>
              <w:rPr>
                <w:b/>
                <w:sz w:val="19"/>
              </w:rPr>
              <w:t xml:space="preserve">Вариант (класс RAGAS)</w:t>
            </w:r>
          </w:p>
        </w:tc>
        <w:tc>
          <w:tcPr>
            <w:shd w:val="clear" w:color="auto" w:fill="D9E2F3"/>
          </w:tcPr>
          <w:p>
            <w:pPr>
              <w:pStyle w:val="Compact"/>
              <w:spacing w:after="20" w:before="20"/>
            </w:pPr>
            <w:r>
              <w:rPr>
                <w:b/>
                <w:sz w:val="19"/>
              </w:rPr>
              <w:t xml:space="preserve">Как решается, релевантен ли фрагмент</w:t>
            </w:r>
          </w:p>
        </w:tc>
        <w:tc>
          <w:tcPr>
            <w:shd w:val="clear" w:color="auto" w:fill="D9E2F3"/>
          </w:tcPr>
          <w:p>
            <w:pPr>
              <w:pStyle w:val="Compact"/>
              <w:spacing w:after="20" w:before="20"/>
            </w:pPr>
            <w:r>
              <w:rPr>
                <w:b/>
                <w:sz w:val="19"/>
              </w:rPr>
              <w:t xml:space="preserve">Что нужно на входе</w:t>
            </w:r>
          </w:p>
        </w:tc>
      </w:tr>
      <w:tr>
        <w:tc>
          <w:tcPr/>
          <w:p>
            <w:pPr>
              <w:pStyle w:val="Compact"/>
              <w:spacing w:after="20" w:before="20"/>
            </w:pPr>
            <w:r>
              <w:rPr>
                <w:rStyle w:val="VerbatimChar"/>
                <w:sz w:val="19"/>
              </w:rPr>
              <w:t xml:space="preserve">ContextPrecision</w:t>
            </w:r>
            <w:r>
              <w:rPr>
                <w:sz w:val="19"/>
              </w:rPr>
              <w:t xml:space="preserve"> </w:t>
            </w:r>
            <w:r>
              <w:rPr>
                <w:sz w:val="19"/>
              </w:rPr>
              <w:t xml:space="preserve">/</w:t>
            </w:r>
            <w:r>
              <w:rPr>
                <w:sz w:val="19"/>
              </w:rPr>
              <w:t xml:space="preserve"> </w:t>
            </w:r>
            <w:r>
              <w:rPr>
                <w:rStyle w:val="VerbatimChar"/>
                <w:sz w:val="19"/>
              </w:rPr>
              <w:t xml:space="preserve">LLMContextPrecisionWithReference</w:t>
            </w:r>
          </w:p>
        </w:tc>
        <w:tc>
          <w:tcPr/>
          <w:p>
            <w:pPr>
              <w:pStyle w:val="Compact"/>
              <w:spacing w:after="20" w:before="20"/>
            </w:pPr>
            <w:r>
              <w:rPr>
                <w:sz w:val="19"/>
              </w:rPr>
              <w:t xml:space="preserve">LLM сравнивает каждый фрагмент с эталонным ответом (</w:t>
            </w:r>
            <w:r>
              <w:rPr>
                <w:rStyle w:val="VerbatimChar"/>
                <w:sz w:val="19"/>
              </w:rPr>
              <w:t xml:space="preserve">reference</w:t>
            </w:r>
            <w:r>
              <w:rPr>
                <w:sz w:val="19"/>
              </w:rPr>
              <w:t xml:space="preserve">)</w:t>
            </w:r>
          </w:p>
        </w:tc>
        <w:tc>
          <w:tcPr/>
          <w:p>
            <w:pPr>
              <w:pStyle w:val="Compact"/>
              <w:spacing w:after="20" w:before="20"/>
            </w:pPr>
            <w:r>
              <w:rPr>
                <w:sz w:val="19"/>
              </w:rPr>
              <w:t xml:space="preserve">вопрос, эталон, фрагменты</w:t>
            </w:r>
          </w:p>
        </w:tc>
      </w:tr>
      <w:tr>
        <w:tc>
          <w:tcPr/>
          <w:p>
            <w:pPr>
              <w:pStyle w:val="Compact"/>
              <w:spacing w:after="20" w:before="20"/>
            </w:pPr>
            <w:r>
              <w:rPr>
                <w:rStyle w:val="VerbatimChar"/>
                <w:sz w:val="19"/>
              </w:rPr>
              <w:t xml:space="preserve">ContextUtilization</w:t>
            </w:r>
            <w:r>
              <w:rPr>
                <w:sz w:val="19"/>
              </w:rPr>
              <w:t xml:space="preserve"> </w:t>
            </w:r>
            <w:r>
              <w:rPr>
                <w:sz w:val="19"/>
              </w:rPr>
              <w:t xml:space="preserve">/</w:t>
            </w:r>
            <w:r>
              <w:rPr>
                <w:sz w:val="19"/>
              </w:rPr>
              <w:t xml:space="preserve"> </w:t>
            </w:r>
            <w:r>
              <w:rPr>
                <w:rStyle w:val="VerbatimChar"/>
                <w:sz w:val="19"/>
              </w:rPr>
              <w:t xml:space="preserve">LLMContextPrecisionWithoutReference</w:t>
            </w:r>
          </w:p>
        </w:tc>
        <w:tc>
          <w:tcPr/>
          <w:p>
            <w:pPr>
              <w:pStyle w:val="Compact"/>
              <w:spacing w:after="20" w:before="20"/>
            </w:pPr>
            <w:r>
              <w:rPr>
                <w:sz w:val="19"/>
              </w:rPr>
              <w:t xml:space="preserve">LLM сравнивает каждый фрагмент со сгенерированным ответом (</w:t>
            </w:r>
            <w:r>
              <w:rPr>
                <w:rStyle w:val="VerbatimChar"/>
                <w:sz w:val="19"/>
              </w:rPr>
              <w:t xml:space="preserve">response</w:t>
            </w:r>
            <w:r>
              <w:rPr>
                <w:sz w:val="19"/>
              </w:rPr>
              <w:t xml:space="preserve">)</w:t>
            </w:r>
          </w:p>
        </w:tc>
        <w:tc>
          <w:tcPr/>
          <w:p>
            <w:pPr>
              <w:pStyle w:val="Compact"/>
              <w:spacing w:after="20" w:before="20"/>
            </w:pPr>
            <w:r>
              <w:rPr>
                <w:sz w:val="19"/>
              </w:rPr>
              <w:t xml:space="preserve">вопрос, ответ, фрагменты</w:t>
            </w:r>
          </w:p>
        </w:tc>
      </w:tr>
      <w:tr>
        <w:tc>
          <w:tcPr/>
          <w:p>
            <w:pPr>
              <w:pStyle w:val="Compact"/>
              <w:spacing w:after="20" w:before="20"/>
            </w:pPr>
            <w:r>
              <w:rPr>
                <w:rStyle w:val="VerbatimChar"/>
                <w:sz w:val="19"/>
              </w:rPr>
              <w:t xml:space="preserve">NonLLMContextPrecisionWithReference</w:t>
            </w:r>
          </w:p>
        </w:tc>
        <w:tc>
          <w:tcPr/>
          <w:p>
            <w:pPr>
              <w:pStyle w:val="Compact"/>
              <w:spacing w:after="20" w:before="20"/>
            </w:pPr>
            <w:r>
              <w:rPr>
                <w:sz w:val="19"/>
              </w:rPr>
              <w:t xml:space="preserve">Мера сходства строк без LLM (например, расстояние Левенштейна) с эталонными фрагментами (</w:t>
            </w:r>
            <w:r>
              <w:rPr>
                <w:rStyle w:val="VerbatimChar"/>
                <w:sz w:val="19"/>
              </w:rPr>
              <w:t xml:space="preserve">reference_contexts</w:t>
            </w:r>
            <w:r>
              <w:rPr>
                <w:sz w:val="19"/>
              </w:rPr>
              <w:t xml:space="preserve">); нужен пакет rapidfuzz</w:t>
            </w:r>
          </w:p>
        </w:tc>
        <w:tc>
          <w:tcPr/>
          <w:p>
            <w:pPr>
              <w:pStyle w:val="Compact"/>
              <w:spacing w:after="20" w:before="20"/>
            </w:pPr>
            <w:r>
              <w:rPr>
                <w:sz w:val="19"/>
              </w:rPr>
              <w:t xml:space="preserve">фрагменты и эталонные фрагменты</w:t>
            </w:r>
          </w:p>
        </w:tc>
      </w:tr>
      <w:tr>
        <w:tc>
          <w:tcPr/>
          <w:p>
            <w:pPr>
              <w:pStyle w:val="Compact"/>
              <w:spacing w:after="20" w:before="20"/>
            </w:pPr>
            <w:r>
              <w:rPr>
                <w:rStyle w:val="VerbatimChar"/>
                <w:sz w:val="19"/>
              </w:rPr>
              <w:t xml:space="preserve">IDBasedContextPrecision</w:t>
            </w:r>
          </w:p>
        </w:tc>
        <w:tc>
          <w:tcPr/>
          <w:p>
            <w:pPr>
              <w:pStyle w:val="Compact"/>
              <w:spacing w:after="20" w:before="20"/>
            </w:pPr>
            <w:r>
              <w:rPr>
                <w:sz w:val="19"/>
              </w:rPr>
              <w:t xml:space="preserve">Совпадение идентификаторов: (число найденных ID, входящих в эталонные ID) / (общее число найденных ID)</w:t>
            </w:r>
          </w:p>
        </w:tc>
        <w:tc>
          <w:tcPr/>
          <w:p>
            <w:pPr>
              <w:pStyle w:val="Compact"/>
              <w:spacing w:after="20" w:before="20"/>
            </w:pPr>
            <w:r>
              <w:rPr>
                <w:sz w:val="19"/>
              </w:rPr>
              <w:t xml:space="preserve">ID найденных и эталонных фрагментов</w:t>
            </w:r>
          </w:p>
        </w:tc>
      </w:tr>
    </w:tbl>
    <w:p>
      <w:pPr>
        <w:pStyle w:val="BodyText"/>
      </w:pPr>
      <w:r>
        <w:t xml:space="preserve">Пример из документации [Доп.: RAGAS-CP]: при двух фрагментах, где релевантен только один, оценка ≈ 1,0, если релевантный стоит первым, и ≈ 0,5, если вторым. Расчёт по формуле</w:t>
      </w:r>
      <w:r>
        <w:t xml:space="preserve"> </w:t>
      </w:r>
      <w:r>
        <w:rPr>
          <w:b/>
          <w:bCs/>
        </w:rPr>
        <w:t xml:space="preserve">[Р]</w:t>
      </w:r>
      <w:r>
        <w:t xml:space="preserve">: для</w:t>
      </w:r>
      <w:r>
        <w:t xml:space="preserve"> </w:t>
      </w:r>
      <m:oMath>
        <m:r>
          <m:t>v</m:t>
        </m:r>
        <m:r>
          <m:rPr>
            <m:sty m:val="p"/>
          </m:rPr>
          <m:t>=</m:t>
        </m:r>
        <m:r>
          <m:rPr>
            <m:sty m:val="p"/>
          </m:rPr>
          <m:t>(</m:t>
        </m:r>
        <m:r>
          <m:t>1</m:t>
        </m:r>
        <m:r>
          <m:rPr>
            <m:sty m:val="p"/>
          </m:rPr>
          <m:t>,</m:t>
        </m:r>
        <m:r>
          <m:t>0</m:t>
        </m:r>
        <m:r>
          <m:rPr>
            <m:sty m:val="p"/>
          </m:rPr>
          <m:t>,</m:t>
        </m:r>
        <m:r>
          <m:t>1</m:t>
        </m:r>
        <m:r>
          <m:rPr>
            <m:sty m:val="p"/>
          </m:rPr>
          <m:t>)</m:t>
        </m:r>
      </m:oMath>
      <w:r>
        <w:t xml:space="preserve"> </w:t>
      </w:r>
      <w:r>
        <w:t xml:space="preserve">получаем</w:t>
      </w:r>
      <w:r>
        <w:t xml:space="preserve"> </w:t>
      </w:r>
      <m:oMath>
        <m:r>
          <m:rPr>
            <m:sty m:val="p"/>
          </m:rPr>
          <m:t>(</m:t>
        </m:r>
        <m:r>
          <m:t>1</m:t>
        </m:r>
        <m:r>
          <m:rPr>
            <m:sty m:val="p"/>
          </m:rPr>
          <m:t>/</m:t>
        </m:r>
        <m:r>
          <m:t>1</m:t>
        </m:r>
        <m:r>
          <m:rPr>
            <m:sty m:val="p"/>
          </m:rPr>
          <m:t>+</m:t>
        </m:r>
        <m:r>
          <m:t>2</m:t>
        </m:r>
        <m:r>
          <m:rPr>
            <m:sty m:val="p"/>
          </m:rPr>
          <m:t>/</m:t>
        </m:r>
        <m:r>
          <m:t>3</m:t>
        </m:r>
        <m:r>
          <m:rPr>
            <m:sty m:val="p"/>
          </m:rPr>
          <m:t>)</m:t>
        </m:r>
        <m:r>
          <m:rPr>
            <m:sty m:val="p"/>
          </m:rPr>
          <m:t>/</m:t>
        </m:r>
        <m:r>
          <m:t>2</m:t>
        </m:r>
        <m:r>
          <m:rPr>
            <m:sty m:val="p"/>
          </m:rPr>
          <m:t>≈</m:t>
        </m:r>
        <m:r>
          <m:t>0</m:t>
        </m:r>
        <m:r>
          <m:rPr>
            <m:sty m:val="p"/>
          </m:rPr>
          <m:t>,</m:t>
        </m:r>
        <m:r>
          <m:t>83</m:t>
        </m:r>
      </m:oMath>
      <w:r>
        <w:t xml:space="preserve">. Это совпадает с AP из раздела </w:t>
      </w:r>
      <w:hyperlink w:anchor="_Toc000049" w:history="1">
        <w:r>
          <w:rPr>
            <w:rStyle w:val="Hyperlink"/>
          </w:rPr>
          <w:t xml:space="preserve">3.5</w:t>
        </w:r>
      </w:hyperlink>
      <w:r>
        <w:t xml:space="preserve"> в варианте, где делят на число</w:t>
      </w:r>
      <w:r>
        <w:t xml:space="preserve"> </w:t>
      </w:r>
      <w:r>
        <w:rPr>
          <w:i/>
          <w:iCs/>
        </w:rPr>
        <w:t xml:space="preserve">найденных</w:t>
      </w:r>
      <w:r>
        <w:t xml:space="preserve"> </w:t>
      </w:r>
      <w:r>
        <w:t xml:space="preserve">релевантных фрагментов</w:t>
      </w:r>
      <w:r>
        <w:t xml:space="preserve"> </w:t>
      </w:r>
      <w:r>
        <w:rPr>
          <w:b/>
          <w:bCs/>
        </w:rPr>
        <w:t xml:space="preserve">[С]</w:t>
      </w:r>
      <w:r>
        <w:t xml:space="preserve">.</w:t>
      </w:r>
    </w:p>
    <w:p>
      <w:pPr>
        <w:pStyle w:val="BodyText"/>
      </w:pPr>
      <w:r>
        <w:rPr>
          <w:b/>
          <w:bCs/>
        </w:rPr>
        <w:t xml:space="preserve">Context Recall</w:t>
      </w:r>
      <w:r>
        <w:t xml:space="preserve"> </w:t>
      </w:r>
      <w:r>
        <w:t xml:space="preserve">в RAGAS (вариант с LLM) использует эталонный ответ как замену эталонных фрагментов: эталон разбивается на утверждения (claims), и для каждого проверяется, можно ли его приписать (attribute) найденному контексту [Доп.: RAGAS-CR]:</w:t>
      </w:r>
    </w:p>
    <w:p>
      <w:pPr>
        <w:pStyle w:val="BodyText"/>
      </w:pPr>
      <m:oMathPara>
        <m:oMathParaPr>
          <m:jc m:val="center"/>
        </m:oMathParaPr>
        <m:oMath>
          <m:r>
            <m:rPr>
              <m:nor/>
              <m:sty m:val="p"/>
            </m:rPr>
            <m:t>Context Recall</m:t>
          </m:r>
          <m:r>
            <m:rPr>
              <m:sty m:val="p"/>
            </m:rPr>
            <m:t>=</m:t>
          </m:r>
          <m:f>
            <m:fPr>
              <m:type m:val="bar"/>
            </m:fPr>
            <m:num>
              <m:r>
                <m:rPr>
                  <m:nor/>
                  <m:sty m:val="p"/>
                </m:rPr>
                <m:t>число утверждений эталона, подтверждённых найденным контекстом</m:t>
              </m:r>
            </m:num>
            <m:den>
              <m:r>
                <m:rPr>
                  <m:nor/>
                  <m:sty m:val="p"/>
                </m:rPr>
                <m:t>общее число утверждений в эталоне</m:t>
              </m:r>
            </m:den>
          </m:f>
          <m:r>
            <m:rPr>
              <m:sty m:val="p"/>
            </m:rPr>
            <m:t>.</m:t>
          </m:r>
        </m:oMath>
      </m:oMathPara>
    </w:p>
    <w:p>
      <w:pPr>
        <w:pStyle w:val="FirstParagraph"/>
      </w:pPr>
      <w:r>
        <w:t xml:space="preserve">Варианты без LLM [Доп.: RAGAS-CR]:</w:t>
      </w:r>
    </w:p>
    <w:p>
      <w:pPr>
        <w:pStyle w:val="Compact"/>
        <w:numPr>
          <w:ilvl w:val="0"/>
          <w:numId w:val="1064"/>
        </w:numPr>
      </w:pPr>
      <w:r>
        <w:rPr>
          <w:rStyle w:val="VerbatimChar"/>
        </w:rPr>
        <w:t xml:space="preserve">NonLLMContextRecall</w:t>
      </w:r>
      <w:r>
        <w:t xml:space="preserve"> </w:t>
      </w:r>
      <w:r>
        <w:t xml:space="preserve">— по строковому сходству с эталонными фрагментами:</w:t>
      </w:r>
      <w:r>
        <w:t xml:space="preserve"> </w:t>
      </w:r>
      <m:oMath>
        <m:r>
          <m:rPr>
            <m:nor/>
            <m:sty m:val="p"/>
          </m:rPr>
          <m:t>context recall</m:t>
        </m:r>
        <m:r>
          <m:rPr>
            <m:sty m:val="p"/>
          </m:rPr>
          <m:t>=</m:t>
        </m:r>
        <m:f>
          <m:fPr>
            <m:type m:val="bar"/>
          </m:fPr>
          <m:num>
            <m:r>
              <m:rPr>
                <m:nor/>
                <m:sty m:val="p"/>
              </m:rPr>
              <m:t>число релевантных найденных фрагментов</m:t>
            </m:r>
          </m:num>
          <m:den>
            <m:r>
              <m:rPr>
                <m:nor/>
                <m:sty m:val="p"/>
              </m:rPr>
              <m:t>общее число эталонных фрагментов</m:t>
            </m:r>
          </m:den>
        </m:f>
      </m:oMath>
      <w:r>
        <w:t xml:space="preserve">;</w:t>
      </w:r>
    </w:p>
    <w:p>
      <w:pPr>
        <w:pStyle w:val="Compact"/>
        <w:numPr>
          <w:ilvl w:val="0"/>
          <w:numId w:val="1064"/>
        </w:numPr>
      </w:pPr>
      <w:r>
        <w:rPr>
          <w:rStyle w:val="VerbatimChar"/>
        </w:rPr>
        <w:t xml:space="preserve">IDBasedContextRecall</w:t>
      </w:r>
      <w:r>
        <w:t xml:space="preserve"> </w:t>
      </w:r>
      <w:r>
        <w:t xml:space="preserve">— по идентификаторам:</w:t>
      </w:r>
      <w:r>
        <w:t xml:space="preserve"> </w:t>
      </w:r>
      <m:oMath>
        <m:f>
          <m:fPr>
            <m:type m:val="bar"/>
          </m:fPr>
          <m:num>
            <m:r>
              <m:rPr>
                <m:nor/>
                <m:sty m:val="p"/>
              </m:rPr>
              <m:t>число эталонных ID, найденных среди извлечённых</m:t>
            </m:r>
          </m:num>
          <m:den>
            <m:r>
              <m:rPr>
                <m:nor/>
                <m:sty m:val="p"/>
              </m:rPr>
              <m:t>общее число эталонных ID</m:t>
            </m:r>
          </m:den>
        </m:f>
      </m:oMath>
      <w:r>
        <w:t xml:space="preserve">.</w:t>
      </w:r>
    </w:p>
    <w:p>
      <w:pPr>
        <w:pStyle w:val="FirstParagraph"/>
      </w:pPr>
      <w:r>
        <w:t xml:space="preserve">Context recall всегда требует эталона [Доп.: RAGAS-CR]. Пример из документации: четыре эталонных ID, среди найденных есть один → 0,25 [Доп.: RAGAS-CR].</w:t>
      </w:r>
    </w:p>
    <w:bookmarkEnd w:id="76"/>
    <w:bookmarkStart w:id="77" w:name="как-считает-opik"/>
    <w:p>
      <w:pPr>
        <w:pStyle w:val="Heading3"/>
      </w:pPr>
      <w:r>
        <w:t xml:space="preserve">Как считает Opik</w:t>
      </w:r>
    </w:p>
    <w:p>
      <w:pPr>
        <w:pStyle w:val="FirstParagraph"/>
      </w:pPr>
      <w:r>
        <w:t xml:space="preserve">В документации Opik</w:t>
      </w:r>
      <w:r>
        <w:t xml:space="preserve"> </w:t>
      </w:r>
      <w:r>
        <w:rPr>
          <w:b/>
          <w:bCs/>
        </w:rPr>
        <w:t xml:space="preserve">нет замкнутой формулы</w:t>
      </w:r>
      <w:r>
        <w:t xml:space="preserve"> </w:t>
      </w:r>
      <w:r>
        <w:t xml:space="preserve">ни для</w:t>
      </w:r>
      <w:r>
        <w:t xml:space="preserve"> </w:t>
      </w:r>
      <w:r>
        <w:rPr>
          <w:rStyle w:val="VerbatimChar"/>
        </w:rPr>
        <w:t xml:space="preserve">ContextPrecision</w:t>
      </w:r>
      <w:r>
        <w:t xml:space="preserve">, ни для</w:t>
      </w:r>
      <w:r>
        <w:t xml:space="preserve"> </w:t>
      </w:r>
      <w:r>
        <w:rPr>
          <w:rStyle w:val="VerbatimChar"/>
        </w:rPr>
        <w:t xml:space="preserve">ContextRecall</w:t>
      </w:r>
      <w:r>
        <w:t xml:space="preserve"> </w:t>
      </w:r>
      <w:r>
        <w:t xml:space="preserve">[Доп.: Opik-CP; Доп.: Opik-CR]. Обе метрики — это LLM-судья (по умолчанию</w:t>
      </w:r>
      <w:r>
        <w:t xml:space="preserve"> </w:t>
      </w:r>
      <w:r>
        <w:rPr>
          <w:rStyle w:val="VerbatimChar"/>
        </w:rPr>
        <w:t xml:space="preserve">gpt-4o</w:t>
      </w:r>
      <w:r>
        <w:t xml:space="preserve">, любая модель через LiteLLM) с few-shot-шаблоном промпта. Он получает вопрос (</w:t>
      </w:r>
      <w:r>
        <w:rPr>
          <w:rStyle w:val="VerbatimChar"/>
        </w:rPr>
        <w:t xml:space="preserve">input</w:t>
      </w:r>
      <w:r>
        <w:t xml:space="preserve">), ответ системы (</w:t>
      </w:r>
      <w:r>
        <w:rPr>
          <w:rStyle w:val="VerbatimChar"/>
        </w:rPr>
        <w:t xml:space="preserve">output</w:t>
      </w:r>
      <w:r>
        <w:t xml:space="preserve">), эталонный ответ (</w:t>
      </w:r>
      <w:r>
        <w:rPr>
          <w:rStyle w:val="VerbatimChar"/>
        </w:rPr>
        <w:t xml:space="preserve">expected_output</w:t>
      </w:r>
      <w:r>
        <w:t xml:space="preserve">) и контекст (</w:t>
      </w:r>
      <w:r>
        <w:rPr>
          <w:rStyle w:val="VerbatimChar"/>
        </w:rPr>
        <w:t xml:space="preserve">context</w:t>
      </w:r>
      <w:r>
        <w:t xml:space="preserve">) и возвращает JSON с оценкой от 0,0 до 1,0 и обоснованием (</w:t>
      </w:r>
      <w:r>
        <w:rPr>
          <w:rStyle w:val="VerbatimChar"/>
        </w:rPr>
        <w:t xml:space="preserve">reason</w:t>
      </w:r>
      <w:r>
        <w:t xml:space="preserve">).</w:t>
      </w:r>
    </w:p>
    <w:p>
      <w:pPr>
        <w:pStyle w:val="Compact"/>
        <w:numPr>
          <w:ilvl w:val="0"/>
          <w:numId w:val="1065"/>
        </w:numPr>
      </w:pPr>
      <w:r>
        <w:rPr>
          <w:b/>
          <w:bCs/>
        </w:rPr>
        <w:t xml:space="preserve">ContextPrecision</w:t>
      </w:r>
      <w:r>
        <w:t xml:space="preserve"> </w:t>
      </w:r>
      <w:r>
        <w:t xml:space="preserve">[Доп.: Opik-CP]: судье поручено оценить, «насколько точно ответ LLM соответствует ожидаемому ответу с учётом контекста и вопроса», по шкале с якорями 0,0 / 0,2 / 0,4 / 0,6 / 0,8 / 1,0 (от «полностью неточно» до «полностью точно»). Ключ оценки —</w:t>
      </w:r>
      <w:r>
        <w:t xml:space="preserve"> </w:t>
      </w:r>
      <w:r>
        <w:rPr>
          <w:rStyle w:val="VerbatimChar"/>
        </w:rPr>
        <w:t xml:space="preserve">context_precision_score</w:t>
      </w:r>
      <w:r>
        <w:t xml:space="preserve">.</w:t>
      </w:r>
    </w:p>
    <w:p>
      <w:pPr>
        <w:pStyle w:val="Compact"/>
        <w:numPr>
          <w:ilvl w:val="0"/>
          <w:numId w:val="1065"/>
        </w:numPr>
      </w:pPr>
      <w:r>
        <w:rPr>
          <w:b/>
          <w:bCs/>
        </w:rPr>
        <w:t xml:space="preserve">ContextRecall</w:t>
      </w:r>
      <w:r>
        <w:t xml:space="preserve"> </w:t>
      </w:r>
      <w:r>
        <w:t xml:space="preserve">[Доп.: Opik-CR]: судья оценивает, «насколько хорошо ответ LLM соответствует ожидаемому ответу на основе предоставленного контекста и вопроса», по шкале 0,0; 0,1–0,3; 0,4–0,6; 0,7–0,9; 1,0. Ключ оценки —</w:t>
      </w:r>
      <w:r>
        <w:t xml:space="preserve"> </w:t>
      </w:r>
      <w:r>
        <w:rPr>
          <w:rStyle w:val="VerbatimChar"/>
        </w:rPr>
        <w:t xml:space="preserve">context_recall_score</w:t>
      </w:r>
      <w:r>
        <w:t xml:space="preserve">.</w:t>
      </w:r>
    </w:p>
    <w:p>
      <w:pPr>
        <w:pStyle w:val="FirstParagraph"/>
      </w:pPr>
      <w:r>
        <w:t xml:space="preserve">Важное расхождение</w:t>
      </w:r>
      <w:r>
        <w:t xml:space="preserve"> </w:t>
      </w:r>
      <w:r>
        <w:rPr>
          <w:b/>
          <w:bCs/>
        </w:rPr>
        <w:t xml:space="preserve">[С]</w:t>
      </w:r>
      <w:r>
        <w:t xml:space="preserve">. Судя по документированным промптам, метрики Opik оценивают</w:t>
      </w:r>
      <w:r>
        <w:t xml:space="preserve"> </w:t>
      </w:r>
      <w:r>
        <w:rPr>
          <w:i/>
          <w:iCs/>
        </w:rPr>
        <w:t xml:space="preserve">ответ</w:t>
      </w:r>
      <w:r>
        <w:t xml:space="preserve"> </w:t>
      </w:r>
      <w:r>
        <w:t xml:space="preserve">относительно эталона с учётом контекста. Явного учёта позиций фрагментов в выдаче или разметки отдельных фрагментов, как в RAGAS, там нет. Поэтому описание из [Хабр-1] («ContextPrecision штрафует системы, которые помещают релевантные документы ниже в ранжированном списке») документацией Opik не подтверждается. Для оценки ранжирования используйте RAGAS Context Precision или классические MRR/nDCG (раздел </w:t>
      </w:r>
      <w:hyperlink w:anchor="_Toc000044" w:history="1">
        <w:r>
          <w:rPr>
            <w:rStyle w:val="Hyperlink"/>
          </w:rPr>
          <w:t xml:space="preserve">3</w:t>
        </w:r>
      </w:hyperlink>
      <w:r>
        <w:t xml:space="preserve">).</w:t>
      </w:r>
    </w:p>
    <w:p>
      <w:pPr>
        <w:pStyle w:val="BodyText"/>
      </w:pPr>
      <w:r>
        <w:t xml:space="preserve">В Opik четыре метрики — Hallucination, ContextPrecision, ContextRecall, AnswerRelevance — дают полное покрытие триады RAG [Хабр-1]. Фрагмент из [Хабр-1]:</w:t>
      </w:r>
    </w:p>
    <w:p>
      <w:pPr>
        <w:pStyle w:val="SourceCode"/>
      </w:pPr>
      <w:r>
        <w:rPr>
          <w:rStyle w:val="ImportTok"/>
        </w:rPr>
        <w:t xml:space="preserve">from</w:t>
      </w:r>
      <w:r>
        <w:rPr>
          <w:rStyle w:val="NormalTok"/>
        </w:rPr>
        <w:t xml:space="preserve"> opik.evaluation </w:t>
      </w:r>
      <w:r>
        <w:rPr>
          <w:rStyle w:val="ImportTok"/>
        </w:rPr>
        <w:t xml:space="preserve">import</w:t>
      </w:r>
      <w:r>
        <w:rPr>
          <w:rStyle w:val="NormalTok"/>
        </w:rPr>
        <w:t xml:space="preserve"> evaluate</w:t>
      </w:r>
      <w:r>
        <w:br/>
      </w:r>
      <w:r>
        <w:rPr>
          <w:rStyle w:val="ImportTok"/>
        </w:rPr>
        <w:t xml:space="preserve">from</w:t>
      </w:r>
      <w:r>
        <w:rPr>
          <w:rStyle w:val="NormalTok"/>
        </w:rPr>
        <w:t xml:space="preserve"> opik.evaluation.metrics </w:t>
      </w:r>
      <w:r>
        <w:rPr>
          <w:rStyle w:val="ImportTok"/>
        </w:rPr>
        <w:t xml:space="preserve">import</w:t>
      </w:r>
      <w:r>
        <w:rPr>
          <w:rStyle w:val="NormalTok"/>
        </w:rPr>
        <w:t xml:space="preserve"> (</w:t>
      </w:r>
      <w:r>
        <w:br/>
      </w:r>
      <w:r>
        <w:rPr>
          <w:rStyle w:val="NormalTok"/>
        </w:rPr>
        <w:t xml:space="preserve">    Hallucination, ContextPrecision, ContextRecall, AnswerRelevance)</w:t>
      </w:r>
      <w:r>
        <w:br/>
      </w:r>
      <w:r>
        <w:br/>
      </w:r>
      <w:r>
        <w:rPr>
          <w:rStyle w:val="NormalTok"/>
        </w:rPr>
        <w:t xml:space="preserve">metrics </w:t>
      </w:r>
      <w:r>
        <w:rPr>
          <w:rStyle w:val="OperatorTok"/>
        </w:rPr>
        <w:t xml:space="preserve">=</w:t>
      </w:r>
      <w:r>
        <w:rPr>
          <w:rStyle w:val="NormalTok"/>
        </w:rPr>
        <w:t xml:space="preserve"> [Hallucination(), ContextPrecision(), ContextRecall(), AnswerRelevance()]</w:t>
      </w:r>
      <w:r>
        <w:br/>
      </w:r>
      <w:r>
        <w:rPr>
          <w:rStyle w:val="NormalTok"/>
        </w:rPr>
        <w:t xml:space="preserve">results </w:t>
      </w:r>
      <w:r>
        <w:rPr>
          <w:rStyle w:val="OperatorTok"/>
        </w:rPr>
        <w:t xml:space="preserve">=</w:t>
      </w:r>
      <w:r>
        <w:rPr>
          <w:rStyle w:val="NormalTok"/>
        </w:rPr>
        <w:t xml:space="preserve"> evaluate(</w:t>
      </w:r>
      <w:r>
        <w:br/>
      </w:r>
      <w:r>
        <w:rPr>
          <w:rStyle w:val="NormalTok"/>
        </w:rPr>
        <w:t xml:space="preserve">    dataset</w:t>
      </w:r>
      <w:r>
        <w:rPr>
          <w:rStyle w:val="OperatorTok"/>
        </w:rPr>
        <w:t xml:space="preserve">=</w:t>
      </w:r>
      <w:r>
        <w:rPr>
          <w:rStyle w:val="NormalTok"/>
        </w:rPr>
        <w:t xml:space="preserve">your_dataset,</w:t>
      </w:r>
      <w:r>
        <w:br/>
      </w:r>
      <w:r>
        <w:rPr>
          <w:rStyle w:val="NormalTok"/>
        </w:rPr>
        <w:t xml:space="preserve">    task</w:t>
      </w:r>
      <w:r>
        <w:rPr>
          <w:rStyle w:val="OperatorTok"/>
        </w:rPr>
        <w:t xml:space="preserve">=</w:t>
      </w:r>
      <w:r>
        <w:rPr>
          <w:rStyle w:val="NormalTok"/>
        </w:rPr>
        <w:t xml:space="preserve">your_rag_pipeline,</w:t>
      </w:r>
      <w:r>
        <w:br/>
      </w:r>
      <w:r>
        <w:rPr>
          <w:rStyle w:val="NormalTok"/>
        </w:rPr>
        <w:t xml:space="preserve">    scoring_metrics</w:t>
      </w:r>
      <w:r>
        <w:rPr>
          <w:rStyle w:val="OperatorTok"/>
        </w:rPr>
        <w:t xml:space="preserve">=</w:t>
      </w:r>
      <w:r>
        <w:rPr>
          <w:rStyle w:val="NormalTok"/>
        </w:rPr>
        <w:t xml:space="preserve">metrics,</w:t>
      </w:r>
      <w:r>
        <w:br/>
      </w:r>
      <w:r>
        <w:rPr>
          <w:rStyle w:val="NormalTok"/>
        </w:rPr>
        <w:t xml:space="preserve">    experiment_config</w:t>
      </w:r>
      <w:r>
        <w:rPr>
          <w:rStyle w:val="OperatorTok"/>
        </w:rPr>
        <w:t xml:space="preserve">=</w:t>
      </w:r>
      <w:r>
        <w:rPr>
          <w:rStyle w:val="NormalTok"/>
        </w:rPr>
        <w:t xml:space="preserve">{</w:t>
      </w:r>
      <w:r>
        <w:rPr>
          <w:rStyle w:val="StringTok"/>
        </w:rPr>
        <w:t xml:space="preserve">"model"</w:t>
      </w:r>
      <w:r>
        <w:rPr>
          <w:rStyle w:val="NormalTok"/>
        </w:rPr>
        <w:t xml:space="preserve">: </w:t>
      </w:r>
      <w:r>
        <w:rPr>
          <w:rStyle w:val="StringTok"/>
        </w:rPr>
        <w:t xml:space="preserve">"gpt-4o"</w:t>
      </w:r>
      <w:r>
        <w:rPr>
          <w:rStyle w:val="NormalTok"/>
        </w:rPr>
        <w:t xml:space="preserve">, </w:t>
      </w:r>
      <w:r>
        <w:rPr>
          <w:rStyle w:val="StringTok"/>
        </w:rPr>
        <w:t xml:space="preserve">"chunk_size"</w:t>
      </w:r>
      <w:r>
        <w:rPr>
          <w:rStyle w:val="NormalTok"/>
        </w:rPr>
        <w:t xml:space="preserve">: </w:t>
      </w:r>
      <w:r>
        <w:rPr>
          <w:rStyle w:val="DecValTok"/>
        </w:rPr>
        <w:t xml:space="preserve">512</w:t>
      </w:r>
      <w:r>
        <w:rPr>
          <w:rStyle w:val="NormalTok"/>
        </w:rPr>
        <w:t xml:space="preserve">, </w:t>
      </w:r>
      <w:r>
        <w:rPr>
          <w:rStyle w:val="StringTok"/>
        </w:rPr>
        <w:t xml:space="preserve">"top_k"</w:t>
      </w:r>
      <w:r>
        <w:rPr>
          <w:rStyle w:val="NormalTok"/>
        </w:rPr>
        <w:t xml:space="preserve">: </w:t>
      </w:r>
      <w:r>
        <w:rPr>
          <w:rStyle w:val="DecValTok"/>
        </w:rPr>
        <w:t xml:space="preserve">5</w:t>
      </w:r>
      <w:r>
        <w:rPr>
          <w:rStyle w:val="NormalTok"/>
        </w:rPr>
        <w:t xml:space="preserve">},</w:t>
      </w:r>
      <w:r>
        <w:br/>
      </w:r>
      <w:r>
        <w:rPr>
          <w:rStyle w:val="NormalTok"/>
        </w:rPr>
        <w:t xml:space="preserve">)</w:t>
      </w:r>
    </w:p>
    <w:p>
      <w:pPr>
        <w:pStyle w:val="FirstParagraph"/>
      </w:pPr>
      <w:r>
        <w:t xml:space="preserve">Параметр</w:t>
      </w:r>
      <w:r>
        <w:t xml:space="preserve"> </w:t>
      </w:r>
      <w:r>
        <w:rPr>
          <w:rStyle w:val="VerbatimChar"/>
        </w:rPr>
        <w:t xml:space="preserve">experiment_config</w:t>
      </w:r>
      <w:r>
        <w:t xml:space="preserve"> </w:t>
      </w:r>
      <w:r>
        <w:t xml:space="preserve">помечает прогон конфигурацией (модель, размер фрагмента, top‑K, версия промпта), чтобы сравнивать эксперименты бок о бок [Хабр-1].</w:t>
      </w:r>
    </w:p>
    <w:bookmarkEnd w:id="77"/>
    <w:bookmarkEnd w:id="78"/>
    <w:bookmarkStart w:id="79" w:name="correctness-completeness-и-свежесть"/>
    <w:p>
      <w:pPr>
        <w:pStyle w:val="Heading2"/>
      </w:pPr>
      <w:bookmarkStart w:id="900062" w:name="_Toc000061"/>
      <w:r>
        <w:t xml:space="preserve">4.5. Correctness, completeness и свежесть</w:t>
      </w:r>
      <w:bookmarkEnd w:id="900062"/>
    </w:p>
    <w:p>
      <w:pPr>
        <w:pStyle w:val="FirstParagraph"/>
      </w:pPr>
      <w:r>
        <w:t xml:space="preserve">[ЛК-RAG] требует для генерации, помимо faithfulness,</w:t>
      </w:r>
      <w:r>
        <w:t xml:space="preserve"> </w:t>
      </w:r>
      <w:r>
        <w:rPr>
          <w:b/>
          <w:bCs/>
        </w:rPr>
        <w:t xml:space="preserve">correctness</w:t>
      </w:r>
      <w:r>
        <w:t xml:space="preserve"> </w:t>
      </w:r>
      <w:r>
        <w:t xml:space="preserve">(против эталона) и</w:t>
      </w:r>
      <w:r>
        <w:t xml:space="preserve"> </w:t>
      </w:r>
      <w:r>
        <w:rPr>
          <w:b/>
          <w:bCs/>
        </w:rPr>
        <w:t xml:space="preserve">completeness</w:t>
      </w:r>
      <w:r>
        <w:t xml:space="preserve">, а при частых обновлениях базы — метрику</w:t>
      </w:r>
      <w:r>
        <w:t xml:space="preserve"> </w:t>
      </w:r>
      <w:r>
        <w:rPr>
          <w:b/>
          <w:bCs/>
        </w:rPr>
        <w:t xml:space="preserve">«доля ответов на неактуальной редакции»</w:t>
      </w:r>
      <w:r>
        <w:t xml:space="preserve">: это простая проверка по метаданным без вызова модели.</w:t>
      </w:r>
    </w:p>
    <w:p>
      <w:pPr>
        <w:pStyle w:val="BodyText"/>
      </w:pPr>
      <w:r>
        <w:rPr>
          <w:b/>
          <w:bCs/>
        </w:rPr>
        <w:t xml:space="preserve">Кейс [ЛК-RAG] (банк, ассистент оператора контакт-центра).</w:t>
      </w:r>
      <w:r>
        <w:t xml:space="preserve"> </w:t>
      </w:r>
      <w:r>
        <w:t xml:space="preserve">После переиндексации новые тарифы загрузили рядом со старыми; около 17% фрагментов в поиске относились к недействующим редакциям, причём векторный поиск охотно их выдавал: по тексту они даже лучше подходили к запросам, потому что написаны более официальным, «казённым» языком. Проставили</w:t>
      </w:r>
      <w:r>
        <w:t xml:space="preserve"> </w:t>
      </w:r>
      <w:r>
        <w:rPr>
          <w:rStyle w:val="VerbatimChar"/>
        </w:rPr>
        <w:t xml:space="preserve">valid_from</w:t>
      </w:r>
      <w:r>
        <w:t xml:space="preserve">/</w:t>
      </w:r>
      <w:r>
        <w:rPr>
          <w:rStyle w:val="VerbatimChar"/>
        </w:rPr>
        <w:t xml:space="preserve">valid_to</w:t>
      </w:r>
      <w:r>
        <w:t xml:space="preserve"> </w:t>
      </w:r>
      <w:r>
        <w:t xml:space="preserve">в метаданных, ввели жёсткий фильтр по дате на этапе поиска, добавили 45 вопросов с изменившимися формулировками и метрику свежести. Доля ответов по устаревшим источникам за две недели упала с 17% до 0,4%. Faithfulness не изменилась — и не должна была: проблема была не в искажении, а в старых документах.</w:t>
      </w:r>
    </w:p>
    <w:p>
      <w:pPr>
        <w:pStyle w:val="BodyText"/>
      </w:pPr>
      <w:r>
        <w:rPr>
          <w:b/>
          <w:bCs/>
        </w:rPr>
        <w:t xml:space="preserve">Верная контексту, но неверная ошибка — и наоборот</w:t>
      </w:r>
      <w:r>
        <w:t xml:space="preserve"> </w:t>
      </w:r>
      <w:r>
        <w:t xml:space="preserve">[HO-RAG]. Полезно различать</w:t>
      </w:r>
      <w:r>
        <w:t xml:space="preserve"> </w:t>
      </w:r>
      <w:r>
        <w:rPr>
          <w:i/>
          <w:iCs/>
        </w:rPr>
        <w:t xml:space="preserve">faithful incorrectness</w:t>
      </w:r>
      <w:r>
        <w:t xml:space="preserve"> </w:t>
      </w:r>
      <w:r>
        <w:t xml:space="preserve">(ответ опирается только на переданные фрагменты, но сами фрагменты неверны или устарели) и</w:t>
      </w:r>
      <w:r>
        <w:t xml:space="preserve"> </w:t>
      </w:r>
      <w:r>
        <w:rPr>
          <w:i/>
          <w:iCs/>
        </w:rPr>
        <w:t xml:space="preserve">unfaithful incorrectness</w:t>
      </w:r>
      <w:r>
        <w:t xml:space="preserve"> </w:t>
      </w:r>
      <w:r>
        <w:t xml:space="preserve">(итоговый ответ не отражён в источниках). Ответ может безупречно пересказывать устаревший документ — например, срок прошлого года — и всё равно быть неверным для пользователя сегодня. Для диагностики это главное различие: если ответ не опирается на контекст, виновата скорее модель; если опирается, но неверен, — поиск выдал устаревшие фрагменты, и чинить нужно загрузку данных или версионирование документов.</w:t>
      </w:r>
    </w:p>
    <w:p>
      <w:pPr>
        <w:pStyle w:val="BodyText"/>
      </w:pPr>
      <w:r>
        <w:rPr>
          <w:b/>
          <w:bCs/>
        </w:rPr>
        <w:t xml:space="preserve">Проверка на устаревшие версии</w:t>
      </w:r>
      <w:r>
        <w:t xml:space="preserve"> </w:t>
      </w:r>
      <w:r>
        <w:t xml:space="preserve">[HO-RAG]. У каждого документа есть идентификатор сущности (entity ID) и номер версии; все его фрагменты помечаются ими, и при загрузке новой версии фрагменты прежних версий удаляются. Тогда простой тест — найти в индексе фрагменты двух разных версий одного entity ID: их наличие означает ошибку конвейера загрузки.</w:t>
      </w:r>
    </w:p>
    <w:p>
      <w:pPr>
        <w:pStyle w:val="BodyText"/>
      </w:pPr>
      <w:r>
        <w:rPr>
          <w:b/>
          <w:bCs/>
        </w:rPr>
        <w:t xml:space="preserve">Что такое полнота и чем она не является</w:t>
      </w:r>
      <w:r>
        <w:t xml:space="preserve"> </w:t>
      </w:r>
      <w:r>
        <w:t xml:space="preserve">[Воробьев]:</w:t>
      </w:r>
    </w:p>
    <w:p>
      <w:pPr>
        <w:pStyle w:val="Compact"/>
        <w:numPr>
          <w:ilvl w:val="0"/>
          <w:numId w:val="1066"/>
        </w:numPr>
      </w:pPr>
      <w:r>
        <w:t xml:space="preserve">полнота не равна многословности: длинный ответ не обязательно полон, а краткий — неполон; речь о наличии всех ключевых элементов, а не об объёме текста;</w:t>
      </w:r>
    </w:p>
    <w:p>
      <w:pPr>
        <w:pStyle w:val="Compact"/>
        <w:numPr>
          <w:ilvl w:val="0"/>
          <w:numId w:val="1066"/>
        </w:numPr>
      </w:pPr>
      <w:r>
        <w:t xml:space="preserve">полнота оценивается относительно доступных источников: если во фрагментах не хватает информации, модель не обязана «догадываться»;</w:t>
      </w:r>
    </w:p>
    <w:p>
      <w:pPr>
        <w:pStyle w:val="Compact"/>
        <w:numPr>
          <w:ilvl w:val="0"/>
          <w:numId w:val="1066"/>
        </w:numPr>
      </w:pPr>
      <w:r>
        <w:t xml:space="preserve">избыточная полнота тоже вредит: нерелевантные детали снижают ясность.</w:t>
      </w:r>
    </w:p>
    <w:p>
      <w:pPr>
        <w:pStyle w:val="FirstParagraph"/>
      </w:pPr>
      <w:r>
        <w:t xml:space="preserve">Способы повысить полноту [Воробьев]: поднять Recall@k ретривера; использовать структурированные промпты («перечисли все документы, упомянутые во фрагментах, не пропуская ни одного»); генерировать пошагово — сначала извлечь все факты из контекста, затем сформулировать ответ.</w:t>
      </w:r>
    </w:p>
    <w:p>
      <w:pPr>
        <w:pStyle w:val="BodyText"/>
      </w:pPr>
      <w:r>
        <w:rPr>
          <w:b/>
          <w:bCs/>
        </w:rPr>
        <w:t xml:space="preserve">Answer Correctness как взвешенная сумма</w:t>
      </w:r>
      <w:r>
        <w:t xml:space="preserve"> </w:t>
      </w:r>
      <w:r>
        <w:t xml:space="preserve">[Душкин]:</w:t>
      </w:r>
      <w:r>
        <w:t xml:space="preserve"> </w:t>
      </w:r>
      <m:oMath>
        <m:r>
          <m:rPr>
            <m:nor/>
            <m:sty m:val="p"/>
          </m:rPr>
          <m:t>Answer Correctness</m:t>
        </m:r>
        <m:r>
          <m:rPr>
            <m:sty m:val="p"/>
          </m:rPr>
          <m:t>=</m:t>
        </m:r>
        <m:sSub>
          <m:e>
            <m:r>
              <m:t>w</m:t>
            </m:r>
          </m:e>
          <m:sub>
            <m:r>
              <m:t>1</m:t>
            </m:r>
          </m:sub>
        </m:sSub>
        <m:r>
          <m:rPr>
            <m:sty m:val="p"/>
          </m:rPr>
          <m:t>⋅</m:t>
        </m:r>
        <m:r>
          <m:rPr>
            <m:nor/>
            <m:sty m:val="p"/>
          </m:rPr>
          <m:t>Semantic Similarity</m:t>
        </m:r>
        <m:r>
          <m:rPr>
            <m:sty m:val="p"/>
          </m:rPr>
          <m:t>+</m:t>
        </m:r>
        <m:sSub>
          <m:e>
            <m:r>
              <m:t>w</m:t>
            </m:r>
          </m:e>
          <m:sub>
            <m:r>
              <m:t>2</m:t>
            </m:r>
          </m:sub>
        </m:sSub>
        <m:r>
          <m:rPr>
            <m:sty m:val="p"/>
          </m:rPr>
          <m:t>⋅</m:t>
        </m:r>
        <m:r>
          <m:rPr>
            <m:nor/>
            <m:sty m:val="p"/>
          </m:rPr>
          <m:t>Factual Similarity</m:t>
        </m:r>
      </m:oMath>
      <w:r>
        <w:t xml:space="preserve">, где первое слагаемое — смысловая близость ответа к эталону (косинусное сходство эмбеддингов), второе — фактическое совпадение. Значения весов в источнике не заданы; их выбирают по задаче</w:t>
      </w:r>
      <w:r>
        <w:t xml:space="preserve"> </w:t>
      </w:r>
      <w:r>
        <w:rPr>
          <w:b/>
          <w:bCs/>
        </w:rPr>
        <w:t xml:space="preserve">[С]</w:t>
      </w:r>
      <w:r>
        <w:t xml:space="preserve">.</w:t>
      </w:r>
    </w:p>
    <w:bookmarkEnd w:id="79"/>
    <w:bookmarkStart w:id="80" w:name="X4d63eda95e9054e4606d134be05106e053e95f4"/>
    <w:p>
      <w:pPr>
        <w:pStyle w:val="Heading2"/>
      </w:pPr>
      <w:bookmarkStart w:id="900063" w:name="_Toc000062"/>
      <w:r>
        <w:t xml:space="preserve">4.6. Лексические метрики: BLEU, ROUGE, METEOR и их ограничения</w:t>
      </w:r>
      <w:bookmarkEnd w:id="900063"/>
    </w:p>
    <w:p>
      <w:pPr>
        <w:pStyle w:val="FirstParagraph"/>
      </w:pPr>
      <w:r>
        <w:rPr>
          <w:b/>
          <w:bCs/>
        </w:rPr>
        <w:t xml:space="preserve">BLEU</w:t>
      </w:r>
      <w:r>
        <w:t xml:space="preserve"> </w:t>
      </w:r>
      <w:r>
        <w:t xml:space="preserve">измеряет перекрытие n-грамм ответа с эталоном с упором на точность [Хабр-2]:</w:t>
      </w:r>
    </w:p>
    <w:p>
      <w:pPr>
        <w:pStyle w:val="BodyText"/>
      </w:pPr>
      <m:oMathPara>
        <m:oMathParaPr>
          <m:jc m:val="center"/>
        </m:oMathParaPr>
        <m:oMath>
          <m:r>
            <m:rPr>
              <m:nor/>
              <m:sty m:val="p"/>
            </m:rPr>
            <m:t>BLEU</m:t>
          </m:r>
          <m:r>
            <m:rPr>
              <m:sty m:val="p"/>
            </m:rPr>
            <m:t>=</m:t>
          </m:r>
          <m:r>
            <m:t>B</m:t>
          </m:r>
          <m:r>
            <m:t>P</m:t>
          </m:r>
          <m:r>
            <m:rPr>
              <m:sty m:val="p"/>
            </m:rPr>
            <m:t>⋅</m:t>
          </m:r>
          <m:r>
            <m:rPr>
              <m:sty m:val="p"/>
            </m:rPr>
            <m:t>exp</m:t>
          </m:r>
          <m:d>
            <m:dPr>
              <m:begChr m:val="("/>
              <m:sepChr m:val=""/>
              <m:endChr m:val=")"/>
              <m:grow/>
            </m:dPr>
            <m:e>
              <m:nary>
                <m:naryPr>
                  <m:chr m:val="∑"/>
                  <m:limLoc m:val="undOvr"/>
                  <m:subHide m:val="off"/>
                  <m:supHide m:val="off"/>
                </m:naryPr>
                <m:sub>
                  <m:r>
                    <m:t>n</m:t>
                  </m:r>
                  <m:r>
                    <m:rPr>
                      <m:sty m:val="p"/>
                    </m:rPr>
                    <m:t>=</m:t>
                  </m:r>
                  <m:r>
                    <m:t>1</m:t>
                  </m:r>
                </m:sub>
                <m:sup>
                  <m:r>
                    <m:t>N</m:t>
                  </m:r>
                </m:sup>
                <m:e>
                  <m:sSub>
                    <m:e>
                      <m:r>
                        <m:t>w</m:t>
                      </m:r>
                    </m:e>
                    <m:sub>
                      <m:r>
                        <m:t>n</m:t>
                      </m:r>
                    </m:sub>
                  </m:sSub>
                </m:e>
              </m:nary>
              <m:r>
                <m:rPr>
                  <m:sty m:val="p"/>
                </m:rPr>
                <m:t>log</m:t>
              </m:r>
              <m:sSub>
                <m:e>
                  <m:r>
                    <m:t>P</m:t>
                  </m:r>
                </m:e>
                <m:sub>
                  <m:r>
                    <m:t>n</m:t>
                  </m:r>
                </m:sub>
              </m:sSub>
            </m:e>
          </m:d>
          <m:r>
            <m:rPr>
              <m:sty m:val="p"/>
            </m:rPr>
            <m:t>,</m:t>
          </m:r>
        </m:oMath>
      </m:oMathPara>
    </w:p>
    <w:p>
      <w:pPr>
        <w:pStyle w:val="FirstParagraph"/>
      </w:pPr>
      <w:r>
        <w:t xml:space="preserve">где</w:t>
      </w:r>
      <w:r>
        <w:t xml:space="preserve"> </w:t>
      </w:r>
      <m:oMath>
        <m:r>
          <m:t>B</m:t>
        </m:r>
        <m:r>
          <m:t>P</m:t>
        </m:r>
      </m:oMath>
      <w:r>
        <w:t xml:space="preserve"> </w:t>
      </w:r>
      <w:r>
        <w:t xml:space="preserve">— штраф за краткость,</w:t>
      </w:r>
      <w:r>
        <w:t xml:space="preserve"> </w:t>
      </w:r>
      <m:oMath>
        <m:sSub>
          <m:e>
            <m:r>
              <m:t>P</m:t>
            </m:r>
          </m:e>
          <m:sub>
            <m:r>
              <m:t>n</m:t>
            </m:r>
          </m:sub>
        </m:sSub>
      </m:oMath>
      <w:r>
        <w:t xml:space="preserve"> </w:t>
      </w:r>
      <w:r>
        <w:t xml:space="preserve">— точность n-грамм,</w:t>
      </w:r>
      <w:r>
        <w:t xml:space="preserve"> </w:t>
      </w:r>
      <m:oMath>
        <m:sSub>
          <m:e>
            <m:r>
              <m:t>w</m:t>
            </m:r>
          </m:e>
          <m:sub>
            <m:r>
              <m:t>n</m:t>
            </m:r>
          </m:sub>
        </m:sSub>
      </m:oMath>
      <w:r>
        <w:t xml:space="preserve"> </w:t>
      </w:r>
      <w:r>
        <w:t xml:space="preserve">— веса уровней n-грамм [Хабр-2].</w:t>
      </w:r>
    </w:p>
    <w:p>
      <w:pPr>
        <w:pStyle w:val="BodyText"/>
      </w:pPr>
      <w:r>
        <w:rPr>
          <w:b/>
          <w:bCs/>
        </w:rPr>
        <w:t xml:space="preserve">ROUGE</w:t>
      </w:r>
      <w:r>
        <w:t xml:space="preserve"> </w:t>
      </w:r>
      <w:r>
        <w:t xml:space="preserve">измеряет перекрытие n-грамм, последовательностей и пар слов с эталоном, учитывая полноту и точность; самый распространённый вариант — ROUGE-N [Хабр-2].</w:t>
      </w:r>
      <w:r>
        <w:t xml:space="preserve"> </w:t>
      </w:r>
      <w:r>
        <w:rPr>
          <w:i/>
          <w:iCs/>
        </w:rPr>
        <w:t xml:space="preserve">Формула ROUGE-N в источнике не приведена: на её месте в статье по ошибке повторена формула MAP.</w:t>
      </w:r>
      <w:r>
        <w:t xml:space="preserve"> </w:t>
      </w:r>
      <w:r>
        <w:t xml:space="preserve">Общепринятое определение</w:t>
      </w:r>
      <w:r>
        <w:t xml:space="preserve"> </w:t>
      </w:r>
      <w:r>
        <w:rPr>
          <w:b/>
          <w:bCs/>
        </w:rPr>
        <w:t xml:space="preserve">[Доп.: общепринятое]</w:t>
      </w:r>
      <w:r>
        <w:t xml:space="preserve">:</w:t>
      </w:r>
    </w:p>
    <w:p>
      <w:pPr>
        <w:pStyle w:val="BodyText"/>
      </w:pPr>
      <m:oMathPara>
        <m:oMathParaPr>
          <m:jc m:val="center"/>
        </m:oMathParaPr>
        <m:oMath>
          <m:r>
            <m:rPr>
              <m:nor/>
              <m:sty m:val="p"/>
            </m:rPr>
            <m:t>ROUGE-N</m:t>
          </m:r>
          <m:r>
            <m:rPr>
              <m:sty m:val="p"/>
            </m:rPr>
            <m:t>=</m:t>
          </m:r>
          <m:f>
            <m:fPr>
              <m:type m:val="bar"/>
            </m:fPr>
            <m:num>
              <m:nary>
                <m:naryPr>
                  <m:chr m:val="∑"/>
                  <m:limLoc m:val="undOvr"/>
                  <m:subHide m:val="off"/>
                  <m:supHide m:val="on"/>
                </m:naryPr>
                <m:sub>
                  <m:r>
                    <m:t>S</m:t>
                  </m:r>
                  <m:r>
                    <m:rPr>
                      <m:sty m:val="p"/>
                    </m:rPr>
                    <m:t>∈</m:t>
                  </m:r>
                  <m:r>
                    <m:rPr>
                      <m:nor/>
                      <m:sty m:val="p"/>
                    </m:rPr>
                    <m:t>эталоны</m:t>
                  </m:r>
                </m:sub>
                <m:sup>
                  <m:r>
                    <m:t>​</m:t>
                  </m:r>
                </m:sup>
                <m:e>
                  <m:nary>
                    <m:naryPr>
                      <m:chr m:val="∑"/>
                      <m:limLoc m:val="undOvr"/>
                      <m:subHide m:val="off"/>
                      <m:supHide m:val="on"/>
                    </m:naryPr>
                    <m:sub>
                      <m:sSub>
                        <m:e>
                          <m:r>
                            <m:t>g</m:t>
                          </m:r>
                        </m:e>
                        <m:sub>
                          <m:r>
                            <m:t>n</m:t>
                          </m:r>
                        </m:sub>
                      </m:sSub>
                      <m:r>
                        <m:rPr>
                          <m:sty m:val="p"/>
                        </m:rPr>
                        <m:t>∈</m:t>
                      </m:r>
                      <m:r>
                        <m:t>S</m:t>
                      </m:r>
                    </m:sub>
                    <m:sup>
                      <m:r>
                        <m:t>​</m:t>
                      </m:r>
                    </m:sup>
                    <m:e>
                      <m:r>
                        <m:rPr>
                          <m:nor/>
                          <m:sty m:val="p"/>
                        </m:rPr>
                        <m:t>Count_</m:t>
                      </m:r>
                      <m:r>
                        <m:rPr>
                          <m:nor/>
                          <m:sty m:val="p"/>
                        </m:rPr>
                        <m:t>match</m:t>
                      </m:r>
                    </m:e>
                  </m:nary>
                </m:e>
              </m:nary>
              <m:r>
                <m:rPr>
                  <m:sty m:val="p"/>
                </m:rPr>
                <m:t>(</m:t>
              </m:r>
              <m:sSub>
                <m:e>
                  <m:r>
                    <m:t>g</m:t>
                  </m:r>
                </m:e>
                <m:sub>
                  <m:r>
                    <m:t>n</m:t>
                  </m:r>
                </m:sub>
              </m:sSub>
              <m:r>
                <m:rPr>
                  <m:sty m:val="p"/>
                </m:rPr>
                <m:t>)</m:t>
              </m:r>
            </m:num>
            <m:den>
              <m:nary>
                <m:naryPr>
                  <m:chr m:val="∑"/>
                  <m:limLoc m:val="undOvr"/>
                  <m:subHide m:val="off"/>
                  <m:supHide m:val="on"/>
                </m:naryPr>
                <m:sub>
                  <m:r>
                    <m:t>S</m:t>
                  </m:r>
                  <m:r>
                    <m:rPr>
                      <m:sty m:val="p"/>
                    </m:rPr>
                    <m:t>∈</m:t>
                  </m:r>
                  <m:r>
                    <m:rPr>
                      <m:nor/>
                      <m:sty m:val="p"/>
                    </m:rPr>
                    <m:t>эталоны</m:t>
                  </m:r>
                </m:sub>
                <m:sup>
                  <m:r>
                    <m:t>​</m:t>
                  </m:r>
                </m:sup>
                <m:e>
                  <m:nary>
                    <m:naryPr>
                      <m:chr m:val="∑"/>
                      <m:limLoc m:val="undOvr"/>
                      <m:subHide m:val="off"/>
                      <m:supHide m:val="on"/>
                    </m:naryPr>
                    <m:sub>
                      <m:sSub>
                        <m:e>
                          <m:r>
                            <m:t>g</m:t>
                          </m:r>
                        </m:e>
                        <m:sub>
                          <m:r>
                            <m:t>n</m:t>
                          </m:r>
                        </m:sub>
                      </m:sSub>
                      <m:r>
                        <m:rPr>
                          <m:sty m:val="p"/>
                        </m:rPr>
                        <m:t>∈</m:t>
                      </m:r>
                      <m:r>
                        <m:t>S</m:t>
                      </m:r>
                    </m:sub>
                    <m:sup>
                      <m:r>
                        <m:t>​</m:t>
                      </m:r>
                    </m:sup>
                    <m:e>
                      <m:r>
                        <m:rPr>
                          <m:nor/>
                          <m:sty m:val="p"/>
                        </m:rPr>
                        <m:t>Count</m:t>
                      </m:r>
                    </m:e>
                  </m:nary>
                </m:e>
              </m:nary>
              <m:r>
                <m:rPr>
                  <m:sty m:val="p"/>
                </m:rPr>
                <m:t>(</m:t>
              </m:r>
              <m:sSub>
                <m:e>
                  <m:r>
                    <m:t>g</m:t>
                  </m:r>
                </m:e>
                <m:sub>
                  <m:r>
                    <m:t>n</m:t>
                  </m:r>
                </m:sub>
              </m:sSub>
              <m:r>
                <m:rPr>
                  <m:sty m:val="p"/>
                </m:rPr>
                <m:t>)</m:t>
              </m:r>
            </m:den>
          </m:f>
          <m:r>
            <m:rPr>
              <m:sty m:val="p"/>
            </m:rPr>
            <m:t>,</m:t>
          </m:r>
        </m:oMath>
      </m:oMathPara>
    </w:p>
    <w:p>
      <w:pPr>
        <w:pStyle w:val="FirstParagraph"/>
      </w:pPr>
      <w:r>
        <w:t xml:space="preserve">то есть доля n-грамм эталона, встретившихся в ответе (ориентация на полноту).</w:t>
      </w:r>
    </w:p>
    <w:p>
      <w:pPr>
        <w:pStyle w:val="BodyText"/>
      </w:pPr>
      <w:r>
        <w:rPr>
          <w:b/>
          <w:bCs/>
        </w:rPr>
        <w:t xml:space="preserve">METEOR</w:t>
      </w:r>
      <w:r>
        <w:t xml:space="preserve"> </w:t>
      </w:r>
      <w:r>
        <w:t xml:space="preserve">учитывает синонимы, словоформы и порядок слов [Хабр-2]:</w:t>
      </w:r>
    </w:p>
    <w:p>
      <w:pPr>
        <w:pStyle w:val="BodyText"/>
      </w:pPr>
      <m:oMathPara>
        <m:oMathParaPr>
          <m:jc m:val="center"/>
        </m:oMathParaPr>
        <m:oMath>
          <m:r>
            <m:rPr>
              <m:nor/>
              <m:sty m:val="p"/>
            </m:rPr>
            <m:t>METEOR</m:t>
          </m:r>
          <m:r>
            <m:rPr>
              <m:sty m:val="p"/>
            </m:rPr>
            <m:t>=</m:t>
          </m:r>
          <m:sSub>
            <m:e>
              <m:r>
                <m:t>F</m:t>
              </m:r>
            </m:e>
            <m:sub>
              <m:r>
                <m:t>m</m:t>
              </m:r>
              <m:r>
                <m:t>e</m:t>
              </m:r>
              <m:r>
                <m:t>a</m:t>
              </m:r>
              <m:r>
                <m:t>n</m:t>
              </m:r>
            </m:sub>
          </m:sSub>
          <m:r>
            <m:rPr>
              <m:sty m:val="p"/>
            </m:rPr>
            <m:t>⋅</m:t>
          </m:r>
          <m:r>
            <m:rPr>
              <m:sty m:val="p"/>
            </m:rPr>
            <m:t>(</m:t>
          </m:r>
          <m:r>
            <m:t>1</m:t>
          </m:r>
          <m:r>
            <m:rPr>
              <m:sty m:val="p"/>
            </m:rPr>
            <m:t>−</m:t>
          </m:r>
          <m:sSub>
            <m:e>
              <m:r>
                <m:t>P</m:t>
              </m:r>
            </m:e>
            <m:sub>
              <m:r>
                <m:t>p</m:t>
              </m:r>
              <m:r>
                <m:t>e</m:t>
              </m:r>
              <m:r>
                <m:t>n</m:t>
              </m:r>
              <m:r>
                <m:t>a</m:t>
              </m:r>
              <m:r>
                <m:t>l</m:t>
              </m:r>
              <m:r>
                <m:t>t</m:t>
              </m:r>
              <m:r>
                <m:t>y</m:t>
              </m:r>
            </m:sub>
          </m:sSub>
          <m:r>
            <m:rPr>
              <m:sty m:val="p"/>
            </m:rPr>
            <m:t>)</m:t>
          </m:r>
          <m:r>
            <m:rPr>
              <m:sty m:val="p"/>
            </m:rPr>
            <m:t>,</m:t>
          </m:r>
        </m:oMath>
      </m:oMathPara>
    </w:p>
    <w:p>
      <w:pPr>
        <w:pStyle w:val="FirstParagraph"/>
      </w:pPr>
      <w:r>
        <w:t xml:space="preserve">где</w:t>
      </w:r>
      <w:r>
        <w:t xml:space="preserve"> </w:t>
      </w:r>
      <m:oMath>
        <m:sSub>
          <m:e>
            <m:r>
              <m:t>F</m:t>
            </m:r>
          </m:e>
          <m:sub>
            <m:r>
              <m:t>m</m:t>
            </m:r>
            <m:r>
              <m:t>e</m:t>
            </m:r>
            <m:r>
              <m:t>a</m:t>
            </m:r>
            <m:r>
              <m:t>n</m:t>
            </m:r>
          </m:sub>
        </m:sSub>
      </m:oMath>
      <w:r>
        <w:t xml:space="preserve"> </w:t>
      </w:r>
      <w:r>
        <w:t xml:space="preserve">— гармоническое среднее точности и полноты,</w:t>
      </w:r>
      <w:r>
        <w:t xml:space="preserve"> </w:t>
      </w:r>
      <m:oMath>
        <m:sSub>
          <m:e>
            <m:r>
              <m:t>P</m:t>
            </m:r>
          </m:e>
          <m:sub>
            <m:r>
              <m:t>p</m:t>
            </m:r>
            <m:r>
              <m:t>e</m:t>
            </m:r>
            <m:r>
              <m:t>n</m:t>
            </m:r>
            <m:r>
              <m:t>a</m:t>
            </m:r>
            <m:r>
              <m:t>l</m:t>
            </m:r>
            <m:r>
              <m:t>t</m:t>
            </m:r>
            <m:r>
              <m:t>y</m:t>
            </m:r>
          </m:sub>
        </m:sSub>
      </m:oMath>
      <w:r>
        <w:t xml:space="preserve"> </w:t>
      </w:r>
      <w:r>
        <w:t xml:space="preserve">— штраф за неправильный порядок слов и другие ошибки [Хабр-2].</w:t>
      </w:r>
    </w:p>
    <w:p>
      <w:pPr>
        <w:pStyle w:val="BodyText"/>
      </w:pPr>
      <w:r>
        <w:rPr>
          <w:b/>
          <w:bCs/>
        </w:rPr>
        <w:t xml:space="preserve">Оценка через эмбеддинги</w:t>
      </w:r>
      <w:r>
        <w:t xml:space="preserve"> </w:t>
      </w:r>
      <w:r>
        <w:t xml:space="preserve">— косинусное сходство векторов ответа и эталона; оценивает смысл, а не точное совпадение слов [Хабр-2]. Формула</w:t>
      </w:r>
      <w:r>
        <w:t xml:space="preserve"> </w:t>
      </w:r>
      <w:r>
        <w:rPr>
          <w:b/>
          <w:bCs/>
        </w:rPr>
        <w:t xml:space="preserve">[Доп.: общепринятое]</w:t>
      </w:r>
      <w:r>
        <w:t xml:space="preserve">:</w:t>
      </w:r>
      <w:r>
        <w:t xml:space="preserve"> </w:t>
      </w:r>
      <m:oMath>
        <m:r>
          <m:rPr>
            <m:sty m:val="p"/>
          </m:rPr>
          <m:t>cos</m:t>
        </m:r>
        <m:r>
          <m:rPr>
            <m:sty m:val="p"/>
          </m:rPr>
          <m:t>(</m:t>
        </m:r>
        <m:r>
          <m:t>a</m:t>
        </m:r>
        <m:r>
          <m:rPr>
            <m:sty m:val="p"/>
          </m:rPr>
          <m:t>,</m:t>
        </m:r>
        <m:r>
          <m:t>b</m:t>
        </m:r>
        <m:r>
          <m:rPr>
            <m:sty m:val="p"/>
          </m:rPr>
          <m:t>)</m:t>
        </m:r>
        <m:r>
          <m:rPr>
            <m:sty m:val="p"/>
          </m:rPr>
          <m:t>=</m:t>
        </m:r>
        <m:f>
          <m:fPr>
            <m:type m:val="bar"/>
          </m:fPr>
          <m:num>
            <m:r>
              <m:t>a</m:t>
            </m:r>
            <m:r>
              <m:rPr>
                <m:sty m:val="p"/>
              </m:rPr>
              <m:t>⋅</m:t>
            </m:r>
            <m:r>
              <m:t>b</m:t>
            </m:r>
          </m:num>
          <m:den>
            <m:d>
              <m:dPr>
                <m:begChr m:val="‖"/>
                <m:sepChr m:val=""/>
                <m:endChr m:val="‖"/>
                <m:grow/>
              </m:dPr>
              <m:e>
                <m:r>
                  <m:t>a</m:t>
                </m:r>
              </m:e>
            </m:d>
            <m:r>
              <m:t> </m:t>
            </m:r>
            <m:d>
              <m:dPr>
                <m:begChr m:val="‖"/>
                <m:sepChr m:val=""/>
                <m:endChr m:val="‖"/>
                <m:grow/>
              </m:dPr>
              <m:e>
                <m:r>
                  <m:t>b</m:t>
                </m:r>
              </m:e>
            </m:d>
          </m:den>
        </m:f>
        <m:r>
          <m:rPr>
            <m:sty m:val="p"/>
          </m:rPr>
          <m:t>=</m:t>
        </m:r>
        <m:f>
          <m:fPr>
            <m:type m:val="bar"/>
          </m:fPr>
          <m:num>
            <m:nary>
              <m:naryPr>
                <m:chr m:val="∑"/>
                <m:limLoc m:val="undOvr"/>
                <m:subHide m:val="off"/>
                <m:supHide m:val="on"/>
              </m:naryPr>
              <m:sub>
                <m:r>
                  <m:t>i</m:t>
                </m:r>
              </m:sub>
              <m:sup>
                <m:r>
                  <m:t>​</m:t>
                </m:r>
              </m:sup>
              <m:e>
                <m:sSub>
                  <m:e>
                    <m:r>
                      <m:t>a</m:t>
                    </m:r>
                  </m:e>
                  <m:sub>
                    <m:r>
                      <m:t>i</m:t>
                    </m:r>
                  </m:sub>
                </m:sSub>
              </m:e>
            </m:nary>
            <m:sSub>
              <m:e>
                <m:r>
                  <m:t>b</m:t>
                </m:r>
              </m:e>
              <m:sub>
                <m:r>
                  <m:t>i</m:t>
                </m:r>
              </m:sub>
            </m:sSub>
          </m:num>
          <m:den>
            <m:rad>
              <m:radPr>
                <m:degHide m:val="on"/>
              </m:radPr>
              <m:deg/>
              <m:e>
                <m:nary>
                  <m:naryPr>
                    <m:chr m:val="∑"/>
                    <m:limLoc m:val="undOvr"/>
                    <m:subHide m:val="off"/>
                    <m:supHide m:val="on"/>
                  </m:naryPr>
                  <m:sub>
                    <m:r>
                      <m:t>i</m:t>
                    </m:r>
                  </m:sub>
                  <m:sup>
                    <m:r>
                      <m:t>​</m:t>
                    </m:r>
                  </m:sup>
                  <m:e>
                    <m:sSubSup>
                      <m:e>
                        <m:r>
                          <m:t>a</m:t>
                        </m:r>
                      </m:e>
                      <m:sub>
                        <m:r>
                          <m:t>i</m:t>
                        </m:r>
                      </m:sub>
                      <m:sup>
                        <m:r>
                          <m:t>2</m:t>
                        </m:r>
                      </m:sup>
                    </m:sSubSup>
                  </m:e>
                </m:nary>
              </m:e>
            </m:rad>
            <m:r>
              <m:t> </m:t>
            </m:r>
            <m:rad>
              <m:radPr>
                <m:degHide m:val="on"/>
              </m:radPr>
              <m:deg/>
              <m:e>
                <m:nary>
                  <m:naryPr>
                    <m:chr m:val="∑"/>
                    <m:limLoc m:val="undOvr"/>
                    <m:subHide m:val="off"/>
                    <m:supHide m:val="on"/>
                  </m:naryPr>
                  <m:sub>
                    <m:r>
                      <m:t>i</m:t>
                    </m:r>
                  </m:sub>
                  <m:sup>
                    <m:r>
                      <m:t>​</m:t>
                    </m:r>
                  </m:sup>
                  <m:e>
                    <m:sSubSup>
                      <m:e>
                        <m:r>
                          <m:t>b</m:t>
                        </m:r>
                      </m:e>
                      <m:sub>
                        <m:r>
                          <m:t>i</m:t>
                        </m:r>
                      </m:sub>
                      <m:sup>
                        <m:r>
                          <m:t>2</m:t>
                        </m:r>
                      </m:sup>
                    </m:sSubSup>
                  </m:e>
                </m:nary>
              </m:e>
            </m:rad>
          </m:den>
        </m:f>
      </m:oMath>
      <w:r>
        <w:t xml:space="preserve">; значение 1 — векторы сонаправлены, около 0 — смысловой связи нет. Пример</w:t>
      </w:r>
      <w:r>
        <w:t xml:space="preserve"> </w:t>
      </w:r>
      <w:r>
        <w:rPr>
          <w:b/>
          <w:bCs/>
        </w:rPr>
        <w:t xml:space="preserve">[Р]</w:t>
      </w:r>
      <w:r>
        <w:t xml:space="preserve">:</w:t>
      </w:r>
      <w:r>
        <w:t xml:space="preserve"> </w:t>
      </w:r>
      <m:oMath>
        <m:r>
          <m:t>a</m:t>
        </m:r>
        <m:r>
          <m:rPr>
            <m:sty m:val="p"/>
          </m:rPr>
          <m:t>=</m:t>
        </m:r>
        <m:r>
          <m:rPr>
            <m:sty m:val="p"/>
          </m:rPr>
          <m:t>(</m:t>
        </m:r>
        <m:r>
          <m:t>1</m:t>
        </m:r>
        <m:r>
          <m:rPr>
            <m:sty m:val="p"/>
          </m:rPr>
          <m:t>,</m:t>
        </m:r>
        <m:r>
          <m:t>2</m:t>
        </m:r>
        <m:r>
          <m:rPr>
            <m:sty m:val="p"/>
          </m:rPr>
          <m:t>,</m:t>
        </m:r>
        <m:r>
          <m:t>0</m:t>
        </m:r>
        <m:r>
          <m:rPr>
            <m:sty m:val="p"/>
          </m:rPr>
          <m:t>)</m:t>
        </m:r>
      </m:oMath>
      <w:r>
        <w:t xml:space="preserve">,</w:t>
      </w:r>
      <w:r>
        <w:t xml:space="preserve"> </w:t>
      </w:r>
      <m:oMath>
        <m:r>
          <m:t>b</m:t>
        </m:r>
        <m:r>
          <m:rPr>
            <m:sty m:val="p"/>
          </m:rPr>
          <m:t>=</m:t>
        </m:r>
        <m:r>
          <m:rPr>
            <m:sty m:val="p"/>
          </m:rPr>
          <m:t>(</m:t>
        </m:r>
        <m:r>
          <m:t>2</m:t>
        </m:r>
        <m:r>
          <m:rPr>
            <m:sty m:val="p"/>
          </m:rPr>
          <m:t>,</m:t>
        </m:r>
        <m:r>
          <m:t>1</m:t>
        </m:r>
        <m:r>
          <m:rPr>
            <m:sty m:val="p"/>
          </m:rPr>
          <m:t>,</m:t>
        </m:r>
        <m:r>
          <m:t>1</m:t>
        </m:r>
        <m:r>
          <m:rPr>
            <m:sty m:val="p"/>
          </m:rPr>
          <m:t>)</m:t>
        </m:r>
      </m:oMath>
      <w:r>
        <w:t xml:space="preserve">:</w:t>
      </w:r>
      <w:r>
        <w:t xml:space="preserve"> </w:t>
      </w:r>
      <m:oMath>
        <m:r>
          <m:t>a</m:t>
        </m:r>
        <m:r>
          <m:rPr>
            <m:sty m:val="p"/>
          </m:rPr>
          <m:t>⋅</m:t>
        </m:r>
        <m:r>
          <m:t>b</m:t>
        </m:r>
        <m:r>
          <m:rPr>
            <m:sty m:val="p"/>
          </m:rPr>
          <m:t>=</m:t>
        </m:r>
        <m:r>
          <m:t>4</m:t>
        </m:r>
      </m:oMath>
      <w:r>
        <w:t xml:space="preserve">,</w:t>
      </w:r>
      <w:r>
        <w:t xml:space="preserve"> </w:t>
      </w:r>
      <m:oMath>
        <m:d>
          <m:dPr>
            <m:begChr m:val="‖"/>
            <m:sepChr m:val=""/>
            <m:endChr m:val="‖"/>
            <m:grow/>
          </m:dPr>
          <m:e>
            <m:r>
              <m:t>a</m:t>
            </m:r>
          </m:e>
        </m:d>
        <m:r>
          <m:rPr>
            <m:sty m:val="p"/>
          </m:rPr>
          <m:t>=</m:t>
        </m:r>
        <m:rad>
          <m:radPr>
            <m:degHide m:val="on"/>
          </m:radPr>
          <m:deg/>
          <m:e>
            <m:r>
              <m:t>5</m:t>
            </m:r>
          </m:e>
        </m:rad>
      </m:oMath>
      <w:r>
        <w:t xml:space="preserve">,</w:t>
      </w:r>
      <w:r>
        <w:t xml:space="preserve"> </w:t>
      </w:r>
      <m:oMath>
        <m:d>
          <m:dPr>
            <m:begChr m:val="‖"/>
            <m:sepChr m:val=""/>
            <m:endChr m:val="‖"/>
            <m:grow/>
          </m:dPr>
          <m:e>
            <m:r>
              <m:t>b</m:t>
            </m:r>
          </m:e>
        </m:d>
        <m:r>
          <m:rPr>
            <m:sty m:val="p"/>
          </m:rPr>
          <m:t>=</m:t>
        </m:r>
        <m:rad>
          <m:radPr>
            <m:degHide m:val="on"/>
          </m:radPr>
          <m:deg/>
          <m:e>
            <m:r>
              <m:t>6</m:t>
            </m:r>
          </m:e>
        </m:rad>
      </m:oMath>
      <w:r>
        <w:t xml:space="preserve">,</w:t>
      </w:r>
      <w:r>
        <w:t xml:space="preserve"> </w:t>
      </w:r>
      <m:oMath>
        <m:r>
          <m:rPr>
            <m:sty m:val="p"/>
          </m:rPr>
          <m:t>cos</m:t>
        </m:r>
        <m:r>
          <m:rPr>
            <m:sty m:val="p"/>
          </m:rPr>
          <m:t>=</m:t>
        </m:r>
        <m:r>
          <m:t>4</m:t>
        </m:r>
        <m:r>
          <m:rPr>
            <m:sty m:val="p"/>
          </m:rPr>
          <m:t>/</m:t>
        </m:r>
        <m:rad>
          <m:radPr>
            <m:degHide m:val="on"/>
          </m:radPr>
          <m:deg/>
          <m:e>
            <m:r>
              <m:t>30</m:t>
            </m:r>
          </m:e>
        </m:rad>
        <m:r>
          <m:rPr>
            <m:sty m:val="p"/>
          </m:rPr>
          <m:t>≈</m:t>
        </m:r>
        <m:r>
          <m:t>0</m:t>
        </m:r>
        <m:r>
          <m:rPr>
            <m:sty m:val="p"/>
          </m:rPr>
          <m:t>,</m:t>
        </m:r>
        <m:r>
          <m:t>73</m:t>
        </m:r>
      </m:oMath>
      <w:r>
        <w:t xml:space="preserve">.</w:t>
      </w:r>
    </w:p>
    <w:p>
      <w:pPr>
        <w:pStyle w:val="BodyText"/>
      </w:pPr>
      <w:r>
        <w:rPr>
          <w:b/>
          <w:bCs/>
        </w:rPr>
        <w:t xml:space="preserve">Exact Match (EM)</w:t>
      </w:r>
      <w:r>
        <w:t xml:space="preserve"> </w:t>
      </w:r>
      <w:r>
        <w:t xml:space="preserve">— доля ответов, полностью совпавших с эталоном [Хабр-ОБЗ]. Пример: эталон «HTTP-код 429 означает Too Many Requests»; ответ «Слишком много запросов — код 429» верен по сути, но EM = 0. Метрика чувствительна к формулировкам, поэтому её используют там, где нужна буквальная точность, например при проверке терминологии [Хабр-ОБЗ]. Перед сравнением строки обычно нормализуют (регистр, пунктуация, пробелы)</w:t>
      </w:r>
      <w:r>
        <w:t xml:space="preserve"> </w:t>
      </w:r>
      <w:r>
        <w:rPr>
          <w:b/>
          <w:bCs/>
        </w:rPr>
        <w:t xml:space="preserve">[Доп.: общепринятое]</w:t>
      </w:r>
      <w:r>
        <w:t xml:space="preserve">.</w:t>
      </w:r>
    </w:p>
    <w:p>
      <w:pPr>
        <w:pStyle w:val="BodyText"/>
      </w:pPr>
      <w:r>
        <w:rPr>
          <w:b/>
          <w:bCs/>
        </w:rPr>
        <w:t xml:space="preserve">Accuracy</w:t>
      </w:r>
      <w:r>
        <w:t xml:space="preserve"> </w:t>
      </w:r>
      <w:r>
        <w:t xml:space="preserve">— доля правильно классифицированных объектов; подходит для фактчекинга: если система верно оценила 9 из 10 утверждений («GET-запрос должен изменять состояние сервера» → неверно и т. п.), accuracy = 90%. Метрика проста и наглядна, но плохо работает при несбалансированных классах [Хабр-ОБЗ].</w:t>
      </w:r>
    </w:p>
    <w:p>
      <w:pPr>
        <w:pStyle w:val="BodyText"/>
      </w:pPr>
      <w:r>
        <w:rPr>
          <w:b/>
          <w:bCs/>
        </w:rPr>
        <w:t xml:space="preserve">ROUGE-L</w:t>
      </w:r>
      <w:r>
        <w:t xml:space="preserve"> </w:t>
      </w:r>
      <w:r>
        <w:rPr>
          <w:b/>
          <w:bCs/>
        </w:rPr>
        <w:t xml:space="preserve">[Доп.: общепринятое]</w:t>
      </w:r>
      <w:r>
        <w:t xml:space="preserve"> </w:t>
      </w:r>
      <w:r>
        <w:t xml:space="preserve">опирается на самую длинную общую подпоследовательность (LCS) слов ответа</w:t>
      </w:r>
      <w:r>
        <w:t xml:space="preserve"> </w:t>
      </w:r>
      <m:oMath>
        <m:r>
          <m:t>C</m:t>
        </m:r>
      </m:oMath>
      <w:r>
        <w:t xml:space="preserve"> </w:t>
      </w:r>
      <w:r>
        <w:t xml:space="preserve">и эталона</w:t>
      </w:r>
      <w:r>
        <w:t xml:space="preserve"> </w:t>
      </w:r>
      <m:oMath>
        <m:r>
          <m:t>R</m:t>
        </m:r>
      </m:oMath>
      <w:r>
        <w:t xml:space="preserve"> </w:t>
      </w:r>
      <w:r>
        <w:t xml:space="preserve">— слова должны идти в том же порядке, но не обязательно подряд;</w:t>
      </w:r>
      <w:r>
        <w:t xml:space="preserve"> </w:t>
      </w:r>
      <m:oMath>
        <m:sSub>
          <m:e>
            <m:r>
              <m:t>L</m:t>
            </m:r>
          </m:e>
          <m:sub>
            <m:r>
              <m:t>C</m:t>
            </m:r>
          </m:sub>
        </m:sSub>
      </m:oMath>
      <w:r>
        <w:t xml:space="preserve"> </w:t>
      </w:r>
      <w:r>
        <w:t xml:space="preserve">и</w:t>
      </w:r>
      <w:r>
        <w:t xml:space="preserve"> </w:t>
      </w:r>
      <m:oMath>
        <m:sSub>
          <m:e>
            <m:r>
              <m:t>L</m:t>
            </m:r>
          </m:e>
          <m:sub>
            <m:r>
              <m:t>R</m:t>
            </m:r>
          </m:sub>
        </m:sSub>
      </m:oMath>
      <w:r>
        <w:t xml:space="preserve"> </w:t>
      </w:r>
      <w:r>
        <w:t xml:space="preserve">— длины ответа и эталона в словах:</w:t>
      </w:r>
    </w:p>
    <w:p>
      <w:pPr>
        <w:pStyle w:val="BodyText"/>
      </w:pPr>
      <m:oMathPara>
        <m:oMathParaPr>
          <m:jc m:val="center"/>
        </m:oMathParaPr>
        <m:oMath>
          <m:sSub>
            <m:e>
              <m:r>
                <m:t>R</m:t>
              </m:r>
            </m:e>
            <m:sub>
              <m:r>
                <m:t>l</m:t>
              </m:r>
              <m:r>
                <m:t>c</m:t>
              </m:r>
              <m:r>
                <m:t>s</m:t>
              </m:r>
            </m:sub>
          </m:sSub>
          <m:r>
            <m:rPr>
              <m:sty m:val="p"/>
            </m:rPr>
            <m:t>=</m:t>
          </m:r>
          <m:f>
            <m:fPr>
              <m:type m:val="bar"/>
            </m:fPr>
            <m:num>
              <m:r>
                <m:t>L</m:t>
              </m:r>
              <m:r>
                <m:t>C</m:t>
              </m:r>
              <m:r>
                <m:t>S</m:t>
              </m:r>
              <m:r>
                <m:rPr>
                  <m:sty m:val="p"/>
                </m:rPr>
                <m:t>(</m:t>
              </m:r>
              <m:r>
                <m:t>C</m:t>
              </m:r>
              <m:r>
                <m:rPr>
                  <m:sty m:val="p"/>
                </m:rPr>
                <m:t>,</m:t>
              </m:r>
              <m:r>
                <m:t>R</m:t>
              </m:r>
              <m:r>
                <m:rPr>
                  <m:sty m:val="p"/>
                </m:rPr>
                <m:t>)</m:t>
              </m:r>
            </m:num>
            <m:den>
              <m:sSub>
                <m:e>
                  <m:r>
                    <m:t>L</m:t>
                  </m:r>
                </m:e>
                <m:sub>
                  <m:r>
                    <m:t>R</m:t>
                  </m:r>
                </m:sub>
              </m:sSub>
            </m:den>
          </m:f>
          <m:r>
            <m:rPr>
              <m:sty m:val="p"/>
            </m:rPr>
            <m:t>,</m:t>
          </m:r>
          <m:r>
            <m:t>  </m:t>
          </m:r>
          <m:sSub>
            <m:e>
              <m:r>
                <m:t>P</m:t>
              </m:r>
            </m:e>
            <m:sub>
              <m:r>
                <m:t>l</m:t>
              </m:r>
              <m:r>
                <m:t>c</m:t>
              </m:r>
              <m:r>
                <m:t>s</m:t>
              </m:r>
            </m:sub>
          </m:sSub>
          <m:r>
            <m:rPr>
              <m:sty m:val="p"/>
            </m:rPr>
            <m:t>=</m:t>
          </m:r>
          <m:f>
            <m:fPr>
              <m:type m:val="bar"/>
            </m:fPr>
            <m:num>
              <m:r>
                <m:t>L</m:t>
              </m:r>
              <m:r>
                <m:t>C</m:t>
              </m:r>
              <m:r>
                <m:t>S</m:t>
              </m:r>
              <m:r>
                <m:rPr>
                  <m:sty m:val="p"/>
                </m:rPr>
                <m:t>(</m:t>
              </m:r>
              <m:r>
                <m:t>C</m:t>
              </m:r>
              <m:r>
                <m:rPr>
                  <m:sty m:val="p"/>
                </m:rPr>
                <m:t>,</m:t>
              </m:r>
              <m:r>
                <m:t>R</m:t>
              </m:r>
              <m:r>
                <m:rPr>
                  <m:sty m:val="p"/>
                </m:rPr>
                <m:t>)</m:t>
              </m:r>
            </m:num>
            <m:den>
              <m:sSub>
                <m:e>
                  <m:r>
                    <m:t>L</m:t>
                  </m:r>
                </m:e>
                <m:sub>
                  <m:r>
                    <m:t>C</m:t>
                  </m:r>
                </m:sub>
              </m:sSub>
            </m:den>
          </m:f>
          <m:r>
            <m:rPr>
              <m:sty m:val="p"/>
            </m:rPr>
            <m:t>,</m:t>
          </m:r>
          <m:r>
            <m:t>  </m:t>
          </m:r>
          <m:sSub>
            <m:e>
              <m:r>
                <m:t>F</m:t>
              </m:r>
            </m:e>
            <m:sub>
              <m:r>
                <m:t>l</m:t>
              </m:r>
              <m:r>
                <m:t>c</m:t>
              </m:r>
              <m:r>
                <m:t>s</m:t>
              </m:r>
            </m:sub>
          </m:sSub>
          <m:r>
            <m:rPr>
              <m:sty m:val="p"/>
            </m:rPr>
            <m:t>=</m:t>
          </m:r>
          <m:f>
            <m:fPr>
              <m:type m:val="bar"/>
            </m:fPr>
            <m:num>
              <m:r>
                <m:rPr>
                  <m:sty m:val="p"/>
                </m:rPr>
                <m:t>(</m:t>
              </m:r>
              <m:r>
                <m:t>1</m:t>
              </m:r>
              <m:r>
                <m:rPr>
                  <m:sty m:val="p"/>
                </m:rPr>
                <m:t>+</m:t>
              </m:r>
              <m:sSup>
                <m:e>
                  <m:r>
                    <m:t>β</m:t>
                  </m:r>
                </m:e>
                <m:sup>
                  <m:r>
                    <m:t>2</m:t>
                  </m:r>
                </m:sup>
              </m:sSup>
              <m:r>
                <m:rPr>
                  <m:sty m:val="p"/>
                </m:rPr>
                <m:t>)</m:t>
              </m:r>
              <m:r>
                <m:t> </m:t>
              </m:r>
              <m:sSub>
                <m:e>
                  <m:r>
                    <m:t>R</m:t>
                  </m:r>
                </m:e>
                <m:sub>
                  <m:r>
                    <m:t>l</m:t>
                  </m:r>
                  <m:r>
                    <m:t>c</m:t>
                  </m:r>
                  <m:r>
                    <m:t>s</m:t>
                  </m:r>
                </m:sub>
              </m:sSub>
              <m:r>
                <m:t> </m:t>
              </m:r>
              <m:sSub>
                <m:e>
                  <m:r>
                    <m:t>P</m:t>
                  </m:r>
                </m:e>
                <m:sub>
                  <m:r>
                    <m:t>l</m:t>
                  </m:r>
                  <m:r>
                    <m:t>c</m:t>
                  </m:r>
                  <m:r>
                    <m:t>s</m:t>
                  </m:r>
                </m:sub>
              </m:sSub>
            </m:num>
            <m:den>
              <m:sSub>
                <m:e>
                  <m:r>
                    <m:t>R</m:t>
                  </m:r>
                </m:e>
                <m:sub>
                  <m:r>
                    <m:t>l</m:t>
                  </m:r>
                  <m:r>
                    <m:t>c</m:t>
                  </m:r>
                  <m:r>
                    <m:t>s</m:t>
                  </m:r>
                </m:sub>
              </m:sSub>
              <m:r>
                <m:rPr>
                  <m:sty m:val="p"/>
                </m:rPr>
                <m:t>+</m:t>
              </m:r>
              <m:sSup>
                <m:e>
                  <m:r>
                    <m:t>β</m:t>
                  </m:r>
                </m:e>
                <m:sup>
                  <m:r>
                    <m:t>2</m:t>
                  </m:r>
                </m:sup>
              </m:sSup>
              <m:sSub>
                <m:e>
                  <m:r>
                    <m:t>P</m:t>
                  </m:r>
                </m:e>
                <m:sub>
                  <m:r>
                    <m:t>l</m:t>
                  </m:r>
                  <m:r>
                    <m:t>c</m:t>
                  </m:r>
                  <m:r>
                    <m:t>s</m:t>
                  </m:r>
                </m:sub>
              </m:sSub>
            </m:den>
          </m:f>
          <m:r>
            <m:rPr>
              <m:sty m:val="p"/>
            </m:rPr>
            <m:t>.</m:t>
          </m:r>
        </m:oMath>
      </m:oMathPara>
    </w:p>
    <w:p>
      <w:pPr>
        <w:pStyle w:val="FirstParagraph"/>
      </w:pPr>
      <w:r>
        <w:t xml:space="preserve">Пример</w:t>
      </w:r>
      <w:r>
        <w:t xml:space="preserve"> </w:t>
      </w:r>
      <w:r>
        <w:rPr>
          <w:b/>
          <w:bCs/>
        </w:rPr>
        <w:t xml:space="preserve">[Р]</w:t>
      </w:r>
      <w:r>
        <w:t xml:space="preserve"> </w:t>
      </w:r>
      <w:r>
        <w:t xml:space="preserve">(</w:t>
      </w:r>
      <m:oMath>
        <m:r>
          <m:t>β</m:t>
        </m:r>
        <m:r>
          <m:rPr>
            <m:sty m:val="p"/>
          </m:rPr>
          <m:t>=</m:t>
        </m:r>
        <m:r>
          <m:t>1</m:t>
        </m:r>
      </m:oMath>
      <w:r>
        <w:t xml:space="preserve">): эталон «срок возврата товара 30 дней» (5 слов), ответ «возврат товара возможен в течение 30 дней» (7 слов). Без лемматизации общая подпоследовательность — «товара 30 дней»,</w:t>
      </w:r>
      <w:r>
        <w:t xml:space="preserve"> </w:t>
      </w:r>
      <m:oMath>
        <m:r>
          <m:t>L</m:t>
        </m:r>
        <m:r>
          <m:t>C</m:t>
        </m:r>
        <m:r>
          <m:t>S</m:t>
        </m:r>
        <m:r>
          <m:rPr>
            <m:sty m:val="p"/>
          </m:rPr>
          <m:t>=</m:t>
        </m:r>
        <m:r>
          <m:t>3</m:t>
        </m:r>
      </m:oMath>
      <w:r>
        <w:t xml:space="preserve">:</w:t>
      </w:r>
      <w:r>
        <w:t xml:space="preserve"> </w:t>
      </w:r>
      <m:oMath>
        <m:r>
          <m:t>R</m:t>
        </m:r>
        <m:r>
          <m:rPr>
            <m:sty m:val="p"/>
          </m:rPr>
          <m:t>=</m:t>
        </m:r>
        <m:r>
          <m:t>0</m:t>
        </m:r>
        <m:r>
          <m:rPr>
            <m:sty m:val="p"/>
          </m:rPr>
          <m:t>,</m:t>
        </m:r>
        <m:r>
          <m:t>6</m:t>
        </m:r>
      </m:oMath>
      <w:r>
        <w:t xml:space="preserve">,</w:t>
      </w:r>
      <w:r>
        <w:t xml:space="preserve"> </w:t>
      </w:r>
      <m:oMath>
        <m:r>
          <m:t>P</m:t>
        </m:r>
        <m:r>
          <m:rPr>
            <m:sty m:val="p"/>
          </m:rPr>
          <m:t>≈</m:t>
        </m:r>
        <m:r>
          <m:t>0</m:t>
        </m:r>
        <m:r>
          <m:rPr>
            <m:sty m:val="p"/>
          </m:rPr>
          <m:t>,</m:t>
        </m:r>
        <m:r>
          <m:t>43</m:t>
        </m:r>
      </m:oMath>
      <w:r>
        <w:t xml:space="preserve">,</w:t>
      </w:r>
      <w:r>
        <w:t xml:space="preserve"> </w:t>
      </w:r>
      <m:oMath>
        <m:r>
          <m:t>F</m:t>
        </m:r>
        <m:r>
          <m:rPr>
            <m:sty m:val="p"/>
          </m:rPr>
          <m:t>=</m:t>
        </m:r>
        <m:r>
          <m:t>0</m:t>
        </m:r>
        <m:r>
          <m:rPr>
            <m:sty m:val="p"/>
          </m:rPr>
          <m:t>,</m:t>
        </m:r>
        <m:r>
          <m:t>5</m:t>
        </m:r>
      </m:oMath>
      <w:r>
        <w:t xml:space="preserve">. С лемматизацией («возврат» = «возврата»)</w:t>
      </w:r>
      <w:r>
        <w:t xml:space="preserve"> </w:t>
      </w:r>
      <m:oMath>
        <m:r>
          <m:t>L</m:t>
        </m:r>
        <m:r>
          <m:t>C</m:t>
        </m:r>
        <m:r>
          <m:t>S</m:t>
        </m:r>
        <m:r>
          <m:rPr>
            <m:sty m:val="p"/>
          </m:rPr>
          <m:t>=</m:t>
        </m:r>
        <m:r>
          <m:t>4</m:t>
        </m:r>
      </m:oMath>
      <w:r>
        <w:t xml:space="preserve">:</w:t>
      </w:r>
      <w:r>
        <w:t xml:space="preserve"> </w:t>
      </w:r>
      <m:oMath>
        <m:r>
          <m:t>R</m:t>
        </m:r>
        <m:r>
          <m:rPr>
            <m:sty m:val="p"/>
          </m:rPr>
          <m:t>=</m:t>
        </m:r>
        <m:r>
          <m:t>0</m:t>
        </m:r>
        <m:r>
          <m:rPr>
            <m:sty m:val="p"/>
          </m:rPr>
          <m:t>,</m:t>
        </m:r>
        <m:r>
          <m:t>8</m:t>
        </m:r>
      </m:oMath>
      <w:r>
        <w:t xml:space="preserve">,</w:t>
      </w:r>
      <w:r>
        <w:t xml:space="preserve"> </w:t>
      </w:r>
      <m:oMath>
        <m:r>
          <m:t>P</m:t>
        </m:r>
        <m:r>
          <m:rPr>
            <m:sty m:val="p"/>
          </m:rPr>
          <m:t>≈</m:t>
        </m:r>
        <m:r>
          <m:t>0</m:t>
        </m:r>
        <m:r>
          <m:rPr>
            <m:sty m:val="p"/>
          </m:rPr>
          <m:t>,</m:t>
        </m:r>
        <m:r>
          <m:t>57</m:t>
        </m:r>
      </m:oMath>
      <w:r>
        <w:t xml:space="preserve">,</w:t>
      </w:r>
      <w:r>
        <w:t xml:space="preserve"> </w:t>
      </w:r>
      <m:oMath>
        <m:r>
          <m:t>F</m:t>
        </m:r>
        <m:r>
          <m:rPr>
            <m:sty m:val="p"/>
          </m:rPr>
          <m:t>≈</m:t>
        </m:r>
        <m:r>
          <m:t>0</m:t>
        </m:r>
        <m:r>
          <m:rPr>
            <m:sty m:val="p"/>
          </m:rPr>
          <m:t>,</m:t>
        </m:r>
        <m:r>
          <m:t>67</m:t>
        </m:r>
      </m:oMath>
      <w:r>
        <w:t xml:space="preserve">. Для русского языка результат лексических метрик заметно зависит от лемматизации</w:t>
      </w:r>
      <w:r>
        <w:t xml:space="preserve"> </w:t>
      </w:r>
      <w:r>
        <w:rPr>
          <w:b/>
          <w:bCs/>
        </w:rPr>
        <w:t xml:space="preserve">[С]</w:t>
      </w:r>
      <w:r>
        <w:t xml:space="preserve">.</w:t>
      </w:r>
    </w:p>
    <w:p>
      <w:pPr>
        <w:pStyle w:val="BodyText"/>
      </w:pPr>
      <w:r>
        <w:rPr>
          <w:b/>
          <w:bCs/>
        </w:rPr>
        <w:t xml:space="preserve">BERTScore</w:t>
      </w:r>
      <w:r>
        <w:t xml:space="preserve"> </w:t>
      </w:r>
      <w:r>
        <w:rPr>
          <w:b/>
          <w:bCs/>
        </w:rPr>
        <w:t xml:space="preserve">[Доп.: общепринятое]</w:t>
      </w:r>
      <w:r>
        <w:t xml:space="preserve"> </w:t>
      </w:r>
      <w:r>
        <w:t xml:space="preserve">сопоставляет каждому токену ответа наиболее близкий по косинусу токен эталона в пространстве контекстных эмбеддингов и наоборот; из этих сопоставлений получают precision, recall и F1. ROUGE-L и BERTScore — распространённые меры</w:t>
      </w:r>
      <w:r>
        <w:t xml:space="preserve"> </w:t>
      </w:r>
      <w:r>
        <w:rPr>
          <w:i/>
          <w:iCs/>
        </w:rPr>
        <w:t xml:space="preserve">сходства ответа с эталоном</w:t>
      </w:r>
      <w:r>
        <w:t xml:space="preserve"> </w:t>
      </w:r>
      <w:r>
        <w:t xml:space="preserve">(answer similarity); как и answer relevancy, они требуют эталонного ответа, тогда как faithfulness и наггетная оценка (4.9) — нет [HO-RAG]. В бенчмарке CRUD задачам ставятся в соответствие разные метрики: креативной генерации — BLEU, ответам на вопросы с экспертными знаниями — ROUGE-L, исправлению ошибок — BERTScore, реферированию — RAGQuestEval [Хабр-ОБЗ].</w:t>
      </w:r>
    </w:p>
    <w:p>
      <w:pPr>
        <w:pStyle w:val="BodyText"/>
      </w:pPr>
      <w:r>
        <w:rPr>
          <w:b/>
          <w:bCs/>
        </w:rPr>
        <w:t xml:space="preserve">Пределы сходства «запрос — ответ»</w:t>
      </w:r>
      <w:r>
        <w:t xml:space="preserve"> </w:t>
      </w:r>
      <w:r>
        <w:t xml:space="preserve">[Ротман]. Если сходство считать между запросом и найденным текстом или ответом, мешают: большая разница в длине (короткий запрос и длинный документ); «креативное» извлечение, когда подходящий длинный документ получает низкий балл из-за неожиданного выравнивания содержимого; несоответствие автоматических метрик ожиданиям пользователя, поэтому нужна человеческая оценка. Косинус по векторам TF-IDF сильно зависит от точного совпадения слов, косинус по эмбеддингам — от модели эмбеддингов [Ротман]. Пример расхождения автоматической и человеческой оценки — раздел Д.9.</w:t>
      </w:r>
    </w:p>
    <w:p>
      <w:pPr>
        <w:pStyle w:val="BodyText"/>
      </w:pPr>
      <w:r>
        <w:rPr>
          <w:b/>
          <w:bCs/>
        </w:rPr>
        <w:t xml:space="preserve">Ограничения.</w:t>
      </w:r>
      <w:r>
        <w:t xml:space="preserve"> </w:t>
      </w:r>
      <w:r>
        <w:t xml:space="preserve">[Хабр-1] считает BLEU и ROUGE устаревшими: они меряют совпадение слов на поверхности, а не смысл и фактическую точность. Верный ответ другими словами получит низкий BLEU, а LLM-судья распознает смысловую эквивалентность. Подход LLM-as-a-judge во многом вытеснил эти метрики [Хабр-1]. Практический вывод</w:t>
      </w:r>
      <w:r>
        <w:t xml:space="preserve"> </w:t>
      </w:r>
      <w:r>
        <w:rPr>
          <w:b/>
          <w:bCs/>
        </w:rPr>
        <w:t xml:space="preserve">[С]</w:t>
      </w:r>
      <w:r>
        <w:t xml:space="preserve">: лексические метрики годятся как дешёвый сигнал регресса формулировок при стабильных эталонах, но не как основная мера качества RAG; кроме того, близкие строки «до 30 дней» и «до 14 дней» имеют большое лексическое перекрытие при противоположном смысле.</w:t>
      </w:r>
    </w:p>
    <w:bookmarkEnd w:id="80"/>
    <w:bookmarkStart w:id="81" w:name="пять-типов-галлюцинаций"/>
    <w:p>
      <w:pPr>
        <w:pStyle w:val="Heading2"/>
      </w:pPr>
      <w:bookmarkStart w:id="900064" w:name="_Toc000063"/>
      <w:r>
        <w:t xml:space="preserve">4.7. Пять типов галлюцинаций</w:t>
      </w:r>
      <w:bookmarkEnd w:id="900064"/>
    </w:p>
    <w:p>
      <w:pPr>
        <w:pStyle w:val="FirstParagraph"/>
      </w:pPr>
      <w:r>
        <w:t xml:space="preserve">Слово «галлюцинация» в требованиях — признак непроработанных требований: за ним стоят минимум пять разных дефектов [ЛК-RAG].</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792"/>
        <w:gridCol w:w="2706"/>
        <w:gridCol w:w="1716"/>
        <w:gridCol w:w="2706"/>
      </w:tblGrid>
      <w:tr>
        <w:trPr>
          <w:tblHeader w:val="on"/>
          <w:tblHeader w:val="true"/>
        </w:trPr>
        <w:tc>
          <w:tcPr>
            <w:shd w:val="clear" w:color="auto" w:fill="D9E2F3"/>
          </w:tcPr>
          <w:p>
            <w:pPr>
              <w:pStyle w:val="Compact"/>
              <w:spacing w:after="20" w:before="20"/>
            </w:pPr>
            <w:r>
              <w:rPr>
                <w:b/>
                <w:sz w:val="19"/>
              </w:rPr>
              <w:t xml:space="preserve">Тип</w:t>
            </w:r>
          </w:p>
        </w:tc>
        <w:tc>
          <w:tcPr>
            <w:shd w:val="clear" w:color="auto" w:fill="D9E2F3"/>
          </w:tcPr>
          <w:p>
            <w:pPr>
              <w:pStyle w:val="Compact"/>
              <w:spacing w:after="20" w:before="20"/>
            </w:pPr>
            <w:r>
              <w:rPr>
                <w:b/>
                <w:sz w:val="19"/>
              </w:rPr>
              <w:t xml:space="preserve">Как выглядит</w:t>
            </w:r>
          </w:p>
        </w:tc>
        <w:tc>
          <w:tcPr>
            <w:shd w:val="clear" w:color="auto" w:fill="D9E2F3"/>
          </w:tcPr>
          <w:p>
            <w:pPr>
              <w:pStyle w:val="Compact"/>
              <w:spacing w:after="20" w:before="20"/>
            </w:pPr>
            <w:r>
              <w:rPr>
                <w:b/>
                <w:sz w:val="19"/>
              </w:rPr>
              <w:t xml:space="preserve">Чем ловится</w:t>
            </w:r>
          </w:p>
        </w:tc>
        <w:tc>
          <w:tcPr>
            <w:shd w:val="clear" w:color="auto" w:fill="D9E2F3"/>
          </w:tcPr>
          <w:p>
            <w:pPr>
              <w:pStyle w:val="Compact"/>
              <w:spacing w:after="20" w:before="20"/>
            </w:pPr>
            <w:r>
              <w:rPr>
                <w:b/>
                <w:sz w:val="19"/>
              </w:rPr>
              <w:t xml:space="preserve">Чем лечится</w:t>
            </w:r>
          </w:p>
        </w:tc>
      </w:tr>
      <w:tr>
        <w:tc>
          <w:tcPr/>
          <w:p>
            <w:pPr>
              <w:pStyle w:val="Compact"/>
              <w:spacing w:after="20" w:before="20"/>
            </w:pPr>
            <w:r>
              <w:rPr>
                <w:sz w:val="19"/>
              </w:rPr>
              <w:t xml:space="preserve">Фабрикация</w:t>
            </w:r>
          </w:p>
        </w:tc>
        <w:tc>
          <w:tcPr/>
          <w:p>
            <w:pPr>
              <w:pStyle w:val="Compact"/>
              <w:spacing w:after="20" w:before="20"/>
            </w:pPr>
            <w:r>
              <w:rPr>
                <w:sz w:val="19"/>
              </w:rPr>
              <w:t xml:space="preserve">Факты, которых нет ни в контексте, ни в реальности: несуществующий пункт документа, выдуманный срок</w:t>
            </w:r>
          </w:p>
        </w:tc>
        <w:tc>
          <w:tcPr/>
          <w:p>
            <w:pPr>
              <w:pStyle w:val="Compact"/>
              <w:spacing w:after="20" w:before="20"/>
            </w:pPr>
            <w:r>
              <w:rPr>
                <w:sz w:val="19"/>
              </w:rPr>
              <w:t xml:space="preserve">NLI-энтейлмент, декомпозиция на утверждения</w:t>
            </w:r>
          </w:p>
        </w:tc>
        <w:tc>
          <w:tcPr/>
          <w:p>
            <w:pPr>
              <w:pStyle w:val="Compact"/>
              <w:spacing w:after="20" w:before="20"/>
            </w:pPr>
            <w:r>
              <w:rPr>
                <w:sz w:val="19"/>
              </w:rPr>
              <w:t xml:space="preserve">Требование цитаты, жёсткая инструкция «только из контекста», постфильтр</w:t>
            </w:r>
          </w:p>
        </w:tc>
      </w:tr>
      <w:tr>
        <w:tc>
          <w:tcPr/>
          <w:p>
            <w:pPr>
              <w:pStyle w:val="Compact"/>
              <w:spacing w:after="20" w:before="20"/>
            </w:pPr>
            <w:r>
              <w:rPr>
                <w:sz w:val="19"/>
              </w:rPr>
              <w:t xml:space="preserve">Противоречие контексту</w:t>
            </w:r>
          </w:p>
        </w:tc>
        <w:tc>
          <w:tcPr/>
          <w:p>
            <w:pPr>
              <w:pStyle w:val="Compact"/>
              <w:spacing w:after="20" w:before="20"/>
            </w:pPr>
            <w:r>
              <w:rPr>
                <w:sz w:val="19"/>
              </w:rPr>
              <w:t xml:space="preserve">В документе «до 30 дней», в ответе «до 14 дней»</w:t>
            </w:r>
          </w:p>
        </w:tc>
        <w:tc>
          <w:tcPr/>
          <w:p>
            <w:pPr>
              <w:pStyle w:val="Compact"/>
              <w:spacing w:after="20" w:before="20"/>
            </w:pPr>
            <w:r>
              <w:rPr>
                <w:sz w:val="19"/>
              </w:rPr>
              <w:t xml:space="preserve">faithfulness / groundedness</w:t>
            </w:r>
          </w:p>
        </w:tc>
        <w:tc>
          <w:tcPr/>
          <w:p>
            <w:pPr>
              <w:pStyle w:val="Compact"/>
              <w:spacing w:after="20" w:before="20"/>
            </w:pPr>
            <w:r>
              <w:rPr>
                <w:sz w:val="19"/>
              </w:rPr>
              <w:t xml:space="preserve">Понижение температуры, реранкер, отсев противоречивых чанков</w:t>
            </w:r>
          </w:p>
        </w:tc>
      </w:tr>
      <w:tr>
        <w:tc>
          <w:tcPr/>
          <w:p>
            <w:pPr>
              <w:pStyle w:val="Compact"/>
              <w:spacing w:after="20" w:before="20"/>
            </w:pPr>
            <w:r>
              <w:rPr>
                <w:sz w:val="19"/>
              </w:rPr>
              <w:t xml:space="preserve">Верно, но не по делу</w:t>
            </w:r>
          </w:p>
        </w:tc>
        <w:tc>
          <w:tcPr/>
          <w:p>
            <w:pPr>
              <w:pStyle w:val="Compact"/>
              <w:spacing w:after="20" w:before="20"/>
            </w:pPr>
            <w:r>
              <w:rPr>
                <w:sz w:val="19"/>
              </w:rPr>
              <w:t xml:space="preserve">Фактически корректно, но бесполезно для вопроса</w:t>
            </w:r>
          </w:p>
        </w:tc>
        <w:tc>
          <w:tcPr/>
          <w:p>
            <w:pPr>
              <w:pStyle w:val="Compact"/>
              <w:spacing w:after="20" w:before="20"/>
            </w:pPr>
            <w:r>
              <w:rPr>
                <w:sz w:val="19"/>
              </w:rPr>
              <w:t xml:space="preserve">answer relevancy</w:t>
            </w:r>
          </w:p>
        </w:tc>
        <w:tc>
          <w:tcPr/>
          <w:p>
            <w:pPr>
              <w:pStyle w:val="Compact"/>
              <w:spacing w:after="20" w:before="20"/>
            </w:pPr>
            <w:r>
              <w:rPr>
                <w:sz w:val="19"/>
              </w:rPr>
              <w:t xml:space="preserve">Переписывание запроса, работа с промптом</w:t>
            </w:r>
          </w:p>
        </w:tc>
      </w:tr>
      <w:tr>
        <w:tc>
          <w:tcPr/>
          <w:p>
            <w:pPr>
              <w:pStyle w:val="Compact"/>
              <w:spacing w:after="20" w:before="20"/>
            </w:pPr>
            <w:r>
              <w:rPr>
                <w:sz w:val="19"/>
              </w:rPr>
              <w:t xml:space="preserve">Неполнота</w:t>
            </w:r>
          </w:p>
        </w:tc>
        <w:tc>
          <w:tcPr/>
          <w:p>
            <w:pPr>
              <w:pStyle w:val="Compact"/>
              <w:spacing w:after="20" w:before="20"/>
            </w:pPr>
            <w:r>
              <w:rPr>
                <w:sz w:val="19"/>
              </w:rPr>
              <w:t xml:space="preserve">Из трёх обязательных условий названо одно</w:t>
            </w:r>
          </w:p>
        </w:tc>
        <w:tc>
          <w:tcPr/>
          <w:p>
            <w:pPr>
              <w:pStyle w:val="Compact"/>
              <w:spacing w:after="20" w:before="20"/>
            </w:pPr>
            <w:r>
              <w:rPr>
                <w:sz w:val="19"/>
              </w:rPr>
              <w:t xml:space="preserve">completeness, context recall</w:t>
            </w:r>
          </w:p>
        </w:tc>
        <w:tc>
          <w:tcPr/>
          <w:p>
            <w:pPr>
              <w:pStyle w:val="Compact"/>
              <w:spacing w:after="20" w:before="20"/>
            </w:pPr>
            <w:r>
              <w:rPr>
                <w:sz w:val="19"/>
              </w:rPr>
              <w:t xml:space="preserve">Рост</w:t>
            </w:r>
            <w:r>
              <w:rPr>
                <w:sz w:val="19"/>
              </w:rPr>
              <w:t xml:space="preserve"> </w:t>
            </w:r>
            <m:oMath>
              <m:r>
                <m:t>k</m:t>
              </m:r>
            </m:oMath>
            <w:r>
              <w:rPr>
                <w:sz w:val="19"/>
              </w:rPr>
              <w:t xml:space="preserve">, смысловой чанкинг, требование перечислить все условия</w:t>
            </w:r>
          </w:p>
        </w:tc>
      </w:tr>
      <w:tr>
        <w:tc>
          <w:tcPr/>
          <w:p>
            <w:pPr>
              <w:pStyle w:val="Compact"/>
              <w:spacing w:after="20" w:before="20"/>
            </w:pPr>
            <w:r>
              <w:rPr>
                <w:sz w:val="19"/>
              </w:rPr>
              <w:t xml:space="preserve">Устаревшая правда</w:t>
            </w:r>
          </w:p>
        </w:tc>
        <w:tc>
          <w:tcPr/>
          <w:p>
            <w:pPr>
              <w:pStyle w:val="Compact"/>
              <w:spacing w:after="20" w:before="20"/>
            </w:pPr>
            <w:r>
              <w:rPr>
                <w:sz w:val="19"/>
              </w:rPr>
              <w:t xml:space="preserve">Ответ соответствует контексту, но контекст «протух»</w:t>
            </w:r>
          </w:p>
        </w:tc>
        <w:tc>
          <w:tcPr/>
          <w:p>
            <w:pPr>
              <w:pStyle w:val="Compact"/>
              <w:spacing w:after="20" w:before="20"/>
            </w:pPr>
            <w:r>
              <w:rPr>
                <w:sz w:val="19"/>
              </w:rPr>
              <w:t xml:space="preserve">свежесть источника, correctness против эталона</w:t>
            </w:r>
          </w:p>
        </w:tc>
        <w:tc>
          <w:tcPr/>
          <w:p>
            <w:pPr>
              <w:pStyle w:val="Compact"/>
              <w:spacing w:after="20" w:before="20"/>
            </w:pPr>
            <w:r>
              <w:rPr>
                <w:sz w:val="19"/>
              </w:rPr>
              <w:t xml:space="preserve">Версионирование документов, фильтр по дате, регламент переиндексации</w:t>
            </w:r>
          </w:p>
        </w:tc>
      </w:tr>
    </w:tbl>
    <w:p>
      <w:pPr>
        <w:pStyle w:val="BodyText"/>
      </w:pPr>
      <w:r>
        <w:t xml:space="preserve">Пятый тип самый коварный: метрики без эталона его не видят [ЛК-RAG].</w:t>
      </w:r>
    </w:p>
    <w:bookmarkEnd w:id="81"/>
    <w:bookmarkStart w:id="82" w:name="Xbbeb2f29179982e06de08c7bc8b6a9b27f90f51"/>
    <w:p>
      <w:pPr>
        <w:pStyle w:val="Heading2"/>
      </w:pPr>
      <w:bookmarkStart w:id="900065" w:name="_Toc000064"/>
      <w:r>
        <w:t xml:space="preserve">4.8. Четыре способа ловить галлюцинации и каскад</w:t>
      </w:r>
      <w:bookmarkEnd w:id="900065"/>
    </w:p>
    <w:p>
      <w:pPr>
        <w:pStyle w:val="FirstParagraph"/>
      </w:pPr>
      <w:r>
        <w:t xml:space="preserve">Подходы различаются по стоимости — разница бывает в два раза и больше; выбирать стоит тот, что укладывается в бюджет при нужном объёме прогонов [ЛК-RAG].</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990"/>
        <w:gridCol w:w="2046"/>
        <w:gridCol w:w="858"/>
        <w:gridCol w:w="2046"/>
        <w:gridCol w:w="1980"/>
      </w:tblGrid>
      <w:tr>
        <w:trPr>
          <w:tblHeader w:val="on"/>
          <w:tblHeader w:val="true"/>
        </w:trPr>
        <w:tc>
          <w:tcPr>
            <w:shd w:val="clear" w:color="auto" w:fill="D9E2F3"/>
          </w:tcPr>
          <w:p>
            <w:pPr>
              <w:pStyle w:val="Compact"/>
              <w:spacing w:after="20" w:before="20"/>
            </w:pPr>
            <w:r>
              <w:rPr>
                <w:b/>
                <w:sz w:val="19"/>
              </w:rPr>
              <w:t xml:space="preserve">Подход</w:t>
            </w:r>
          </w:p>
        </w:tc>
        <w:tc>
          <w:tcPr>
            <w:shd w:val="clear" w:color="auto" w:fill="D9E2F3"/>
          </w:tcPr>
          <w:p>
            <w:pPr>
              <w:pStyle w:val="Compact"/>
              <w:spacing w:after="20" w:before="20"/>
            </w:pPr>
            <w:r>
              <w:rPr>
                <w:b/>
                <w:sz w:val="19"/>
              </w:rPr>
              <w:t xml:space="preserve">Как работает</w:t>
            </w:r>
          </w:p>
        </w:tc>
        <w:tc>
          <w:tcPr>
            <w:shd w:val="clear" w:color="auto" w:fill="D9E2F3"/>
          </w:tcPr>
          <w:p>
            <w:pPr>
              <w:pStyle w:val="Compact"/>
              <w:spacing w:after="20" w:before="20"/>
            </w:pPr>
            <w:r>
              <w:rPr>
                <w:b/>
                <w:sz w:val="19"/>
              </w:rPr>
              <w:t xml:space="preserve">Стоимость</w:t>
            </w:r>
          </w:p>
        </w:tc>
        <w:tc>
          <w:tcPr>
            <w:shd w:val="clear" w:color="auto" w:fill="D9E2F3"/>
          </w:tcPr>
          <w:p>
            <w:pPr>
              <w:pStyle w:val="Compact"/>
              <w:spacing w:after="20" w:before="20"/>
            </w:pPr>
            <w:r>
              <w:rPr>
                <w:b/>
                <w:sz w:val="19"/>
              </w:rPr>
              <w:t xml:space="preserve">Сильная сторона</w:t>
            </w:r>
          </w:p>
        </w:tc>
        <w:tc>
          <w:tcPr>
            <w:shd w:val="clear" w:color="auto" w:fill="D9E2F3"/>
          </w:tcPr>
          <w:p>
            <w:pPr>
              <w:pStyle w:val="Compact"/>
              <w:spacing w:after="20" w:before="20"/>
            </w:pPr>
            <w:r>
              <w:rPr>
                <w:b/>
                <w:sz w:val="19"/>
              </w:rPr>
              <w:t xml:space="preserve">Где ломается</w:t>
            </w:r>
          </w:p>
        </w:tc>
      </w:tr>
      <w:tr>
        <w:tc>
          <w:tcPr/>
          <w:p>
            <w:pPr>
              <w:pStyle w:val="Compact"/>
              <w:spacing w:after="20" w:before="20"/>
            </w:pPr>
            <w:r>
              <w:rPr>
                <w:sz w:val="19"/>
              </w:rPr>
              <w:t xml:space="preserve">NLI-энтейлмент (офлайн-модель)</w:t>
            </w:r>
          </w:p>
        </w:tc>
        <w:tc>
          <w:tcPr/>
          <w:p>
            <w:pPr>
              <w:pStyle w:val="Compact"/>
              <w:spacing w:after="20" w:before="20"/>
            </w:pPr>
            <w:r>
              <w:rPr>
                <w:sz w:val="19"/>
              </w:rPr>
              <w:t xml:space="preserve">Небольшая модель проверяет, следует ли ответ из контекста; классика — HHEM от Vectara (110M параметров)</w:t>
            </w:r>
          </w:p>
        </w:tc>
        <w:tc>
          <w:tcPr/>
          <w:p>
            <w:pPr>
              <w:pStyle w:val="Compact"/>
              <w:spacing w:after="20" w:before="20"/>
            </w:pPr>
            <w:r>
              <w:rPr>
                <w:sz w:val="19"/>
              </w:rPr>
              <w:t xml:space="preserve">≈ 0</w:t>
            </w:r>
          </w:p>
        </w:tc>
        <w:tc>
          <w:tcPr/>
          <w:p>
            <w:pPr>
              <w:pStyle w:val="Compact"/>
              <w:spacing w:after="20" w:before="20"/>
            </w:pPr>
            <w:r>
              <w:rPr>
                <w:sz w:val="19"/>
              </w:rPr>
              <w:t xml:space="preserve">Быстро, дёшево, детерминированно, работает в закрытом контуре</w:t>
            </w:r>
          </w:p>
        </w:tc>
        <w:tc>
          <w:tcPr/>
          <w:p>
            <w:pPr>
              <w:pStyle w:val="Compact"/>
              <w:spacing w:after="20" w:before="20"/>
            </w:pPr>
            <w:r>
              <w:rPr>
                <w:sz w:val="19"/>
              </w:rPr>
              <w:t xml:space="preserve">Для русского нужна многоязычная или дообученная модель; длинные ответы приходится резать</w:t>
            </w:r>
          </w:p>
        </w:tc>
      </w:tr>
      <w:tr>
        <w:tc>
          <w:tcPr/>
          <w:p>
            <w:pPr>
              <w:pStyle w:val="Compact"/>
              <w:spacing w:after="20" w:before="20"/>
            </w:pPr>
            <w:r>
              <w:rPr>
                <w:sz w:val="19"/>
              </w:rPr>
              <w:t xml:space="preserve">Декомпозиция на утверждения</w:t>
            </w:r>
          </w:p>
        </w:tc>
        <w:tc>
          <w:tcPr/>
          <w:p>
            <w:pPr>
              <w:pStyle w:val="Compact"/>
              <w:spacing w:after="20" w:before="20"/>
            </w:pPr>
            <w:r>
              <w:rPr>
                <w:sz w:val="19"/>
              </w:rPr>
              <w:t xml:space="preserve">Ответ разбивается на атомарные факты, каждый проверяется отдельно (логика FActScore, RefChecker)</w:t>
            </w:r>
          </w:p>
        </w:tc>
        <w:tc>
          <w:tcPr/>
          <w:p>
            <w:pPr>
              <w:pStyle w:val="Compact"/>
              <w:spacing w:after="20" w:before="20"/>
            </w:pPr>
            <w:r>
              <w:rPr>
                <w:sz w:val="19"/>
              </w:rPr>
              <w:t xml:space="preserve">средняя; в 3–5 раз дороже прямой оценки</w:t>
            </w:r>
          </w:p>
        </w:tc>
        <w:tc>
          <w:tcPr/>
          <w:p>
            <w:pPr>
              <w:pStyle w:val="Compact"/>
              <w:spacing w:after="20" w:before="20"/>
            </w:pPr>
            <w:r>
              <w:rPr>
                <w:sz w:val="19"/>
              </w:rPr>
              <w:t xml:space="preserve">Показывает,</w:t>
            </w:r>
            <w:r>
              <w:rPr>
                <w:sz w:val="19"/>
              </w:rPr>
              <w:t xml:space="preserve"> </w:t>
            </w:r>
            <w:r>
              <w:rPr>
                <w:i/>
                <w:iCs/>
                <w:sz w:val="19"/>
              </w:rPr>
              <w:t xml:space="preserve">какое именно</w:t>
            </w:r>
            <w:r>
              <w:rPr>
                <w:sz w:val="19"/>
              </w:rPr>
              <w:t xml:space="preserve"> </w:t>
            </w:r>
            <w:r>
              <w:rPr>
                <w:sz w:val="19"/>
              </w:rPr>
              <w:t xml:space="preserve">утверждение не подтверждено</w:t>
            </w:r>
          </w:p>
        </w:tc>
        <w:tc>
          <w:tcPr/>
          <w:p>
            <w:pPr>
              <w:pStyle w:val="Compact"/>
              <w:spacing w:after="20" w:before="20"/>
            </w:pPr>
            <w:r>
              <w:rPr>
                <w:sz w:val="19"/>
              </w:rPr>
              <w:t xml:space="preserve">Само разбиение ошибается</w:t>
            </w:r>
          </w:p>
        </w:tc>
      </w:tr>
      <w:tr>
        <w:tc>
          <w:tcPr/>
          <w:p>
            <w:pPr>
              <w:pStyle w:val="Compact"/>
              <w:spacing w:after="20" w:before="20"/>
            </w:pPr>
            <w:r>
              <w:rPr>
                <w:sz w:val="19"/>
              </w:rPr>
              <w:t xml:space="preserve">Самосогласованность (без эталона)</w:t>
            </w:r>
          </w:p>
        </w:tc>
        <w:tc>
          <w:tcPr/>
          <w:p>
            <w:pPr>
              <w:pStyle w:val="Compact"/>
              <w:spacing w:after="20" w:before="20"/>
            </w:pPr>
            <w:r>
              <w:rPr>
                <w:sz w:val="19"/>
              </w:rPr>
              <w:t xml:space="preserve">N ответов при</w:t>
            </w:r>
            <w:r>
              <w:rPr>
                <w:sz w:val="19"/>
              </w:rPr>
              <w:t xml:space="preserve"> </w:t>
            </w:r>
            <m:oMath>
              <m:r>
                <m:t>t</m:t>
              </m:r>
              <m:r>
                <m:rPr>
                  <m:sty m:val="p"/>
                </m:rPr>
                <m:t>&gt;</m:t>
              </m:r>
              <m:r>
                <m:t>0</m:t>
              </m:r>
            </m:oMath>
            <w:r>
              <w:rPr>
                <w:sz w:val="19"/>
              </w:rPr>
              <w:t xml:space="preserve">; расходятся — модель «не знает» (идея SelfCheckGPT)</w:t>
            </w:r>
          </w:p>
        </w:tc>
        <w:tc>
          <w:tcPr/>
          <w:p>
            <w:pPr>
              <w:pStyle w:val="Compact"/>
              <w:spacing w:after="20" w:before="20"/>
            </w:pPr>
            <w:r>
              <w:rPr>
                <w:sz w:val="19"/>
              </w:rPr>
              <w:t xml:space="preserve">высокая (N генераций)</w:t>
            </w:r>
          </w:p>
        </w:tc>
        <w:tc>
          <w:tcPr/>
          <w:p>
            <w:pPr>
              <w:pStyle w:val="Compact"/>
              <w:spacing w:after="20" w:before="20"/>
            </w:pPr>
            <w:r>
              <w:rPr>
                <w:sz w:val="19"/>
              </w:rPr>
              <w:t xml:space="preserve">Не нужны ни контекст, ни эталон; онлайн-сигнал неуверенности</w:t>
            </w:r>
          </w:p>
        </w:tc>
        <w:tc>
          <w:tcPr/>
          <w:p>
            <w:pPr>
              <w:pStyle w:val="Compact"/>
              <w:spacing w:after="20" w:before="20"/>
            </w:pPr>
            <w:r>
              <w:rPr>
                <w:sz w:val="19"/>
              </w:rPr>
              <w:t xml:space="preserve">Уверенно врущая модель проходит проверку</w:t>
            </w:r>
          </w:p>
        </w:tc>
      </w:tr>
      <w:tr>
        <w:tc>
          <w:tcPr/>
          <w:p>
            <w:pPr>
              <w:pStyle w:val="Compact"/>
              <w:spacing w:after="20" w:before="20"/>
            </w:pPr>
            <w:r>
              <w:rPr>
                <w:sz w:val="19"/>
              </w:rPr>
              <w:t xml:space="preserve">LLM-судья</w:t>
            </w:r>
          </w:p>
        </w:tc>
        <w:tc>
          <w:tcPr/>
          <w:p>
            <w:pPr>
              <w:pStyle w:val="Compact"/>
              <w:spacing w:after="20" w:before="20"/>
            </w:pPr>
            <w:r>
              <w:rPr>
                <w:sz w:val="19"/>
              </w:rPr>
              <w:t xml:space="preserve">Сильная модель оценивает ответ по рубрике (основа RAGAS, DeepEval, G-Eval)</w:t>
            </w:r>
          </w:p>
        </w:tc>
        <w:tc>
          <w:tcPr/>
          <w:p>
            <w:pPr>
              <w:pStyle w:val="Compact"/>
              <w:spacing w:after="20" w:before="20"/>
            </w:pPr>
            <w:r>
              <w:rPr>
                <w:sz w:val="19"/>
              </w:rPr>
              <w:t xml:space="preserve">0,001–0,003 долл. за кейс</w:t>
            </w:r>
          </w:p>
        </w:tc>
        <w:tc>
          <w:tcPr/>
          <w:p>
            <w:pPr>
              <w:pStyle w:val="Compact"/>
              <w:spacing w:after="20" w:before="20"/>
            </w:pPr>
            <w:r>
              <w:rPr>
                <w:sz w:val="19"/>
              </w:rPr>
              <w:t xml:space="preserve">Любой критерий: тон, полнота, политика</w:t>
            </w:r>
          </w:p>
        </w:tc>
        <w:tc>
          <w:tcPr/>
          <w:p>
            <w:pPr>
              <w:pStyle w:val="Compact"/>
              <w:spacing w:after="20" w:before="20"/>
            </w:pPr>
            <w:r>
              <w:rPr>
                <w:sz w:val="19"/>
              </w:rPr>
              <w:t xml:space="preserve">Смещения, нестабильность, дрейф при обновлении судьи</w:t>
            </w:r>
          </w:p>
        </w:tc>
      </w:tr>
    </w:tbl>
    <w:p>
      <w:pPr>
        <w:pStyle w:val="BodyText"/>
      </w:pPr>
      <w:r>
        <w:t xml:space="preserve">(таблица — [ЛК-RAG])</w:t>
      </w:r>
    </w:p>
    <w:p>
      <w:pPr>
        <w:pStyle w:val="BodyText"/>
      </w:pPr>
      <w:r>
        <w:rPr>
          <w:b/>
          <w:bCs/>
        </w:rPr>
        <w:t xml:space="preserve">Каскад</w:t>
      </w:r>
      <w:r>
        <w:t xml:space="preserve"> </w:t>
      </w:r>
      <w:r>
        <w:t xml:space="preserve">— дешёвое и предсказуемое впереди, дорогое позади [ЛК-RAG]:</w:t>
      </w:r>
    </w:p>
    <w:p>
      <w:pPr>
        <w:pStyle w:val="Compact"/>
        <w:numPr>
          <w:ilvl w:val="0"/>
          <w:numId w:val="1067"/>
        </w:numPr>
      </w:pPr>
      <w:r>
        <w:rPr>
          <w:b/>
          <w:bCs/>
        </w:rPr>
        <w:t xml:space="preserve">Программные проверки</w:t>
      </w:r>
      <w:r>
        <w:t xml:space="preserve">: ссылки на источники, формат, числа и даты, которых нет в контексте. Перед сравнением нормализуйте числа, единицы, даты и проценты («1,5 млн» = «1 500 000»). Это сигнал для дальнейшей проверки, а не повод сразу отбраковать: полнота хорошая, точность средняя.</w:t>
      </w:r>
    </w:p>
    <w:p>
      <w:pPr>
        <w:pStyle w:val="Compact"/>
        <w:numPr>
          <w:ilvl w:val="0"/>
          <w:numId w:val="1067"/>
        </w:numPr>
      </w:pPr>
      <w:r>
        <w:rPr>
          <w:b/>
          <w:bCs/>
        </w:rPr>
        <w:t xml:space="preserve">NLI-модель</w:t>
      </w:r>
      <w:r>
        <w:t xml:space="preserve"> </w:t>
      </w:r>
      <w:r>
        <w:t xml:space="preserve">на каждый ответ.</w:t>
      </w:r>
    </w:p>
    <w:p>
      <w:pPr>
        <w:pStyle w:val="Compact"/>
        <w:numPr>
          <w:ilvl w:val="0"/>
          <w:numId w:val="1067"/>
        </w:numPr>
      </w:pPr>
      <w:r>
        <w:rPr>
          <w:b/>
          <w:bCs/>
        </w:rPr>
        <w:t xml:space="preserve">LLM-судья</w:t>
      </w:r>
      <w:r>
        <w:t xml:space="preserve"> </w:t>
      </w:r>
      <w:r>
        <w:t xml:space="preserve">— только для неоднозначных случаев после первых двух этапов плюс контрольная выборка.</w:t>
      </w:r>
    </w:p>
    <w:p>
      <w:pPr>
        <w:pStyle w:val="Compact"/>
        <w:numPr>
          <w:ilvl w:val="0"/>
          <w:numId w:val="1067"/>
        </w:numPr>
      </w:pPr>
      <w:r>
        <w:rPr>
          <w:b/>
          <w:bCs/>
        </w:rPr>
        <w:t xml:space="preserve">Человеческая проверка</w:t>
      </w:r>
      <w:r>
        <w:t xml:space="preserve"> </w:t>
      </w:r>
      <w:r>
        <w:t xml:space="preserve">— 50–100 кейсов в месяц, чтобы следить за самим судьёй.</w:t>
      </w:r>
    </w:p>
    <w:p>
      <w:pPr>
        <w:pStyle w:val="FirstParagraph"/>
      </w:pPr>
      <w:r>
        <w:t xml:space="preserve">Прогон 500 записей через одного судью — сотни вызовов LLM и десятки минут; каскад решает большую часть задач бесплатными тестами [ЛК-RAG].</w:t>
      </w:r>
    </w:p>
    <w:p>
      <w:pPr>
        <w:pStyle w:val="BlockText"/>
      </w:pPr>
      <w:r>
        <w:rPr>
          <w:b/>
          <w:bCs/>
        </w:rPr>
        <w:t xml:space="preserve">Практика [Доп.].</w:t>
      </w:r>
      <w:r>
        <w:t xml:space="preserve"> </w:t>
      </w:r>
      <w:r>
        <w:t xml:space="preserve">Фреймворки для метрик генерации — RAGAS, DeepEval, TruLens, Opik. Установка и рабочие примеры RAGAS и DeepEval, в том числе с локальным судьёй, — </w:t>
      </w:r>
      <w:hyperlink w:anchor="_Toc000136" w:history="1">
        <w:r>
          <w:rPr>
            <w:rStyle w:val="Hyperlink"/>
          </w:rPr>
          <w:t xml:space="preserve">Приложение Г</w:t>
        </w:r>
      </w:hyperlink>
      <w:r>
        <w:t xml:space="preserve"> (Г.3, Г.4). Детекторы галлюцинаций и NLI-модели — HHEM-2.1-Open, многоязычная mDeBERTa-NLI, русская rubert-base-cased-nli-threeway. Устойчивость RAG проверяют на бенчмарках RGB и CRAG, качество цитирования — по ALCE (раздел </w:t>
      </w:r>
      <w:hyperlink w:anchor="_Toc000125" w:history="1">
        <w:r>
          <w:rPr>
            <w:rStyle w:val="Hyperlink"/>
          </w:rPr>
          <w:t xml:space="preserve">14.7</w:t>
        </w:r>
      </w:hyperlink>
      <w:r>
        <w:t xml:space="preserve">). Подробнее — Приложение В.</w:t>
      </w:r>
    </w:p>
    <w:bookmarkEnd w:id="82"/>
    <w:bookmarkStart w:id="83" w:name="Xdf34cccea6c07b971aeda8da0e1004c33b91325"/>
    <w:p>
      <w:pPr>
        <w:pStyle w:val="Heading2"/>
      </w:pPr>
      <w:bookmarkStart w:id="900066" w:name="_Toc000065"/>
      <w:r>
        <w:t xml:space="preserve">4.9. Использование контекста: наггетная оценка (AutoNuggetizer)</w:t>
      </w:r>
      <w:bookmarkEnd w:id="900066"/>
    </w:p>
    <w:p>
      <w:pPr>
        <w:pStyle w:val="FirstParagraph"/>
      </w:pPr>
      <w:r>
        <w:rPr>
          <w:b/>
          <w:bCs/>
        </w:rPr>
        <w:t xml:space="preserve">Провал использования контекста</w:t>
      </w:r>
      <w:r>
        <w:t xml:space="preserve"> </w:t>
      </w:r>
      <w:r>
        <w:t xml:space="preserve">[HO-RAG]: ретривер нашёл и передал несколько релевантных фрагментов, но модель включила в ответ не все. Причина — например,</w:t>
      </w:r>
      <w:r>
        <w:t xml:space="preserve"> </w:t>
      </w:r>
      <w:r>
        <w:rPr>
          <w:i/>
          <w:iCs/>
        </w:rPr>
        <w:t xml:space="preserve">смещение по порядку</w:t>
      </w:r>
      <w:r>
        <w:t xml:space="preserve"> </w:t>
      </w:r>
      <w:r>
        <w:t xml:space="preserve">(модель опирается только на первый или последний фрагмент). Пример: на вопрос о рисках и выгодах проекта ретривер вернул фрагмент о выручке и фрагмент о рыночных рисках, а ответ описывает только выгоды. Это не галлюцинация — ответ опирается на часть контекста, — но он опасно неполон и искажает картину.</w:t>
      </w:r>
    </w:p>
    <w:p>
      <w:pPr>
        <w:pStyle w:val="BodyText"/>
      </w:pPr>
      <w:r>
        <w:rPr>
          <w:b/>
          <w:bCs/>
        </w:rPr>
        <w:t xml:space="preserve">Наггетная оценка</w:t>
      </w:r>
      <w:r>
        <w:t xml:space="preserve"> </w:t>
      </w:r>
      <w:r>
        <w:t xml:space="preserve">восходит к оценке вопросно-ответных систем TREC QA (Voorhees, 2003) и в автоматизированном виде применяется в TREC 2024 RAG Track [Доп.: AutoNuggetizer]:</w:t>
      </w:r>
    </w:p>
    <w:p>
      <w:pPr>
        <w:pStyle w:val="Compact"/>
        <w:numPr>
          <w:ilvl w:val="0"/>
          <w:numId w:val="1068"/>
        </w:numPr>
      </w:pPr>
      <w:r>
        <w:rPr>
          <w:b/>
          <w:bCs/>
        </w:rPr>
        <w:t xml:space="preserve">Построение наггетов.</w:t>
      </w:r>
      <w:r>
        <w:t xml:space="preserve"> </w:t>
      </w:r>
      <w:r>
        <w:t xml:space="preserve">LLM извлекает из релевантных текстов атомарные факты («наггеты») длиной 1–12 слов, нужные для хорошего ответа (до 30 штук), и помечает каждый как</w:t>
      </w:r>
      <w:r>
        <w:t xml:space="preserve"> </w:t>
      </w:r>
      <w:r>
        <w:rPr>
          <w:b/>
          <w:bCs/>
        </w:rPr>
        <w:t xml:space="preserve">vital</w:t>
      </w:r>
      <w:r>
        <w:t xml:space="preserve"> </w:t>
      </w:r>
      <w:r>
        <w:t xml:space="preserve">(обязательный) или</w:t>
      </w:r>
      <w:r>
        <w:t xml:space="preserve"> </w:t>
      </w:r>
      <w:r>
        <w:rPr>
          <w:b/>
          <w:bCs/>
        </w:rPr>
        <w:t xml:space="preserve">okay</w:t>
      </w:r>
      <w:r>
        <w:t xml:space="preserve"> </w:t>
      </w:r>
      <w:r>
        <w:t xml:space="preserve">(полезный); в оценке используют не более 20 наггетов, начиная с обязательных. В реализации Open RAG Eval наггеты извлекаются из найденных фрагментов, поэтому метод измеряет использование контекста без эталонного ответа [HO-RAG].</w:t>
      </w:r>
    </w:p>
    <w:p>
      <w:pPr>
        <w:pStyle w:val="Compact"/>
        <w:numPr>
          <w:ilvl w:val="0"/>
          <w:numId w:val="1068"/>
        </w:numPr>
      </w:pPr>
      <w:r>
        <w:rPr>
          <w:b/>
          <w:bCs/>
        </w:rPr>
        <w:t xml:space="preserve">Сопоставление.</w:t>
      </w:r>
      <w:r>
        <w:t xml:space="preserve"> </w:t>
      </w:r>
      <w:r>
        <w:t xml:space="preserve">Для каждого наггета судья решает, поддержан ли он ответом: support — полностью, partial_support — частично, not_support — нет.</w:t>
      </w:r>
    </w:p>
    <w:p>
      <w:pPr>
        <w:pStyle w:val="Compact"/>
        <w:numPr>
          <w:ilvl w:val="0"/>
          <w:numId w:val="1068"/>
        </w:numPr>
      </w:pPr>
      <w:r>
        <w:rPr>
          <w:b/>
          <w:bCs/>
        </w:rPr>
        <w:t xml:space="preserve">Агрегация.</w:t>
      </w:r>
      <w:r>
        <w:t xml:space="preserve"> </w:t>
      </w:r>
      <w:r>
        <w:t xml:space="preserve">Обозначим</w:t>
      </w:r>
      <w:r>
        <w:t xml:space="preserve"> </w:t>
      </w:r>
      <m:oMath>
        <m:sSub>
          <m:e>
            <m:r>
              <m:t>s</m:t>
            </m:r>
          </m:e>
          <m:sub>
            <m:r>
              <m:t>i</m:t>
            </m:r>
          </m:sub>
        </m:sSub>
        <m:r>
          <m:rPr>
            <m:sty m:val="p"/>
          </m:rPr>
          <m:t>=</m:t>
        </m:r>
        <m:r>
          <m:t>1</m:t>
        </m:r>
      </m:oMath>
      <w:r>
        <w:t xml:space="preserve"> </w:t>
      </w:r>
      <w:r>
        <w:t xml:space="preserve">для support,</w:t>
      </w:r>
      <w:r>
        <w:t xml:space="preserve"> </w:t>
      </w:r>
      <m:oMath>
        <m:r>
          <m:t>0</m:t>
        </m:r>
        <m:r>
          <m:rPr>
            <m:sty m:val="p"/>
          </m:rPr>
          <m:t>,</m:t>
        </m:r>
        <m:r>
          <m:t>5</m:t>
        </m:r>
      </m:oMath>
      <w:r>
        <w:t xml:space="preserve"> </w:t>
      </w:r>
      <w:r>
        <w:t xml:space="preserve">для partial_support,</w:t>
      </w:r>
      <w:r>
        <w:t xml:space="preserve"> </w:t>
      </w:r>
      <m:oMath>
        <m:r>
          <m:t>0</m:t>
        </m:r>
      </m:oMath>
      <w:r>
        <w:t xml:space="preserve"> </w:t>
      </w:r>
      <w:r>
        <w:t xml:space="preserve">для not_support;</w:t>
      </w:r>
      <w:r>
        <w:t xml:space="preserve"> </w:t>
      </w:r>
      <m:oMath>
        <m:r>
          <m:t>N</m:t>
        </m:r>
      </m:oMath>
      <w:r>
        <w:t xml:space="preserve"> </w:t>
      </w:r>
      <w:r>
        <w:t xml:space="preserve">— число наггетов,</w:t>
      </w:r>
      <w:r>
        <w:t xml:space="preserve"> </w:t>
      </w:r>
      <m:oMath>
        <m:r>
          <m:t>v</m:t>
        </m:r>
      </m:oMath>
      <w:r>
        <w:t xml:space="preserve"> </w:t>
      </w:r>
      <w:r>
        <w:t xml:space="preserve">и</w:t>
      </w:r>
      <w:r>
        <w:t xml:space="preserve"> </w:t>
      </w:r>
      <m:oMath>
        <m:r>
          <m:t>o</m:t>
        </m:r>
      </m:oMath>
      <w:r>
        <w:t xml:space="preserve"> </w:t>
      </w:r>
      <w:r>
        <w:t xml:space="preserve">— множества обязательных и полезных наггетов,</w:t>
      </w:r>
      <w:r>
        <w:t xml:space="preserve"> </w:t>
      </w:r>
      <m:oMath>
        <m:sSub>
          <m:e>
            <m:r>
              <m:t>N</m:t>
            </m:r>
          </m:e>
          <m:sub>
            <m:r>
              <m:t>v</m:t>
            </m:r>
          </m:sub>
        </m:sSub>
      </m:oMath>
      <w:r>
        <w:t xml:space="preserve"> </w:t>
      </w:r>
      <w:r>
        <w:t xml:space="preserve">и</w:t>
      </w:r>
      <w:r>
        <w:t xml:space="preserve"> </w:t>
      </w:r>
      <m:oMath>
        <m:sSub>
          <m:e>
            <m:r>
              <m:t>N</m:t>
            </m:r>
          </m:e>
          <m:sub>
            <m:r>
              <m:t>o</m:t>
            </m:r>
          </m:sub>
        </m:sSub>
      </m:oMath>
      <w:r>
        <w:t xml:space="preserve"> </w:t>
      </w:r>
      <w:r>
        <w:t xml:space="preserve">— их размеры.</w:t>
      </w:r>
    </w:p>
    <w:p>
      <w:pPr>
        <w:pStyle w:val="FirstParagraph"/>
      </w:pPr>
      <m:oMathPara>
        <m:oMathParaPr>
          <m:jc m:val="center"/>
        </m:oMathParaPr>
        <m:oMath>
          <m:r>
            <m:t>A</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s</m:t>
                  </m:r>
                </m:e>
                <m:sub>
                  <m:r>
                    <m:t>i</m:t>
                  </m:r>
                </m:sub>
              </m:sSub>
            </m:e>
          </m:nary>
          <m:r>
            <m:rPr>
              <m:sty m:val="p"/>
            </m:rPr>
            <m:t>,</m:t>
          </m:r>
          <m:r>
            <m:t>  </m:t>
          </m:r>
          <m:r>
            <m:t>V</m:t>
          </m:r>
          <m:r>
            <m:rPr>
              <m:sty m:val="p"/>
            </m:rPr>
            <m:t>=</m:t>
          </m:r>
          <m:f>
            <m:fPr>
              <m:type m:val="bar"/>
            </m:fPr>
            <m:num>
              <m:r>
                <m:t>1</m:t>
              </m:r>
            </m:num>
            <m:den>
              <m:sSub>
                <m:e>
                  <m:r>
                    <m:t>N</m:t>
                  </m:r>
                </m:e>
                <m:sub>
                  <m:r>
                    <m:t>v</m:t>
                  </m:r>
                </m:sub>
              </m:sSub>
            </m:den>
          </m:f>
          <m:nary>
            <m:naryPr>
              <m:chr m:val="∑"/>
              <m:limLoc m:val="undOvr"/>
              <m:subHide m:val="off"/>
              <m:supHide m:val="on"/>
            </m:naryPr>
            <m:sub>
              <m:r>
                <m:t>i</m:t>
              </m:r>
              <m:r>
                <m:rPr>
                  <m:sty m:val="p"/>
                </m:rPr>
                <m:t>∈</m:t>
              </m:r>
              <m:r>
                <m:t>v</m:t>
              </m:r>
            </m:sub>
            <m:sup>
              <m:r>
                <m:t>​</m:t>
              </m:r>
            </m:sup>
            <m:e>
              <m:sSub>
                <m:e>
                  <m:r>
                    <m:t>s</m:t>
                  </m:r>
                </m:e>
                <m:sub>
                  <m:r>
                    <m:t>i</m:t>
                  </m:r>
                </m:sub>
              </m:sSub>
            </m:e>
          </m:nary>
          <m:r>
            <m:rPr>
              <m:sty m:val="p"/>
            </m:rPr>
            <m:t>,</m:t>
          </m:r>
          <m:r>
            <m:t>  </m:t>
          </m:r>
          <m:r>
            <m:t>W</m:t>
          </m:r>
          <m:r>
            <m:rPr>
              <m:sty m:val="p"/>
            </m:rPr>
            <m:t>=</m:t>
          </m:r>
          <m:f>
            <m:fPr>
              <m:type m:val="bar"/>
            </m:fPr>
            <m:num>
              <m:nary>
                <m:naryPr>
                  <m:chr m:val="∑"/>
                  <m:limLoc m:val="undOvr"/>
                  <m:subHide m:val="off"/>
                  <m:supHide m:val="on"/>
                </m:naryPr>
                <m:sub>
                  <m:r>
                    <m:t>i</m:t>
                  </m:r>
                  <m:r>
                    <m:rPr>
                      <m:sty m:val="p"/>
                    </m:rPr>
                    <m:t>∈</m:t>
                  </m:r>
                  <m:r>
                    <m:t>v</m:t>
                  </m:r>
                </m:sub>
                <m:sup>
                  <m:r>
                    <m:t>​</m:t>
                  </m:r>
                </m:sup>
                <m:e>
                  <m:sSub>
                    <m:e>
                      <m:r>
                        <m:t>s</m:t>
                      </m:r>
                    </m:e>
                    <m:sub>
                      <m:r>
                        <m:t>i</m:t>
                      </m:r>
                    </m:sub>
                  </m:sSub>
                </m:e>
              </m:nary>
              <m:r>
                <m:rPr>
                  <m:sty m:val="p"/>
                </m:rPr>
                <m:t>+</m:t>
              </m:r>
              <m:r>
                <m:t>0</m:t>
              </m:r>
              <m:r>
                <m:rPr>
                  <m:sty m:val="p"/>
                </m:rPr>
                <m:t>,</m:t>
              </m:r>
              <m:r>
                <m:t>5</m:t>
              </m:r>
              <m:nary>
                <m:naryPr>
                  <m:chr m:val="∑"/>
                  <m:limLoc m:val="undOvr"/>
                  <m:subHide m:val="off"/>
                  <m:supHide m:val="on"/>
                </m:naryPr>
                <m:sub>
                  <m:r>
                    <m:t>i</m:t>
                  </m:r>
                  <m:r>
                    <m:rPr>
                      <m:sty m:val="p"/>
                    </m:rPr>
                    <m:t>∈</m:t>
                  </m:r>
                  <m:r>
                    <m:t>o</m:t>
                  </m:r>
                </m:sub>
                <m:sup>
                  <m:r>
                    <m:t>​</m:t>
                  </m:r>
                </m:sup>
                <m:e>
                  <m:sSub>
                    <m:e>
                      <m:r>
                        <m:t>s</m:t>
                      </m:r>
                    </m:e>
                    <m:sub>
                      <m:r>
                        <m:t>i</m:t>
                      </m:r>
                    </m:sub>
                  </m:sSub>
                </m:e>
              </m:nary>
            </m:num>
            <m:den>
              <m:sSub>
                <m:e>
                  <m:r>
                    <m:t>N</m:t>
                  </m:r>
                </m:e>
                <m:sub>
                  <m:r>
                    <m:t>v</m:t>
                  </m:r>
                </m:sub>
              </m:sSub>
              <m:r>
                <m:rPr>
                  <m:sty m:val="p"/>
                </m:rPr>
                <m:t>+</m:t>
              </m:r>
              <m:r>
                <m:t>0</m:t>
              </m:r>
              <m:r>
                <m:rPr>
                  <m:sty m:val="p"/>
                </m:rPr>
                <m:t>,</m:t>
              </m:r>
              <m:r>
                <m:t>5</m:t>
              </m:r>
              <m:r>
                <m:t> </m:t>
              </m:r>
              <m:sSub>
                <m:e>
                  <m:r>
                    <m:t>N</m:t>
                  </m:r>
                </m:e>
                <m:sub>
                  <m:r>
                    <m:t>o</m:t>
                  </m:r>
                </m:sub>
              </m:sSub>
            </m:den>
          </m:f>
          <m:r>
            <m:rPr>
              <m:sty m:val="p"/>
            </m:rPr>
            <m:t>.</m:t>
          </m:r>
        </m:oMath>
      </m:oMathPara>
    </w:p>
    <w:p>
      <w:pPr>
        <w:pStyle w:val="FirstParagraph"/>
      </w:pPr>
      <w:r>
        <w:t xml:space="preserve">Строгие варианты</w:t>
      </w:r>
      <w:r>
        <w:t xml:space="preserve"> </w:t>
      </w:r>
      <m:oMath>
        <m:sSub>
          <m:e>
            <m:r>
              <m:t>A</m:t>
            </m:r>
          </m:e>
          <m:sub>
            <m:r>
              <m:t>s</m:t>
            </m:r>
            <m:r>
              <m:t>t</m:t>
            </m:r>
            <m:r>
              <m:t>r</m:t>
            </m:r>
            <m:r>
              <m:t>i</m:t>
            </m:r>
            <m:r>
              <m:t>c</m:t>
            </m:r>
            <m:r>
              <m:t>t</m:t>
            </m:r>
          </m:sub>
        </m:sSub>
      </m:oMath>
      <w:r>
        <w:t xml:space="preserve"> </w:t>
      </w:r>
      <w:r>
        <w:t xml:space="preserve">и</w:t>
      </w:r>
      <w:r>
        <w:t xml:space="preserve"> </w:t>
      </w:r>
      <m:oMath>
        <m:sSub>
          <m:e>
            <m:r>
              <m:t>V</m:t>
            </m:r>
          </m:e>
          <m:sub>
            <m:r>
              <m:t>s</m:t>
            </m:r>
            <m:r>
              <m:t>t</m:t>
            </m:r>
            <m:r>
              <m:t>r</m:t>
            </m:r>
            <m:r>
              <m:t>i</m:t>
            </m:r>
            <m:r>
              <m:t>c</m:t>
            </m:r>
            <m:r>
              <m:t>t</m:t>
            </m:r>
          </m:sub>
        </m:sSub>
      </m:oMath>
      <w:r>
        <w:t xml:space="preserve"> </w:t>
      </w:r>
      <w:r>
        <w:t xml:space="preserve">засчитывают только полную поддержку (</w:t>
      </w:r>
      <m:oMath>
        <m:sSub>
          <m:e>
            <m:r>
              <m:t>s</m:t>
            </m:r>
          </m:e>
          <m:sub>
            <m:r>
              <m:t>i</m:t>
            </m:r>
          </m:sub>
        </m:sSub>
        <m:r>
          <m:rPr>
            <m:sty m:val="p"/>
          </m:rPr>
          <m:t>=</m:t>
        </m:r>
        <m:r>
          <m:t>1</m:t>
        </m:r>
      </m:oMath>
      <w:r>
        <w:t xml:space="preserve"> </w:t>
      </w:r>
      <w:r>
        <w:t xml:space="preserve">для support, иначе 0). Основная метрика трека —</w:t>
      </w:r>
      <w:r>
        <w:t xml:space="preserve"> </w:t>
      </w:r>
      <m:oMath>
        <m:sSub>
          <m:e>
            <m:r>
              <m:t>V</m:t>
            </m:r>
          </m:e>
          <m:sub>
            <m:r>
              <m:t>s</m:t>
            </m:r>
            <m:r>
              <m:t>t</m:t>
            </m:r>
            <m:r>
              <m:t>r</m:t>
            </m:r>
            <m:r>
              <m:t>i</m:t>
            </m:r>
            <m:r>
              <m:t>c</m:t>
            </m:r>
            <m:r>
              <m:t>t</m:t>
            </m:r>
          </m:sub>
        </m:sSub>
      </m:oMath>
      <w:r>
        <w:t xml:space="preserve"> </w:t>
      </w:r>
      <w:r>
        <w:t xml:space="preserve">[Доп.: AutoNuggetizer].</w:t>
      </w:r>
    </w:p>
    <w:p>
      <w:pPr>
        <w:pStyle w:val="BodyText"/>
      </w:pPr>
      <w:r>
        <w:rPr>
          <w:b/>
          <w:bCs/>
        </w:rPr>
        <w:t xml:space="preserve">Пример [Р].</w:t>
      </w:r>
      <w:r>
        <w:t xml:space="preserve"> </w:t>
      </w:r>
      <w:r>
        <w:t xml:space="preserve">Четыре наггета: два обязательных (первый поддержан, второй поддержан частично) и два полезных (первый поддержан, второй нет).</w:t>
      </w:r>
      <w:r>
        <w:t xml:space="preserve"> </w:t>
      </w:r>
      <m:oMath>
        <m:r>
          <m:t>A</m:t>
        </m:r>
        <m:r>
          <m:rPr>
            <m:sty m:val="p"/>
          </m:rPr>
          <m:t>=</m:t>
        </m:r>
        <m:r>
          <m:rPr>
            <m:sty m:val="p"/>
          </m:rPr>
          <m:t>(</m:t>
        </m:r>
        <m:r>
          <m:t>1</m:t>
        </m:r>
        <m:r>
          <m:rPr>
            <m:sty m:val="p"/>
          </m:rPr>
          <m:t>+</m:t>
        </m:r>
        <m:r>
          <m:t>0</m:t>
        </m:r>
        <m:r>
          <m:rPr>
            <m:sty m:val="p"/>
          </m:rPr>
          <m:t>,</m:t>
        </m:r>
        <m:r>
          <m:t>5</m:t>
        </m:r>
        <m:r>
          <m:rPr>
            <m:sty m:val="p"/>
          </m:rPr>
          <m:t>+</m:t>
        </m:r>
        <m:r>
          <m:t>1</m:t>
        </m:r>
        <m:r>
          <m:rPr>
            <m:sty m:val="p"/>
          </m:rPr>
          <m:t>+</m:t>
        </m:r>
        <m:r>
          <m:t>0</m:t>
        </m:r>
        <m:r>
          <m:rPr>
            <m:sty m:val="p"/>
          </m:rPr>
          <m:t>)</m:t>
        </m:r>
        <m:r>
          <m:rPr>
            <m:sty m:val="p"/>
          </m:rPr>
          <m:t>/</m:t>
        </m:r>
        <m:r>
          <m:t>4</m:t>
        </m:r>
        <m:r>
          <m:rPr>
            <m:sty m:val="p"/>
          </m:rPr>
          <m:t>=</m:t>
        </m:r>
        <m:r>
          <m:t>0</m:t>
        </m:r>
        <m:r>
          <m:rPr>
            <m:sty m:val="p"/>
          </m:rPr>
          <m:t>,</m:t>
        </m:r>
        <m:r>
          <m:t>625</m:t>
        </m:r>
      </m:oMath>
      <w:r>
        <w:t xml:space="preserve">;</w:t>
      </w:r>
      <w:r>
        <w:t xml:space="preserve"> </w:t>
      </w:r>
      <m:oMath>
        <m:sSub>
          <m:e>
            <m:r>
              <m:t>A</m:t>
            </m:r>
          </m:e>
          <m:sub>
            <m:r>
              <m:t>s</m:t>
            </m:r>
            <m:r>
              <m:t>t</m:t>
            </m:r>
            <m:r>
              <m:t>r</m:t>
            </m:r>
            <m:r>
              <m:t>i</m:t>
            </m:r>
            <m:r>
              <m:t>c</m:t>
            </m:r>
            <m:r>
              <m:t>t</m:t>
            </m:r>
          </m:sub>
        </m:sSub>
        <m:r>
          <m:rPr>
            <m:sty m:val="p"/>
          </m:rPr>
          <m:t>=</m:t>
        </m:r>
        <m:r>
          <m:t>2</m:t>
        </m:r>
        <m:r>
          <m:rPr>
            <m:sty m:val="p"/>
          </m:rPr>
          <m:t>/</m:t>
        </m:r>
        <m:r>
          <m:t>4</m:t>
        </m:r>
        <m:r>
          <m:rPr>
            <m:sty m:val="p"/>
          </m:rPr>
          <m:t>=</m:t>
        </m:r>
        <m:r>
          <m:t>0</m:t>
        </m:r>
        <m:r>
          <m:rPr>
            <m:sty m:val="p"/>
          </m:rPr>
          <m:t>,</m:t>
        </m:r>
        <m:r>
          <m:t>5</m:t>
        </m:r>
      </m:oMath>
      <w:r>
        <w:t xml:space="preserve">;</w:t>
      </w:r>
      <w:r>
        <w:t xml:space="preserve"> </w:t>
      </w:r>
      <m:oMath>
        <m:r>
          <m:t>V</m:t>
        </m:r>
        <m:r>
          <m:rPr>
            <m:sty m:val="p"/>
          </m:rPr>
          <m:t>=</m:t>
        </m:r>
        <m:r>
          <m:rPr>
            <m:sty m:val="p"/>
          </m:rPr>
          <m:t>(</m:t>
        </m:r>
        <m:r>
          <m:t>1</m:t>
        </m:r>
        <m:r>
          <m:rPr>
            <m:sty m:val="p"/>
          </m:rPr>
          <m:t>+</m:t>
        </m:r>
        <m:r>
          <m:t>0</m:t>
        </m:r>
        <m:r>
          <m:rPr>
            <m:sty m:val="p"/>
          </m:rPr>
          <m:t>,</m:t>
        </m:r>
        <m:r>
          <m:t>5</m:t>
        </m:r>
        <m:r>
          <m:rPr>
            <m:sty m:val="p"/>
          </m:rPr>
          <m:t>)</m:t>
        </m:r>
        <m:r>
          <m:rPr>
            <m:sty m:val="p"/>
          </m:rPr>
          <m:t>/</m:t>
        </m:r>
        <m:r>
          <m:t>2</m:t>
        </m:r>
        <m:r>
          <m:rPr>
            <m:sty m:val="p"/>
          </m:rPr>
          <m:t>=</m:t>
        </m:r>
        <m:r>
          <m:t>0</m:t>
        </m:r>
        <m:r>
          <m:rPr>
            <m:sty m:val="p"/>
          </m:rPr>
          <m:t>,</m:t>
        </m:r>
        <m:r>
          <m:t>75</m:t>
        </m:r>
      </m:oMath>
      <w:r>
        <w:t xml:space="preserve">;</w:t>
      </w:r>
      <w:r>
        <w:t xml:space="preserve"> </w:t>
      </w:r>
      <m:oMath>
        <m:sSub>
          <m:e>
            <m:r>
              <m:t>V</m:t>
            </m:r>
          </m:e>
          <m:sub>
            <m:r>
              <m:t>s</m:t>
            </m:r>
            <m:r>
              <m:t>t</m:t>
            </m:r>
            <m:r>
              <m:t>r</m:t>
            </m:r>
            <m:r>
              <m:t>i</m:t>
            </m:r>
            <m:r>
              <m:t>c</m:t>
            </m:r>
            <m:r>
              <m:t>t</m:t>
            </m:r>
          </m:sub>
        </m:sSub>
        <m:r>
          <m:rPr>
            <m:sty m:val="p"/>
          </m:rPr>
          <m:t>=</m:t>
        </m:r>
        <m:r>
          <m:t>1</m:t>
        </m:r>
        <m:r>
          <m:rPr>
            <m:sty m:val="p"/>
          </m:rPr>
          <m:t>/</m:t>
        </m:r>
        <m:r>
          <m:t>2</m:t>
        </m:r>
        <m:r>
          <m:rPr>
            <m:sty m:val="p"/>
          </m:rPr>
          <m:t>=</m:t>
        </m:r>
        <m:r>
          <m:t>0</m:t>
        </m:r>
        <m:r>
          <m:rPr>
            <m:sty m:val="p"/>
          </m:rPr>
          <m:t>,</m:t>
        </m:r>
        <m:r>
          <m:t>5</m:t>
        </m:r>
      </m:oMath>
      <w:r>
        <w:t xml:space="preserve">;</w:t>
      </w:r>
      <w:r>
        <w:t xml:space="preserve"> </w:t>
      </w:r>
      <m:oMath>
        <m:r>
          <m:t>W</m:t>
        </m:r>
        <m:r>
          <m:rPr>
            <m:sty m:val="p"/>
          </m:rPr>
          <m:t>=</m:t>
        </m:r>
        <m:r>
          <m:rPr>
            <m:sty m:val="p"/>
          </m:rPr>
          <m:t>(</m:t>
        </m:r>
        <m:r>
          <m:t>1</m:t>
        </m:r>
        <m:r>
          <m:rPr>
            <m:sty m:val="p"/>
          </m:rPr>
          <m:t>,</m:t>
        </m:r>
        <m:r>
          <m:t>5</m:t>
        </m:r>
        <m:r>
          <m:rPr>
            <m:sty m:val="p"/>
          </m:rPr>
          <m:t>+</m:t>
        </m:r>
        <m:r>
          <m:t>0</m:t>
        </m:r>
        <m:r>
          <m:rPr>
            <m:sty m:val="p"/>
          </m:rPr>
          <m:t>,</m:t>
        </m:r>
        <m:r>
          <m:t>5</m:t>
        </m:r>
        <m:r>
          <m:rPr>
            <m:sty m:val="p"/>
          </m:rPr>
          <m:t>⋅</m:t>
        </m:r>
        <m:r>
          <m:t>1</m:t>
        </m:r>
        <m:r>
          <m:rPr>
            <m:sty m:val="p"/>
          </m:rPr>
          <m:t>)</m:t>
        </m:r>
        <m:r>
          <m:rPr>
            <m:sty m:val="p"/>
          </m:rPr>
          <m:t>/</m:t>
        </m:r>
        <m:r>
          <m:rPr>
            <m:sty m:val="p"/>
          </m:rPr>
          <m:t>(</m:t>
        </m:r>
        <m:r>
          <m:t>2</m:t>
        </m:r>
        <m:r>
          <m:rPr>
            <m:sty m:val="p"/>
          </m:rPr>
          <m:t>+</m:t>
        </m:r>
        <m:r>
          <m:t>0</m:t>
        </m:r>
        <m:r>
          <m:rPr>
            <m:sty m:val="p"/>
          </m:rPr>
          <m:t>,</m:t>
        </m:r>
        <m:r>
          <m:t>5</m:t>
        </m:r>
        <m:r>
          <m:rPr>
            <m:sty m:val="p"/>
          </m:rPr>
          <m:t>⋅</m:t>
        </m:r>
        <m:r>
          <m:t>2</m:t>
        </m:r>
        <m:r>
          <m:rPr>
            <m:sty m:val="p"/>
          </m:rPr>
          <m:t>)</m:t>
        </m:r>
        <m:r>
          <m:rPr>
            <m:sty m:val="p"/>
          </m:rPr>
          <m:t>≈</m:t>
        </m:r>
        <m:r>
          <m:t>0</m:t>
        </m:r>
        <m:r>
          <m:rPr>
            <m:sty m:val="p"/>
          </m:rPr>
          <m:t>,</m:t>
        </m:r>
        <m:r>
          <m:t>67</m:t>
        </m:r>
      </m:oMath>
      <w:r>
        <w:t xml:space="preserve">.</w:t>
      </w:r>
    </w:p>
    <w:p>
      <w:pPr>
        <w:pStyle w:val="BodyText"/>
      </w:pPr>
      <w:r>
        <w:rPr>
          <w:b/>
          <w:bCs/>
        </w:rPr>
        <w:t xml:space="preserve">Надёжность</w:t>
      </w:r>
      <w:r>
        <w:t xml:space="preserve"> </w:t>
      </w:r>
      <w:r>
        <w:t xml:space="preserve">[Доп.: AutoNuggetizer]. Полностью автоматическая оценка хорошо совпадает с ручной при ранжировании систем (тау Кендалла 0,783 по запускам), но заметно хуже на уровне отдельных пар «тема — запуск» (0,324; в среднем по темам 0,518). Оценки растут с длиной ответа: длинный ответ охватывает больше наггетов, поэтому при сравнении версий контролируют длину</w:t>
      </w:r>
      <w:r>
        <w:t xml:space="preserve"> </w:t>
      </w:r>
      <w:r>
        <w:rPr>
          <w:b/>
          <w:bCs/>
        </w:rPr>
        <w:t xml:space="preserve">[С]</w:t>
      </w:r>
      <w:r>
        <w:t xml:space="preserve">. Как и для UMBRELA (3.11), вывод</w:t>
      </w:r>
      <w:r>
        <w:t xml:space="preserve"> </w:t>
      </w:r>
      <w:r>
        <w:rPr>
          <w:b/>
          <w:bCs/>
        </w:rPr>
        <w:t xml:space="preserve">[С]</w:t>
      </w:r>
      <w:r>
        <w:t xml:space="preserve">: метод пригоден для сравнения версий, а не для вердикта по отдельному ответу.</w:t>
      </w:r>
    </w:p>
    <w:bookmarkEnd w:id="83"/>
    <w:bookmarkStart w:id="84" w:name="Xac1eaf1979d71ef746c3b7be9296f33ee143757"/>
    <w:p>
      <w:pPr>
        <w:pStyle w:val="Heading2"/>
      </w:pPr>
      <w:bookmarkStart w:id="900067" w:name="_Toc000066"/>
      <w:r>
        <w:t xml:space="preserve">4.10. Внутренняя согласованность и стабильность ответа</w:t>
      </w:r>
      <w:bookmarkEnd w:id="900067"/>
    </w:p>
    <w:p>
      <w:pPr>
        <w:pStyle w:val="FirstParagraph"/>
      </w:pPr>
      <w:r>
        <w:rPr>
          <w:b/>
          <w:bCs/>
        </w:rPr>
        <w:t xml:space="preserve">Внутренняя согласованность</w:t>
      </w:r>
      <w:r>
        <w:t xml:space="preserve"> </w:t>
      </w:r>
      <w:r>
        <w:t xml:space="preserve">показывает, насколько ответ непротиворечив и логически целостен; она особенно важна в длинных, многошаговых и аналитических ответах [Воробьев]. Типичные нарушения [Воробьев]:</w:t>
      </w:r>
    </w:p>
    <w:p>
      <w:pPr>
        <w:pStyle w:val="Compact"/>
        <w:numPr>
          <w:ilvl w:val="0"/>
          <w:numId w:val="1069"/>
        </w:numPr>
      </w:pPr>
      <w:r>
        <w:t xml:space="preserve">числовые противоречия: «проект займёт 3 месяца… итоговый срок — 6 месяцев с момента старта»;</w:t>
      </w:r>
    </w:p>
    <w:p>
      <w:pPr>
        <w:pStyle w:val="Compact"/>
        <w:numPr>
          <w:ilvl w:val="0"/>
          <w:numId w:val="1069"/>
        </w:numPr>
      </w:pPr>
      <w:r>
        <w:t xml:space="preserve">логические несостыковки: «документ не требуется… без этого документа заявка не будет принята»;</w:t>
      </w:r>
    </w:p>
    <w:p>
      <w:pPr>
        <w:pStyle w:val="Compact"/>
        <w:numPr>
          <w:ilvl w:val="0"/>
          <w:numId w:val="1069"/>
        </w:numPr>
      </w:pPr>
      <w:r>
        <w:t xml:space="preserve">противоречивые рекомендации: «избегайте контакта с аллергеном… можно использовать продукт с этим аллергеном в небольших дозах»;</w:t>
      </w:r>
    </w:p>
    <w:p>
      <w:pPr>
        <w:pStyle w:val="Compact"/>
        <w:numPr>
          <w:ilvl w:val="0"/>
          <w:numId w:val="1069"/>
        </w:numPr>
      </w:pPr>
      <w:r>
        <w:t xml:space="preserve">несогласованность с контекстом: «максимальная сумма — 100 000 руб.… можно запросить до 500 000 руб.».</w:t>
      </w:r>
    </w:p>
    <w:p>
      <w:pPr>
        <w:pStyle w:val="FirstParagraph"/>
      </w:pPr>
      <w:r>
        <w:t xml:space="preserve">Оценивают её судьёй по вопросу «содержит ли ответ взаимоисключающие или противоречивые утверждения?». Faithfulness проверяет, не противоречит ли ответ</w:t>
      </w:r>
      <w:r>
        <w:t xml:space="preserve"> </w:t>
      </w:r>
      <w:r>
        <w:rPr>
          <w:i/>
          <w:iCs/>
        </w:rPr>
        <w:t xml:space="preserve">контексту</w:t>
      </w:r>
      <w:r>
        <w:t xml:space="preserve">, но не может установить, не противоречит ли ответ</w:t>
      </w:r>
      <w:r>
        <w:t xml:space="preserve"> </w:t>
      </w:r>
      <w:r>
        <w:rPr>
          <w:i/>
          <w:iCs/>
        </w:rPr>
        <w:t xml:space="preserve">сам себе</w:t>
      </w:r>
      <w:r>
        <w:t xml:space="preserve"> </w:t>
      </w:r>
      <w:r>
        <w:t xml:space="preserve">[Воробьев]. Пользователь может простить краткость или избыточность, но внутренние противоречия подрывают доверие ко всей системе [Воробьев].</w:t>
      </w:r>
    </w:p>
    <w:p>
      <w:pPr>
        <w:pStyle w:val="BodyText"/>
      </w:pPr>
      <w:r>
        <w:rPr>
          <w:b/>
          <w:bCs/>
        </w:rPr>
        <w:t xml:space="preserve">Стабильность при повторных прогонах</w:t>
      </w:r>
      <w:r>
        <w:t xml:space="preserve"> </w:t>
      </w:r>
      <w:r>
        <w:t xml:space="preserve">[HO-RAG]. Генерация и судья стохастичны: судья может выставить разные оценки одному и тому же входу. Поэтому систему прогоняют на одном наборе N раз и для любой метрики считают среднее и стандартное отклонение; в Open RAG Eval это отдельная метрика согласованности. Temperature = 0 и фиксированный seed не гарантируют детерминизма; помогают многократный прогон судьи с усреднением и переход к попарным сравнениям [HO-RAG].</w:t>
      </w:r>
    </w:p>
    <w:p>
      <w:pPr>
        <w:pStyle w:val="BodyText"/>
      </w:pPr>
      <w:r>
        <w:rPr>
          <w:b/>
          <w:bCs/>
        </w:rPr>
        <w:t xml:space="preserve">Пример [Р].</w:t>
      </w:r>
      <w:r>
        <w:t xml:space="preserve"> </w:t>
      </w:r>
      <w:r>
        <w:t xml:space="preserve">Faithfulness по пяти прогонам: 0,80; 0,90; 0,85; 0,70; 0,75. Среднее 0,80, выборочное стандартное отклонение ≈ 0,08. Если новая версия выигрывает 0,03, это меньше разброса между прогонами одной и той же версии; без повторных прогонов и парного сравнения (глава «Статистическая достоверность результатов оценки») такой выигрыш не доказан</w:t>
      </w:r>
      <w:r>
        <w:t xml:space="preserve"> </w:t>
      </w:r>
      <w:r>
        <w:rPr>
          <w:b/>
          <w:bCs/>
        </w:rPr>
        <w:t xml:space="preserve">[С]</w:t>
      </w:r>
      <w:r>
        <w:t xml:space="preserve">.</w:t>
      </w:r>
    </w:p>
    <w:bookmarkEnd w:id="84"/>
    <w:bookmarkStart w:id="85" w:name="Xd16e355f4e5fc884ce809bdf51ff0fd0183b035"/>
    <w:p>
      <w:pPr>
        <w:pStyle w:val="Heading2"/>
      </w:pPr>
      <w:bookmarkStart w:id="900068" w:name="_Toc000067"/>
      <w:r>
        <w:t xml:space="preserve">4.11. Четыре способности RAG и метрики аспектов</w:t>
      </w:r>
      <w:bookmarkEnd w:id="900068"/>
    </w:p>
    <w:p>
      <w:pPr>
        <w:pStyle w:val="FirstParagraph"/>
      </w:pPr>
      <w:r>
        <w:t xml:space="preserve">Обзор [Хабр-ОБЗ] (перевод обзора Gao et al., опирающегося на бенчмарк RGB) выделяет, помимо релевантности контекста, достоверности и релевантности ответа, четыре</w:t>
      </w:r>
      <w:r>
        <w:t xml:space="preserve"> </w:t>
      </w:r>
      <w:r>
        <w:rPr>
          <w:b/>
          <w:bCs/>
        </w:rPr>
        <w:t xml:space="preserve">ключевые способности</w:t>
      </w:r>
      <w:r>
        <w:t xml:space="preserve"> </w:t>
      </w:r>
      <w:r>
        <w:t xml:space="preserve">RAG:</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320"/>
        <w:gridCol w:w="3300"/>
        <w:gridCol w:w="3300"/>
      </w:tblGrid>
      <w:tr>
        <w:trPr>
          <w:tblHeader w:val="on"/>
          <w:tblHeader w:val="true"/>
        </w:trPr>
        <w:tc>
          <w:tcPr>
            <w:shd w:val="clear" w:color="auto" w:fill="D9E2F3"/>
          </w:tcPr>
          <w:p>
            <w:pPr>
              <w:pStyle w:val="Compact"/>
              <w:spacing w:after="20" w:before="20"/>
            </w:pPr>
            <w:r>
              <w:rPr>
                <w:b/>
                <w:sz w:val="19"/>
              </w:rPr>
              <w:t xml:space="preserve">Способность</w:t>
            </w:r>
          </w:p>
        </w:tc>
        <w:tc>
          <w:tcPr>
            <w:shd w:val="clear" w:color="auto" w:fill="D9E2F3"/>
          </w:tcPr>
          <w:p>
            <w:pPr>
              <w:pStyle w:val="Compact"/>
              <w:spacing w:after="20" w:before="20"/>
            </w:pPr>
            <w:r>
              <w:rPr>
                <w:b/>
                <w:sz w:val="19"/>
              </w:rPr>
              <w:t xml:space="preserve">Что проверяет</w:t>
            </w:r>
          </w:p>
        </w:tc>
        <w:tc>
          <w:tcPr>
            <w:shd w:val="clear" w:color="auto" w:fill="D9E2F3"/>
          </w:tcPr>
          <w:p>
            <w:pPr>
              <w:pStyle w:val="Compact"/>
              <w:spacing w:after="20" w:before="20"/>
            </w:pPr>
            <w:r>
              <w:rPr>
                <w:b/>
                <w:sz w:val="19"/>
              </w:rPr>
              <w:t xml:space="preserve">Пример [Хабр-ОБЗ]</w:t>
            </w:r>
          </w:p>
        </w:tc>
      </w:tr>
      <w:tr>
        <w:tc>
          <w:tcPr/>
          <w:p>
            <w:pPr>
              <w:pStyle w:val="Compact"/>
              <w:spacing w:after="20" w:before="20"/>
            </w:pPr>
            <w:r>
              <w:rPr>
                <w:sz w:val="19"/>
              </w:rPr>
              <w:t xml:space="preserve">Устойчивость к шуму</w:t>
            </w:r>
          </w:p>
        </w:tc>
        <w:tc>
          <w:tcPr/>
          <w:p>
            <w:pPr>
              <w:pStyle w:val="Compact"/>
              <w:spacing w:after="20" w:before="20"/>
            </w:pPr>
            <w:r>
              <w:rPr>
                <w:sz w:val="19"/>
              </w:rPr>
              <w:t xml:space="preserve">Модель игнорирует фрагменты, связанные с запросом, но бесполезные для ответа</w:t>
            </w:r>
          </w:p>
        </w:tc>
        <w:tc>
          <w:tcPr/>
          <w:p>
            <w:pPr>
              <w:pStyle w:val="Compact"/>
              <w:spacing w:after="20" w:before="20"/>
            </w:pPr>
            <w:r>
              <w:rPr>
                <w:sz w:val="19"/>
              </w:rPr>
              <w:t xml:space="preserve">На вопрос об ошибке</w:t>
            </w:r>
            <w:r>
              <w:rPr>
                <w:sz w:val="19"/>
              </w:rPr>
              <w:t xml:space="preserve"> </w:t>
            </w:r>
            <w:r>
              <w:rPr>
                <w:rStyle w:val="VerbatimChar"/>
                <w:sz w:val="19"/>
              </w:rPr>
              <w:t xml:space="preserve">No module named 'requests'</w:t>
            </w:r>
            <w:r>
              <w:rPr>
                <w:sz w:val="19"/>
              </w:rPr>
              <w:t xml:space="preserve"> </w:t>
            </w:r>
            <w:r>
              <w:rPr>
                <w:sz w:val="19"/>
              </w:rPr>
              <w:t xml:space="preserve">найден фрагмент, где requests упоминается, но речь об установке NumPy; ответ должен опираться только на релевантное</w:t>
            </w:r>
          </w:p>
        </w:tc>
      </w:tr>
      <w:tr>
        <w:tc>
          <w:tcPr/>
          <w:p>
            <w:pPr>
              <w:pStyle w:val="Compact"/>
              <w:spacing w:after="20" w:before="20"/>
            </w:pPr>
            <w:r>
              <w:rPr>
                <w:sz w:val="19"/>
              </w:rPr>
              <w:t xml:space="preserve">Отказ от ответа</w:t>
            </w:r>
          </w:p>
        </w:tc>
        <w:tc>
          <w:tcPr/>
          <w:p>
            <w:pPr>
              <w:pStyle w:val="Compact"/>
              <w:spacing w:after="20" w:before="20"/>
            </w:pPr>
            <w:r>
              <w:rPr>
                <w:sz w:val="19"/>
              </w:rPr>
              <w:t xml:space="preserve">Модель воздерживается, если в найденных данных нет ответа</w:t>
            </w:r>
          </w:p>
        </w:tc>
        <w:tc>
          <w:tcPr/>
          <w:p>
            <w:pPr>
              <w:pStyle w:val="Compact"/>
              <w:spacing w:after="20" w:before="20"/>
            </w:pPr>
            <w:r>
              <w:rPr>
                <w:sz w:val="19"/>
              </w:rPr>
              <w:t xml:space="preserve">База обновлена до версии продукта 5.0, а спрашивают о версии 6.0: правильный ответ — «на основе доступных данных ответить нельзя», а не выдуманный список</w:t>
            </w:r>
          </w:p>
        </w:tc>
      </w:tr>
      <w:tr>
        <w:tc>
          <w:tcPr/>
          <w:p>
            <w:pPr>
              <w:pStyle w:val="Compact"/>
              <w:spacing w:after="20" w:before="20"/>
            </w:pPr>
            <w:r>
              <w:rPr>
                <w:sz w:val="19"/>
              </w:rPr>
              <w:t xml:space="preserve">Интеграция данных</w:t>
            </w:r>
          </w:p>
        </w:tc>
        <w:tc>
          <w:tcPr/>
          <w:p>
            <w:pPr>
              <w:pStyle w:val="Compact"/>
              <w:spacing w:after="20" w:before="20"/>
            </w:pPr>
            <w:r>
              <w:rPr>
                <w:sz w:val="19"/>
              </w:rPr>
              <w:t xml:space="preserve">Модель объединяет сведения из нескольких фрагментов</w:t>
            </w:r>
          </w:p>
        </w:tc>
        <w:tc>
          <w:tcPr/>
          <w:p>
            <w:pPr>
              <w:pStyle w:val="Compact"/>
              <w:spacing w:after="20" w:before="20"/>
            </w:pPr>
            <w:r>
              <w:rPr>
                <w:sz w:val="19"/>
              </w:rPr>
              <w:t xml:space="preserve">«Используйте заголовок Authorization» + «тип токена — Bearer» + «не передавайте токены в URL» → один связный ответ</w:t>
            </w:r>
          </w:p>
        </w:tc>
      </w:tr>
      <w:tr>
        <w:tc>
          <w:tcPr/>
          <w:p>
            <w:pPr>
              <w:pStyle w:val="Compact"/>
              <w:spacing w:after="20" w:before="20"/>
            </w:pPr>
            <w:r>
              <w:rPr>
                <w:sz w:val="19"/>
              </w:rPr>
              <w:t xml:space="preserve">Контрфактуальная устойчивость</w:t>
            </w:r>
          </w:p>
        </w:tc>
        <w:tc>
          <w:tcPr/>
          <w:p>
            <w:pPr>
              <w:pStyle w:val="Compact"/>
              <w:spacing w:after="20" w:before="20"/>
            </w:pPr>
            <w:r>
              <w:rPr>
                <w:sz w:val="19"/>
              </w:rPr>
              <w:t xml:space="preserve">Модель распознаёт и не повторяет заведомо ложные сведения в контексте</w:t>
            </w:r>
          </w:p>
        </w:tc>
        <w:tc>
          <w:tcPr/>
          <w:p>
            <w:pPr>
              <w:pStyle w:val="Compact"/>
              <w:spacing w:after="20" w:before="20"/>
            </w:pPr>
            <w:r>
              <w:rPr>
                <w:sz w:val="19"/>
              </w:rPr>
              <w:t xml:space="preserve">В документе ошибочно сказано, что</w:t>
            </w:r>
            <w:r>
              <w:rPr>
                <w:sz w:val="19"/>
              </w:rPr>
              <w:t xml:space="preserve"> </w:t>
            </w:r>
            <w:r>
              <w:rPr>
                <w:rStyle w:val="VerbatimChar"/>
                <w:sz w:val="19"/>
              </w:rPr>
              <w:t xml:space="preserve">match</w:t>
            </w:r>
            <w:r>
              <w:rPr>
                <w:sz w:val="19"/>
              </w:rPr>
              <w:t xml:space="preserve"> </w:t>
            </w:r>
            <w:r>
              <w:rPr>
                <w:sz w:val="19"/>
              </w:rPr>
              <w:t xml:space="preserve">в Python работает только в циклах; хороший ответ указывает на ошибку</w:t>
            </w:r>
          </w:p>
        </w:tc>
      </w:tr>
    </w:tbl>
    <w:p>
      <w:pPr>
        <w:pStyle w:val="BodyText"/>
      </w:pPr>
      <w:r>
        <w:t xml:space="preserve">Для оценки поиска важны релевантность контекста и устойчивость к шуму; для оценки генерации — достоверность, релевантность ответа, отказ, интеграция и контрфактуальная устойчивость. Единого стандарта количественной оценки этих аспектов пока нет: метрики заимствуют из смежных областей (Accuracy, EM, Recall, Precision, R-Rate, косинусное сходство, Hit Rate, MRR, nDCG, BLEU, ROUGE-L) [Хабр-ОБЗ]. В бенчмарке RGB устойчивость к шуму, интеграцию и контрфактуальную устойчивость измеряют через Accuracy, а отказ от ответа — через Exact Match; в бенчмарке RECALL контрфактуальную устойчивость измеряют через</w:t>
      </w:r>
      <w:r>
        <w:t xml:space="preserve"> </w:t>
      </w:r>
      <w:r>
        <w:rPr>
          <w:b/>
          <w:bCs/>
        </w:rPr>
        <w:t xml:space="preserve">R-Rate</w:t>
      </w:r>
      <w:r>
        <w:t xml:space="preserve"> </w:t>
      </w:r>
      <w:r>
        <w:t xml:space="preserve">(Reappearance Rate) [Хабр-ОБЗ] — по смыслу названия это доля ответов, в которых модель воспроизводит ложный факт из контекста</w:t>
      </w:r>
      <w:r>
        <w:t xml:space="preserve"> </w:t>
      </w:r>
      <w:r>
        <w:rPr>
          <w:b/>
          <w:bCs/>
        </w:rPr>
        <w:t xml:space="preserve">[С]</w:t>
      </w:r>
      <w:r>
        <w:t xml:space="preserve">.</w:t>
      </w:r>
    </w:p>
    <w:p>
      <w:pPr>
        <w:pStyle w:val="BodyText"/>
      </w:pPr>
      <w:r>
        <w:rPr>
          <w:b/>
          <w:bCs/>
        </w:rPr>
        <w:t xml:space="preserve">Как проверить на своём наборе [С]</w:t>
      </w:r>
      <w:r>
        <w:t xml:space="preserve"> </w:t>
      </w:r>
      <w:r>
        <w:t xml:space="preserve">(по определениям [Хабр-ОБЗ] и [Душкин]):</w:t>
      </w:r>
    </w:p>
    <w:p>
      <w:pPr>
        <w:pStyle w:val="Compact"/>
        <w:numPr>
          <w:ilvl w:val="0"/>
          <w:numId w:val="1070"/>
        </w:numPr>
      </w:pPr>
      <w:r>
        <w:rPr>
          <w:i/>
          <w:iCs/>
        </w:rPr>
        <w:t xml:space="preserve">Шум.</w:t>
      </w:r>
      <w:r>
        <w:t xml:space="preserve"> </w:t>
      </w:r>
      <w:r>
        <w:t xml:space="preserve">Метрика Noise Robustness измеряет деградацию качества при добавлении шумового контекста к релевантным документам [Душкин]. Формально</w:t>
      </w:r>
      <w:r>
        <w:t xml:space="preserve"> </w:t>
      </w:r>
      <w:r>
        <w:rPr>
          <w:b/>
          <w:bCs/>
        </w:rPr>
        <w:t xml:space="preserve">[С]</w:t>
      </w:r>
      <w:r>
        <w:t xml:space="preserve">:</w:t>
      </w:r>
      <w:r>
        <w:t xml:space="preserve"> </w:t>
      </w:r>
      <m:oMath>
        <m:sSub>
          <m:e>
            <m:r>
              <m:rPr>
                <m:sty m:val="p"/>
              </m:rPr>
              <m:t>Δ</m:t>
            </m:r>
          </m:e>
          <m:sub>
            <m:r>
              <m:t>ш</m:t>
            </m:r>
            <m:r>
              <m:t>у</m:t>
            </m:r>
            <m:r>
              <m:t>м</m:t>
            </m:r>
          </m:sub>
        </m:sSub>
        <m:r>
          <m:rPr>
            <m:sty m:val="p"/>
          </m:rPr>
          <m:t>=</m:t>
        </m:r>
        <m:r>
          <m:t>Q</m:t>
        </m:r>
        <m:r>
          <m:rPr>
            <m:sty m:val="p"/>
          </m:rPr>
          <m:t>(</m:t>
        </m:r>
        <m:r>
          <m:rPr>
            <m:nor/>
            <m:sty m:val="p"/>
          </m:rPr>
          <m:t>релевантные</m:t>
        </m:r>
        <m:r>
          <m:rPr>
            <m:sty m:val="p"/>
          </m:rPr>
          <m:t>)</m:t>
        </m:r>
        <m:r>
          <m:rPr>
            <m:sty m:val="p"/>
          </m:rPr>
          <m:t>−</m:t>
        </m:r>
        <m:r>
          <m:t>Q</m:t>
        </m:r>
        <m:r>
          <m:rPr>
            <m:sty m:val="p"/>
          </m:rPr>
          <m:t>(</m:t>
        </m:r>
        <m:r>
          <m:rPr>
            <m:nor/>
            <m:sty m:val="p"/>
          </m:rPr>
          <m:t>релевантные</m:t>
        </m:r>
        <m:r>
          <m:rPr>
            <m:sty m:val="p"/>
          </m:rPr>
          <m:t>+</m:t>
        </m:r>
        <m:r>
          <m:t>m</m:t>
        </m:r>
        <m:r>
          <m:rPr>
            <m:nor/>
            <m:sty m:val="p"/>
          </m:rPr>
          <m:t> посторонних</m:t>
        </m:r>
        <m:r>
          <m:rPr>
            <m:sty m:val="p"/>
          </m:rPr>
          <m:t>)</m:t>
        </m:r>
      </m:oMath>
      <w:r>
        <w:t xml:space="preserve">, где</w:t>
      </w:r>
      <w:r>
        <w:t xml:space="preserve"> </w:t>
      </w:r>
      <m:oMath>
        <m:r>
          <m:t>Q</m:t>
        </m:r>
      </m:oMath>
      <w:r>
        <w:t xml:space="preserve"> </w:t>
      </w:r>
      <w:r>
        <w:t xml:space="preserve">— выбранная метрика ответа (correctness, faithfulness),</w:t>
      </w:r>
      <w:r>
        <w:t xml:space="preserve"> </w:t>
      </w:r>
      <m:oMath>
        <m:r>
          <m:t>m</m:t>
        </m:r>
      </m:oMath>
      <w:r>
        <w:t xml:space="preserve"> </w:t>
      </w:r>
      <w:r>
        <w:t xml:space="preserve">— число добавленных посторонних фрагментов; чем меньше</w:t>
      </w:r>
      <w:r>
        <w:t xml:space="preserve"> </w:t>
      </w:r>
      <m:oMath>
        <m:sSub>
          <m:e>
            <m:r>
              <m:rPr>
                <m:sty m:val="p"/>
              </m:rPr>
              <m:t>Δ</m:t>
            </m:r>
          </m:e>
          <m:sub>
            <m:r>
              <m:t>ш</m:t>
            </m:r>
            <m:r>
              <m:t>у</m:t>
            </m:r>
            <m:r>
              <m:t>м</m:t>
            </m:r>
          </m:sub>
        </m:sSub>
      </m:oMath>
      <w:r>
        <w:t xml:space="preserve">, тем устойчивее система.</w:t>
      </w:r>
    </w:p>
    <w:p>
      <w:pPr>
        <w:pStyle w:val="Compact"/>
        <w:numPr>
          <w:ilvl w:val="0"/>
          <w:numId w:val="1070"/>
        </w:numPr>
      </w:pPr>
      <w:r>
        <w:rPr>
          <w:i/>
          <w:iCs/>
        </w:rPr>
        <w:t xml:space="preserve">Отказ.</w:t>
      </w:r>
      <w:r>
        <w:t xml:space="preserve"> </w:t>
      </w:r>
      <w:r>
        <w:t xml:space="preserve">Доля корректных отказов на вопросах без ответа в базе (К.4) — та же способность.</w:t>
      </w:r>
    </w:p>
    <w:p>
      <w:pPr>
        <w:pStyle w:val="Compact"/>
        <w:numPr>
          <w:ilvl w:val="0"/>
          <w:numId w:val="1070"/>
        </w:numPr>
      </w:pPr>
      <w:r>
        <w:rPr>
          <w:i/>
          <w:iCs/>
        </w:rPr>
        <w:t xml:space="preserve">Интеграция.</w:t>
      </w:r>
      <w:r>
        <w:t xml:space="preserve"> </w:t>
      </w:r>
      <w:r>
        <w:t xml:space="preserve">Срез вопросов, ответ на которые собирается из 2–3 фрагментов; метрики — completeness и наггетная оценка (4.9).</w:t>
      </w:r>
    </w:p>
    <w:p>
      <w:pPr>
        <w:pStyle w:val="Compact"/>
        <w:numPr>
          <w:ilvl w:val="0"/>
          <w:numId w:val="1070"/>
        </w:numPr>
      </w:pPr>
      <w:r>
        <w:rPr>
          <w:i/>
          <w:iCs/>
        </w:rPr>
        <w:t xml:space="preserve">Контрфакты.</w:t>
      </w:r>
      <w:r>
        <w:t xml:space="preserve"> </w:t>
      </w:r>
      <w:r>
        <w:t xml:space="preserve">В контекст подставляют фрагмент с заведомо ложным фактом и считают долю ответов, повторивших его.</w:t>
      </w:r>
    </w:p>
    <w:p>
      <w:pPr>
        <w:pStyle w:val="Compact"/>
        <w:numPr>
          <w:ilvl w:val="0"/>
          <w:numId w:val="1070"/>
        </w:numPr>
      </w:pPr>
      <w:r>
        <w:rPr>
          <w:i/>
          <w:iCs/>
        </w:rPr>
        <w:t xml:space="preserve">Сущности.</w:t>
      </w:r>
      <w:r>
        <w:t xml:space="preserve"> </w:t>
      </w:r>
      <w:r>
        <w:t xml:space="preserve">Для фактографических запросов полезна</w:t>
      </w:r>
      <w:r>
        <w:t xml:space="preserve"> </w:t>
      </w:r>
      <w:r>
        <w:rPr>
          <w:b/>
          <w:bCs/>
        </w:rPr>
        <w:t xml:space="preserve">Context Entity Recall</w:t>
      </w:r>
      <w:r>
        <w:t xml:space="preserve"> </w:t>
      </w:r>
      <w:r>
        <w:t xml:space="preserve">— полнота извлечения именованных сущностей (объектов, персон, мест) в найденном контексте [Душкин].</w:t>
      </w:r>
    </w:p>
    <w:bookmarkEnd w:id="85"/>
    <w:bookmarkEnd w:id="86"/>
    <w:bookmarkStart w:id="94" w:name="llm-как-судья-llm-as-a-judge"/>
    <w:p>
      <w:pPr>
        <w:pStyle w:val="Heading1"/>
      </w:pPr>
      <w:bookmarkStart w:id="900069" w:name="_Toc000068"/>
      <w:r>
        <w:t xml:space="preserve">5. LLM как судья (LLM-as-a-judge)</w:t>
      </w:r>
      <w:bookmarkEnd w:id="900069"/>
    </w:p>
    <w:p>
      <w:pPr>
        <w:pStyle w:val="FirstParagraph"/>
      </w:pPr>
      <w:r>
        <w:t xml:space="preserve">Большинство метрик генерации (faithfulness, answer relevancy, context precision/recall) на практике считаются с помощью</w:t>
      </w:r>
      <w:r>
        <w:t xml:space="preserve"> </w:t>
      </w:r>
      <w:r>
        <w:rPr>
          <w:b/>
          <w:bCs/>
        </w:rPr>
        <w:t xml:space="preserve">LLM-судьи</w:t>
      </w:r>
      <w:r>
        <w:t xml:space="preserve"> </w:t>
      </w:r>
      <w:r>
        <w:t xml:space="preserve">— достаточно сильной модели, которая оценивает результаты другой модели [Хабр-1]. Здесь ошибаются чаще всего, и это дорого: появляется твёрдая уверенность в неправильных цифрах [ЛК-RAG].</w:t>
      </w:r>
    </w:p>
    <w:bookmarkStart w:id="87" w:name="g-eval-и-prometheus"/>
    <w:p>
      <w:pPr>
        <w:pStyle w:val="Heading2"/>
      </w:pPr>
      <w:bookmarkStart w:id="900070" w:name="_Toc000069"/>
      <w:r>
        <w:t xml:space="preserve">5.1. G-Eval и Prometheus</w:t>
      </w:r>
      <w:bookmarkEnd w:id="900070"/>
    </w:p>
    <w:p>
      <w:pPr>
        <w:pStyle w:val="Compact"/>
        <w:numPr>
          <w:ilvl w:val="0"/>
          <w:numId w:val="1071"/>
        </w:numPr>
      </w:pPr>
      <w:r>
        <w:rPr>
          <w:b/>
          <w:bCs/>
        </w:rPr>
        <w:t xml:space="preserve">G-Eval</w:t>
      </w:r>
      <w:r>
        <w:t xml:space="preserve"> </w:t>
      </w:r>
      <w:r>
        <w:t xml:space="preserve">(Liu et al., EMNLP 2023): судья сначала пошагово формулирует критерии оценки, а затем использует вероятности токенов, чтобы получить непрерывную, а не целочисленную оценку. В Opik G-Eval есть как встроенная метрика [Хабр-1].</w:t>
      </w:r>
    </w:p>
    <w:p>
      <w:pPr>
        <w:pStyle w:val="Compact"/>
        <w:numPr>
          <w:ilvl w:val="0"/>
          <w:numId w:val="1071"/>
        </w:numPr>
      </w:pPr>
      <w:r>
        <w:rPr>
          <w:b/>
          <w:bCs/>
        </w:rPr>
        <w:t xml:space="preserve">Prometheus</w:t>
      </w:r>
      <w:r>
        <w:t xml:space="preserve"> </w:t>
      </w:r>
      <w:r>
        <w:t xml:space="preserve">(Kim et al., ICLR 2024): открытые модели, дообученные специально для оценки, при структурированных рубриках коррелируют с человеческими оценками на уровне GPT-4. Значит, судья не обязан быть проприетарным; например, Opik позволяет использовать любую LLM, поддерживаемую LiteLLM, включая открытые [Хабр-1].</w:t>
      </w:r>
    </w:p>
    <w:bookmarkEnd w:id="87"/>
    <w:bookmarkStart w:id="88" w:name="насколько-судье-можно-верить"/>
    <w:p>
      <w:pPr>
        <w:pStyle w:val="Heading2"/>
      </w:pPr>
      <w:bookmarkStart w:id="900071" w:name="_Toc000070"/>
      <w:r>
        <w:t xml:space="preserve">5.2. Насколько судье можно верить</w:t>
      </w:r>
      <w:bookmarkEnd w:id="900071"/>
    </w:p>
    <w:p>
      <w:pPr>
        <w:pStyle w:val="FirstParagraph"/>
      </w:pPr>
      <w:r>
        <w:t xml:space="preserve">Хороший LLM-судья на MT-Bench и Chatbot Arena совпадает с людьми более чем в 80% случаев — примерно как люди между собой (Zheng et al.,</w:t>
      </w:r>
      <w:r>
        <w:t xml:space="preserve"> </w:t>
      </w:r>
      <w:r>
        <w:rPr>
          <w:i/>
          <w:iCs/>
        </w:rPr>
        <w:t xml:space="preserve">Judging LLM-as-a-Judge with MT-Bench and Chatbot Arena</w:t>
      </w:r>
      <w:r>
        <w:t xml:space="preserve">) [ЛК-RAG]. Но процент совпадений слишком оптимистичен, потому что не учитывает случайное совпадение; правильнее использовать</w:t>
      </w:r>
      <w:r>
        <w:t xml:space="preserve"> </w:t>
      </w:r>
      <w:r>
        <w:rPr>
          <w:b/>
          <w:bCs/>
        </w:rPr>
        <w:t xml:space="preserve">каппу</w:t>
      </w:r>
      <w:r>
        <w:t xml:space="preserve"> </w:t>
      </w:r>
      <w:r>
        <w:t xml:space="preserve">[ЛК-RAG].</w:t>
      </w:r>
    </w:p>
    <w:p>
      <w:pPr>
        <w:pStyle w:val="BodyText"/>
      </w:pPr>
      <w:r>
        <w:t xml:space="preserve">Каппа Коэна</w:t>
      </w:r>
      <w:r>
        <w:t xml:space="preserve"> </w:t>
      </w:r>
      <w:r>
        <w:rPr>
          <w:b/>
          <w:bCs/>
        </w:rPr>
        <w:t xml:space="preserve">[Доп.: общепринятое]</w:t>
      </w:r>
      <w:r>
        <w:t xml:space="preserve"> </w:t>
      </w:r>
      <w:r>
        <w:t xml:space="preserve">(формулы в источниках нет):</w:t>
      </w:r>
    </w:p>
    <w:p>
      <w:pPr>
        <w:pStyle w:val="BodyText"/>
      </w:pPr>
      <m:oMathPara>
        <m:oMathParaPr>
          <m:jc m:val="center"/>
        </m:oMathParaPr>
        <m:oMath>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r>
            <m:rPr>
              <m:sty m:val="p"/>
            </m:rPr>
            <m:t>,</m:t>
          </m:r>
        </m:oMath>
      </m:oMathPara>
    </w:p>
    <w:p>
      <w:pPr>
        <w:pStyle w:val="FirstParagraph"/>
      </w:pPr>
      <w:r>
        <w:t xml:space="preserve">где</w:t>
      </w:r>
      <w:r>
        <w:t xml:space="preserve"> </w:t>
      </w:r>
      <m:oMath>
        <m:sSub>
          <m:e>
            <m:r>
              <m:t>p</m:t>
            </m:r>
          </m:e>
          <m:sub>
            <m:r>
              <m:t>o</m:t>
            </m:r>
          </m:sub>
        </m:sSub>
      </m:oMath>
      <w:r>
        <w:t xml:space="preserve"> </w:t>
      </w:r>
      <w:r>
        <w:t xml:space="preserve">— наблюдаемая доля совпадений,</w:t>
      </w:r>
      <w:r>
        <w:t xml:space="preserve"> </w:t>
      </w:r>
      <m:oMath>
        <m:sSub>
          <m:e>
            <m:r>
              <m:t>p</m:t>
            </m:r>
          </m:e>
          <m:sub>
            <m:r>
              <m:t>e</m:t>
            </m:r>
          </m:sub>
        </m:sSub>
      </m:oMath>
      <w:r>
        <w:t xml:space="preserve"> </w:t>
      </w:r>
      <w:r>
        <w:t xml:space="preserve">— доля совпадений, ожидаемая случайно при тех же частотах оценок.</w:t>
      </w:r>
    </w:p>
    <w:p>
      <w:pPr>
        <w:pStyle w:val="BodyText"/>
      </w:pPr>
      <w:r>
        <w:rPr>
          <w:b/>
          <w:bCs/>
        </w:rPr>
        <w:t xml:space="preserve">Пример [Р].</w:t>
      </w:r>
      <w:r>
        <w:t xml:space="preserve"> </w:t>
      </w:r>
      <w:r>
        <w:t xml:space="preserve">Судья и эксперт оценили 100 ответов как «годен/не годен» и совпали в 85 случаях (</w:t>
      </w:r>
      <m:oMath>
        <m:sSub>
          <m:e>
            <m:r>
              <m:t>p</m:t>
            </m:r>
          </m:e>
          <m:sub>
            <m:r>
              <m:t>o</m:t>
            </m:r>
          </m:sub>
        </m:sSub>
        <m:r>
          <m:rPr>
            <m:sty m:val="p"/>
          </m:rPr>
          <m:t>=</m:t>
        </m:r>
        <m:r>
          <m:t>0</m:t>
        </m:r>
        <m:r>
          <m:rPr>
            <m:sty m:val="p"/>
          </m:rPr>
          <m:t>,</m:t>
        </m:r>
        <m:r>
          <m:t>85</m:t>
        </m:r>
      </m:oMath>
      <w:r>
        <w:t xml:space="preserve">). Судья ставит «годен» в 80% случаев, эксперт — в 75%. Тогда</w:t>
      </w:r>
      <w:r>
        <w:t xml:space="preserve"> </w:t>
      </w:r>
      <m:oMath>
        <m:sSub>
          <m:e>
            <m:r>
              <m:t>p</m:t>
            </m:r>
          </m:e>
          <m:sub>
            <m:r>
              <m:t>e</m:t>
            </m:r>
          </m:sub>
        </m:sSub>
        <m:r>
          <m:rPr>
            <m:sty m:val="p"/>
          </m:rPr>
          <m:t>=</m:t>
        </m:r>
        <m:r>
          <m:t>0</m:t>
        </m:r>
        <m:r>
          <m:rPr>
            <m:sty m:val="p"/>
          </m:rPr>
          <m:t>,</m:t>
        </m:r>
        <m:r>
          <m:t>8</m:t>
        </m:r>
        <m:r>
          <m:rPr>
            <m:sty m:val="p"/>
          </m:rPr>
          <m:t>⋅</m:t>
        </m:r>
        <m:r>
          <m:t>0</m:t>
        </m:r>
        <m:r>
          <m:rPr>
            <m:sty m:val="p"/>
          </m:rPr>
          <m:t>,</m:t>
        </m:r>
        <m:r>
          <m:t>75</m:t>
        </m:r>
        <m:r>
          <m:rPr>
            <m:sty m:val="p"/>
          </m:rPr>
          <m:t>+</m:t>
        </m:r>
        <m:r>
          <m:t>0</m:t>
        </m:r>
        <m:r>
          <m:rPr>
            <m:sty m:val="p"/>
          </m:rPr>
          <m:t>,</m:t>
        </m:r>
        <m:r>
          <m:t>2</m:t>
        </m:r>
        <m:r>
          <m:rPr>
            <m:sty m:val="p"/>
          </m:rPr>
          <m:t>⋅</m:t>
        </m:r>
        <m:r>
          <m:t>0</m:t>
        </m:r>
        <m:r>
          <m:rPr>
            <m:sty m:val="p"/>
          </m:rPr>
          <m:t>,</m:t>
        </m:r>
        <m:r>
          <m:t>25</m:t>
        </m:r>
        <m:r>
          <m:rPr>
            <m:sty m:val="p"/>
          </m:rPr>
          <m:t>=</m:t>
        </m:r>
        <m:r>
          <m:t>0</m:t>
        </m:r>
        <m:r>
          <m:rPr>
            <m:sty m:val="p"/>
          </m:rPr>
          <m:t>,</m:t>
        </m:r>
        <m:r>
          <m:t>65</m:t>
        </m:r>
      </m:oMath>
      <w:r>
        <w:t xml:space="preserve"> </w:t>
      </w:r>
      <w:r>
        <w:t xml:space="preserve">и</w:t>
      </w:r>
      <w:r>
        <w:t xml:space="preserve"> </w:t>
      </w:r>
      <m:oMath>
        <m:r>
          <m:t>κ</m:t>
        </m:r>
        <m:r>
          <m:rPr>
            <m:sty m:val="p"/>
          </m:rPr>
          <m:t>=</m:t>
        </m:r>
        <m:r>
          <m:rPr>
            <m:sty m:val="p"/>
          </m:rPr>
          <m:t>(</m:t>
        </m:r>
        <m:r>
          <m:t>0</m:t>
        </m:r>
        <m:r>
          <m:rPr>
            <m:sty m:val="p"/>
          </m:rPr>
          <m:t>,</m:t>
        </m:r>
        <m:r>
          <m:t>85</m:t>
        </m:r>
        <m:r>
          <m:rPr>
            <m:sty m:val="p"/>
          </m:rPr>
          <m:t>−</m:t>
        </m:r>
        <m:r>
          <m:t>0</m:t>
        </m:r>
        <m:r>
          <m:rPr>
            <m:sty m:val="p"/>
          </m:rPr>
          <m:t>,</m:t>
        </m:r>
        <m:r>
          <m:t>65</m:t>
        </m:r>
        <m:r>
          <m:rPr>
            <m:sty m:val="p"/>
          </m:rPr>
          <m:t>)</m:t>
        </m:r>
        <m:r>
          <m:rPr>
            <m:sty m:val="p"/>
          </m:rPr>
          <m:t>/</m:t>
        </m:r>
        <m:r>
          <m:rPr>
            <m:sty m:val="p"/>
          </m:rPr>
          <m:t>(</m:t>
        </m:r>
        <m:r>
          <m:t>1</m:t>
        </m:r>
        <m:r>
          <m:rPr>
            <m:sty m:val="p"/>
          </m:rPr>
          <m:t>−</m:t>
        </m:r>
        <m:r>
          <m:t>0</m:t>
        </m:r>
        <m:r>
          <m:rPr>
            <m:sty m:val="p"/>
          </m:rPr>
          <m:t>,</m:t>
        </m:r>
        <m:r>
          <m:t>65</m:t>
        </m:r>
        <m:r>
          <m:rPr>
            <m:sty m:val="p"/>
          </m:rPr>
          <m:t>)</m:t>
        </m:r>
        <m:r>
          <m:rPr>
            <m:sty m:val="p"/>
          </m:rPr>
          <m:t>≈</m:t>
        </m:r>
        <m:r>
          <m:t>0</m:t>
        </m:r>
        <m:r>
          <m:rPr>
            <m:sty m:val="p"/>
          </m:rPr>
          <m:t>,</m:t>
        </m:r>
        <m:r>
          <m:t>57</m:t>
        </m:r>
      </m:oMath>
      <w:r>
        <w:t xml:space="preserve">. «85% согласия» звучит хорошо, но по шкале из 5.4 это ниже рабочего уровня 0,6.</w:t>
      </w:r>
    </w:p>
    <w:p>
      <w:pPr>
        <w:pStyle w:val="BodyText"/>
      </w:pPr>
      <w:r>
        <w:rPr>
          <w:b/>
          <w:bCs/>
        </w:rPr>
        <w:t xml:space="preserve">Согласие на отдельных ответах и на ранжировании систем — разные вещи.</w:t>
      </w:r>
      <w:r>
        <w:t xml:space="preserve"> </w:t>
      </w:r>
      <w:r>
        <w:t xml:space="preserve">Для UMBRELA каппа с асессорами на отдельных фрагментах лишь 0,31–0,50, а тау Кендалла при ранжировании систем — 0,87–0,94 [Доп.: UMBRELA]; для автоматической наггетной оценки — 0,324 на уровне «тема — запуск» и 0,783 на уровне запусков [Доп.: AutoNuggetizer]. [МИ] приходит к тому же практическому выводу: для сравнения версий между собой автоматической оценки обычно достаточно, но её абсолютные значения не стоит принимать за истину, а перед решениями, которые чего-то стоят, выборку проверяют вручную. Согласие судьи с людьми сильно зависит от задачи: модель может хорошо оценивать резюме и ошибаться в строгой логике и математике [HO-RAG].</w:t>
      </w:r>
    </w:p>
    <w:bookmarkEnd w:id="88"/>
    <w:bookmarkStart w:id="89" w:name="перекосы-судьи-и-противоядия"/>
    <w:p>
      <w:pPr>
        <w:pStyle w:val="Heading2"/>
      </w:pPr>
      <w:bookmarkStart w:id="900072" w:name="_Toc000071"/>
      <w:r>
        <w:t xml:space="preserve">5.3. Перекосы судьи и противоядия</w:t>
      </w:r>
      <w:bookmarkEnd w:id="900072"/>
    </w:p>
    <w:p>
      <w:pPr>
        <w:pStyle w:val="FirstParagraph"/>
      </w:pPr>
      <w:r>
        <w:t xml:space="preserve">Данные [ЛК-RAG]: позиционное смещение доходит до 75%; судья систематически предпочитает длинные ответы; модели предпочитают собственные ответы (GPT-4 завышал себе win rate примерно на 10 п.п., Claude-v1 — примерно на 25). [Хабр-1] добавляет</w:t>
      </w:r>
      <w:r>
        <w:t xml:space="preserve"> </w:t>
      </w:r>
      <w:r>
        <w:rPr>
          <w:b/>
          <w:bCs/>
        </w:rPr>
        <w:t xml:space="preserve">смещение в сторону согласия</w:t>
      </w:r>
      <w:r>
        <w:t xml:space="preserve">: судья лучше подтверждает правильные ответы, чем выявляет неправильные, — поэтому автоматическая оценка может систематически завышать надёжность.</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320"/>
        <w:gridCol w:w="3300"/>
        <w:gridCol w:w="3300"/>
      </w:tblGrid>
      <w:tr>
        <w:trPr>
          <w:tblHeader w:val="on"/>
          <w:tblHeader w:val="true"/>
        </w:trPr>
        <w:tc>
          <w:tcPr>
            <w:shd w:val="clear" w:color="auto" w:fill="D9E2F3"/>
          </w:tcPr>
          <w:p>
            <w:pPr>
              <w:pStyle w:val="Compact"/>
              <w:spacing w:after="20" w:before="20"/>
            </w:pPr>
            <w:r>
              <w:rPr>
                <w:b/>
                <w:sz w:val="19"/>
              </w:rPr>
              <w:t xml:space="preserve">Смещение</w:t>
            </w:r>
          </w:p>
        </w:tc>
        <w:tc>
          <w:tcPr>
            <w:shd w:val="clear" w:color="auto" w:fill="D9E2F3"/>
          </w:tcPr>
          <w:p>
            <w:pPr>
              <w:pStyle w:val="Compact"/>
              <w:spacing w:after="20" w:before="20"/>
            </w:pPr>
            <w:r>
              <w:rPr>
                <w:b/>
                <w:sz w:val="19"/>
              </w:rPr>
              <w:t xml:space="preserve">Проявление</w:t>
            </w:r>
          </w:p>
        </w:tc>
        <w:tc>
          <w:tcPr>
            <w:shd w:val="clear" w:color="auto" w:fill="D9E2F3"/>
          </w:tcPr>
          <w:p>
            <w:pPr>
              <w:pStyle w:val="Compact"/>
              <w:spacing w:after="20" w:before="20"/>
            </w:pPr>
            <w:r>
              <w:rPr>
                <w:b/>
                <w:sz w:val="19"/>
              </w:rPr>
              <w:t xml:space="preserve">Противоядие</w:t>
            </w:r>
          </w:p>
        </w:tc>
      </w:tr>
      <w:tr>
        <w:tc>
          <w:tcPr/>
          <w:p>
            <w:pPr>
              <w:pStyle w:val="Compact"/>
              <w:spacing w:after="20" w:before="20"/>
            </w:pPr>
            <w:r>
              <w:rPr>
                <w:sz w:val="19"/>
              </w:rPr>
              <w:t xml:space="preserve">Позиционное</w:t>
            </w:r>
          </w:p>
        </w:tc>
        <w:tc>
          <w:tcPr/>
          <w:p>
            <w:pPr>
              <w:pStyle w:val="Compact"/>
              <w:spacing w:after="20" w:before="20"/>
            </w:pPr>
            <w:r>
              <w:rPr>
                <w:sz w:val="19"/>
              </w:rPr>
              <w:t xml:space="preserve">В парном сравнении выигрывает тот, кто идёт первым</w:t>
            </w:r>
          </w:p>
        </w:tc>
        <w:tc>
          <w:tcPr/>
          <w:p>
            <w:pPr>
              <w:pStyle w:val="Compact"/>
              <w:spacing w:after="20" w:before="20"/>
            </w:pPr>
            <w:r>
              <w:rPr>
                <w:sz w:val="19"/>
              </w:rPr>
              <w:t xml:space="preserve">Прогонять оба порядка и усреднять; расхождение между прогонами — само по себе индикатор ненадёжности</w:t>
            </w:r>
          </w:p>
        </w:tc>
      </w:tr>
      <w:tr>
        <w:tc>
          <w:tcPr/>
          <w:p>
            <w:pPr>
              <w:pStyle w:val="Compact"/>
              <w:spacing w:after="20" w:before="20"/>
            </w:pPr>
            <w:r>
              <w:rPr>
                <w:sz w:val="19"/>
              </w:rPr>
              <w:t xml:space="preserve">Многословность</w:t>
            </w:r>
          </w:p>
        </w:tc>
        <w:tc>
          <w:tcPr/>
          <w:p>
            <w:pPr>
              <w:pStyle w:val="Compact"/>
              <w:spacing w:after="20" w:before="20"/>
            </w:pPr>
            <w:r>
              <w:rPr>
                <w:sz w:val="19"/>
              </w:rPr>
              <w:t xml:space="preserve">Длинный ответ получает балл выше при том же содержании</w:t>
            </w:r>
          </w:p>
        </w:tc>
        <w:tc>
          <w:tcPr/>
          <w:p>
            <w:pPr>
              <w:pStyle w:val="Compact"/>
              <w:spacing w:after="20" w:before="20"/>
            </w:pPr>
            <w:r>
              <w:rPr>
                <w:sz w:val="19"/>
              </w:rPr>
              <w:t xml:space="preserve">Явный пункт рубрики про краткость; контроль корреляции балла с длиной</w:t>
            </w:r>
          </w:p>
        </w:tc>
      </w:tr>
      <w:tr>
        <w:tc>
          <w:tcPr/>
          <w:p>
            <w:pPr>
              <w:pStyle w:val="Compact"/>
              <w:spacing w:after="20" w:before="20"/>
            </w:pPr>
            <w:r>
              <w:rPr>
                <w:sz w:val="19"/>
              </w:rPr>
              <w:t xml:space="preserve">Самопредпочтение</w:t>
            </w:r>
          </w:p>
        </w:tc>
        <w:tc>
          <w:tcPr/>
          <w:p>
            <w:pPr>
              <w:pStyle w:val="Compact"/>
              <w:spacing w:after="20" w:before="20"/>
            </w:pPr>
            <w:r>
              <w:rPr>
                <w:sz w:val="19"/>
              </w:rPr>
              <w:t xml:space="preserve">Судья хвалит ответы своего семейства моделей</w:t>
            </w:r>
          </w:p>
        </w:tc>
        <w:tc>
          <w:tcPr/>
          <w:p>
            <w:pPr>
              <w:pStyle w:val="Compact"/>
              <w:spacing w:after="20" w:before="20"/>
            </w:pPr>
            <w:r>
              <w:rPr>
                <w:sz w:val="19"/>
              </w:rPr>
              <w:t xml:space="preserve">Судья и генератор — из разных семейств, без исключений</w:t>
            </w:r>
          </w:p>
        </w:tc>
      </w:tr>
      <w:tr>
        <w:tc>
          <w:tcPr/>
          <w:p>
            <w:pPr>
              <w:pStyle w:val="Compact"/>
              <w:spacing w:after="20" w:before="20"/>
            </w:pPr>
            <w:r>
              <w:rPr>
                <w:sz w:val="19"/>
              </w:rPr>
              <w:t xml:space="preserve">Дрейф</w:t>
            </w:r>
          </w:p>
        </w:tc>
        <w:tc>
          <w:tcPr/>
          <w:p>
            <w:pPr>
              <w:pStyle w:val="Compact"/>
              <w:spacing w:after="20" w:before="20"/>
            </w:pPr>
            <w:r>
              <w:rPr>
                <w:sz w:val="19"/>
              </w:rPr>
              <w:t xml:space="preserve">Вендор обновил модель — история оценок перестала сравниваться</w:t>
            </w:r>
          </w:p>
        </w:tc>
        <w:tc>
          <w:tcPr/>
          <w:p>
            <w:pPr>
              <w:pStyle w:val="Compact"/>
              <w:spacing w:after="20" w:before="20"/>
            </w:pPr>
            <w:r>
              <w:rPr>
                <w:sz w:val="19"/>
              </w:rPr>
              <w:t xml:space="preserve">Фиксация (пиннинг) версии судьи; при смене — переоценка эталонной выборки и пересчёт порогов</w:t>
            </w:r>
          </w:p>
        </w:tc>
      </w:tr>
      <w:tr>
        <w:tc>
          <w:tcPr/>
          <w:p>
            <w:pPr>
              <w:pStyle w:val="Compact"/>
              <w:spacing w:after="20" w:before="20"/>
            </w:pPr>
            <w:r>
              <w:rPr>
                <w:sz w:val="19"/>
              </w:rPr>
              <w:t xml:space="preserve">Размытая рубрика</w:t>
            </w:r>
          </w:p>
        </w:tc>
        <w:tc>
          <w:tcPr/>
          <w:p>
            <w:pPr>
              <w:pStyle w:val="Compact"/>
              <w:spacing w:after="20" w:before="20"/>
            </w:pPr>
            <w:r>
              <w:rPr>
                <w:sz w:val="19"/>
              </w:rPr>
              <w:t xml:space="preserve">«Оцени качество от 1 до 5» даёт разброс ±1,5 балла на одном ответе</w:t>
            </w:r>
          </w:p>
        </w:tc>
        <w:tc>
          <w:tcPr/>
          <w:p>
            <w:pPr>
              <w:pStyle w:val="Compact"/>
              <w:spacing w:after="20" w:before="20"/>
            </w:pPr>
            <w:r>
              <w:rPr>
                <w:sz w:val="19"/>
              </w:rPr>
              <w:t xml:space="preserve">Бинарные критерии с обязательным обоснованием и цитатой из контекста</w:t>
            </w:r>
          </w:p>
        </w:tc>
      </w:tr>
      <w:tr>
        <w:tc>
          <w:tcPr/>
          <w:p>
            <w:pPr>
              <w:pStyle w:val="Compact"/>
              <w:spacing w:after="20" w:before="20"/>
            </w:pPr>
            <w:r>
              <w:rPr>
                <w:sz w:val="19"/>
              </w:rPr>
              <w:t xml:space="preserve">Согласие [Хабр-1]</w:t>
            </w:r>
          </w:p>
        </w:tc>
        <w:tc>
          <w:tcPr/>
          <w:p>
            <w:pPr>
              <w:pStyle w:val="Compact"/>
              <w:spacing w:after="20" w:before="20"/>
            </w:pPr>
            <w:r>
              <w:rPr>
                <w:sz w:val="19"/>
              </w:rPr>
              <w:t xml:space="preserve">Ошибки пропускаются чаще, чем подтверждаются верные ответы</w:t>
            </w:r>
          </w:p>
        </w:tc>
        <w:tc>
          <w:tcPr/>
          <w:p>
            <w:pPr>
              <w:pStyle w:val="Compact"/>
              <w:spacing w:after="20" w:before="20"/>
            </w:pPr>
            <w:r>
              <w:rPr>
                <w:sz w:val="19"/>
              </w:rPr>
              <w:t xml:space="preserve">Калибровка по людям (5.4), PPI (5.6)</w:t>
            </w:r>
            <w:r>
              <w:rPr>
                <w:sz w:val="19"/>
              </w:rPr>
              <w:t xml:space="preserve"> </w:t>
            </w:r>
            <w:r>
              <w:rPr>
                <w:b/>
                <w:bCs/>
                <w:sz w:val="19"/>
              </w:rPr>
              <w:t xml:space="preserve">[С]</w:t>
            </w:r>
          </w:p>
        </w:tc>
      </w:tr>
      <w:tr>
        <w:tc>
          <w:tcPr/>
          <w:p>
            <w:pPr>
              <w:pStyle w:val="Compact"/>
              <w:spacing w:after="20" w:before="20"/>
            </w:pPr>
            <w:r>
              <w:rPr>
                <w:sz w:val="19"/>
              </w:rPr>
              <w:t xml:space="preserve">Переоценка «машинных» ответов [HO-RAG]</w:t>
            </w:r>
          </w:p>
        </w:tc>
        <w:tc>
          <w:tcPr/>
          <w:p>
            <w:pPr>
              <w:pStyle w:val="Compact"/>
              <w:spacing w:after="20" w:before="20"/>
            </w:pPr>
            <w:r>
              <w:rPr>
                <w:sz w:val="19"/>
              </w:rPr>
              <w:t xml:space="preserve">Судья склонен завышать оценки ответов LLM-систем и недооценивать ответы классических детерминированных систем</w:t>
            </w:r>
          </w:p>
        </w:tc>
        <w:tc>
          <w:tcPr/>
          <w:p>
            <w:pPr>
              <w:pStyle w:val="Compact"/>
              <w:spacing w:after="20" w:before="20"/>
            </w:pPr>
            <w:r>
              <w:rPr>
                <w:sz w:val="19"/>
              </w:rPr>
              <w:t xml:space="preserve">Не сравнивать LLM- и не-LLM-системы одним судьёй без проверки по людям</w:t>
            </w:r>
            <w:r>
              <w:rPr>
                <w:sz w:val="19"/>
              </w:rPr>
              <w:t xml:space="preserve"> </w:t>
            </w:r>
            <w:r>
              <w:rPr>
                <w:b/>
                <w:bCs/>
                <w:sz w:val="19"/>
              </w:rPr>
              <w:t xml:space="preserve">[С]</w:t>
            </w:r>
          </w:p>
        </w:tc>
      </w:tr>
      <w:tr>
        <w:tc>
          <w:tcPr/>
          <w:p>
            <w:pPr>
              <w:pStyle w:val="Compact"/>
              <w:spacing w:after="20" w:before="20"/>
            </w:pPr>
            <w:r>
              <w:rPr>
                <w:sz w:val="19"/>
              </w:rPr>
              <w:t xml:space="preserve">Стиль важнее сути [HO-RAG]</w:t>
            </w:r>
          </w:p>
        </w:tc>
        <w:tc>
          <w:tcPr/>
          <w:p>
            <w:pPr>
              <w:pStyle w:val="Compact"/>
              <w:spacing w:after="20" w:before="20"/>
            </w:pPr>
            <w:r>
              <w:rPr>
                <w:sz w:val="19"/>
              </w:rPr>
              <w:t xml:space="preserve">Судья выше ставит ответы, которые «звучат как ИИ» (стиль, тон, многословность), независимо от точности</w:t>
            </w:r>
          </w:p>
        </w:tc>
        <w:tc>
          <w:tcPr/>
          <w:p>
            <w:pPr>
              <w:pStyle w:val="Compact"/>
              <w:spacing w:after="20" w:before="20"/>
            </w:pPr>
            <w:r>
              <w:rPr>
                <w:sz w:val="19"/>
              </w:rPr>
              <w:t xml:space="preserve">Эталонные ответы в промпте судьи; явные критерии фактической точности</w:t>
            </w:r>
          </w:p>
        </w:tc>
      </w:tr>
      <w:tr>
        <w:tc>
          <w:tcPr/>
          <w:p>
            <w:pPr>
              <w:pStyle w:val="Compact"/>
              <w:spacing w:after="20" w:before="20"/>
            </w:pPr>
            <w:r>
              <w:rPr>
                <w:sz w:val="19"/>
              </w:rPr>
              <w:t xml:space="preserve">Доверие уверенному тону [МИ]</w:t>
            </w:r>
          </w:p>
        </w:tc>
        <w:tc>
          <w:tcPr/>
          <w:p>
            <w:pPr>
              <w:pStyle w:val="Compact"/>
              <w:spacing w:after="20" w:before="20"/>
            </w:pPr>
            <w:r>
              <w:rPr>
                <w:sz w:val="19"/>
              </w:rPr>
              <w:t xml:space="preserve">Уверенная формулировка получает балл выше</w:t>
            </w:r>
          </w:p>
        </w:tc>
        <w:tc>
          <w:tcPr/>
          <w:p>
            <w:pPr>
              <w:pStyle w:val="Compact"/>
              <w:spacing w:after="20" w:before="20"/>
            </w:pPr>
            <w:r>
              <w:rPr>
                <w:sz w:val="19"/>
              </w:rPr>
              <w:t xml:space="preserve">Бинарные критерии с цитатой из контекста</w:t>
            </w:r>
          </w:p>
        </w:tc>
      </w:tr>
    </w:tbl>
    <w:p>
      <w:pPr>
        <w:pStyle w:val="BodyText"/>
      </w:pPr>
      <w:r>
        <w:t xml:space="preserve">(строки 1–5 — [ЛК-RAG])</w:t>
      </w:r>
    </w:p>
    <w:p>
      <w:pPr>
        <w:pStyle w:val="BodyText"/>
      </w:pPr>
      <w:r>
        <w:rPr>
          <w:b/>
          <w:bCs/>
        </w:rPr>
        <w:t xml:space="preserve">Поточечная или попарная оценка.</w:t>
      </w:r>
      <w:r>
        <w:t xml:space="preserve"> </w:t>
      </w:r>
      <w:r>
        <w:t xml:space="preserve">Чаще оценивают один ответ (pointwise), но попарное сравнение двух ответов (pairwise) обычно стабильнее и лучше согласуется с людьми [HO-RAG]. Попарное сравнение гоняют в двух порядках и усредняют [МИ].</w:t>
      </w:r>
    </w:p>
    <w:bookmarkEnd w:id="89"/>
    <w:bookmarkStart w:id="90" w:name="калибровка-судьи-по-людям"/>
    <w:p>
      <w:pPr>
        <w:pStyle w:val="Heading2"/>
      </w:pPr>
      <w:bookmarkStart w:id="900073" w:name="_Toc000072"/>
      <w:r>
        <w:t xml:space="preserve">5.4. Калибровка судьи по людям</w:t>
      </w:r>
      <w:bookmarkEnd w:id="900073"/>
    </w:p>
    <w:p>
      <w:pPr>
        <w:pStyle w:val="FirstParagraph"/>
      </w:pPr>
      <w:r>
        <w:t xml:space="preserve">Процедура [ЛК-RAG] (настраивается один раз, проверяется ежемесячно):</w:t>
      </w:r>
    </w:p>
    <w:p>
      <w:pPr>
        <w:pStyle w:val="Compact"/>
        <w:numPr>
          <w:ilvl w:val="0"/>
          <w:numId w:val="1072"/>
        </w:numPr>
      </w:pPr>
      <w:r>
        <w:t xml:space="preserve">Возьмите</w:t>
      </w:r>
      <w:r>
        <w:t xml:space="preserve"> </w:t>
      </w:r>
      <w:r>
        <w:rPr>
          <w:b/>
          <w:bCs/>
        </w:rPr>
        <w:t xml:space="preserve">150–300 реальных ответов</w:t>
      </w:r>
      <w:r>
        <w:t xml:space="preserve">, с перевесом спорных случаев.</w:t>
      </w:r>
    </w:p>
    <w:p>
      <w:pPr>
        <w:pStyle w:val="Compact"/>
        <w:numPr>
          <w:ilvl w:val="0"/>
          <w:numId w:val="1072"/>
        </w:numPr>
      </w:pPr>
      <w:r>
        <w:t xml:space="preserve">Раздайте их нескольким экспертам для</w:t>
      </w:r>
      <w:r>
        <w:t xml:space="preserve"> </w:t>
      </w:r>
      <w:r>
        <w:rPr>
          <w:b/>
          <w:bCs/>
        </w:rPr>
        <w:t xml:space="preserve">независимой</w:t>
      </w:r>
      <w:r>
        <w:t xml:space="preserve"> </w:t>
      </w:r>
      <w:r>
        <w:t xml:space="preserve">оценки и посчитайте согласие между ними. Каппа Коэна годится только для двух оценщиков; для трёх и более — каппа Флейса или альфа Криппендорфа (альфа удобнее: учитывает пропуски и разные шкалы).</w:t>
      </w:r>
    </w:p>
    <w:p>
      <w:pPr>
        <w:pStyle w:val="Compact"/>
        <w:numPr>
          <w:ilvl w:val="0"/>
          <w:numId w:val="1072"/>
        </w:numPr>
      </w:pPr>
      <w:r>
        <w:rPr>
          <w:b/>
          <w:bCs/>
        </w:rPr>
        <w:t xml:space="preserve">Если согласие экспертов ниже 0,6 — остановитесь.</w:t>
      </w:r>
      <w:r>
        <w:t xml:space="preserve"> </w:t>
      </w:r>
      <w:r>
        <w:t xml:space="preserve">Проблема не в судье: у команды ещё нет общего понимания, что такое качественный ответ.</w:t>
      </w:r>
    </w:p>
    <w:p>
      <w:pPr>
        <w:pStyle w:val="Compact"/>
        <w:numPr>
          <w:ilvl w:val="0"/>
          <w:numId w:val="1072"/>
        </w:numPr>
      </w:pPr>
      <w:r>
        <w:t xml:space="preserve">Сведите экспертов к консенсусу и прогоните тот же набор через судью. Теперь оценщиков снова два (судья и консенсус) — используйте каппу Коэна.</w:t>
      </w:r>
    </w:p>
    <w:p>
      <w:pPr>
        <w:pStyle w:val="Compact"/>
        <w:numPr>
          <w:ilvl w:val="0"/>
          <w:numId w:val="1072"/>
        </w:numPr>
      </w:pPr>
      <w:r>
        <w:t xml:space="preserve">Интерпретация:</w:t>
      </w:r>
      <w:r>
        <w:t xml:space="preserve"> </w:t>
      </w:r>
      <w:r>
        <w:rPr>
          <w:b/>
          <w:bCs/>
        </w:rPr>
        <w:t xml:space="preserve">κ &lt; 0,5</w:t>
      </w:r>
      <w:r>
        <w:t xml:space="preserve"> </w:t>
      </w:r>
      <w:r>
        <w:t xml:space="preserve">— переписать рубрику;</w:t>
      </w:r>
      <w:r>
        <w:t xml:space="preserve"> </w:t>
      </w:r>
      <w:r>
        <w:rPr>
          <w:b/>
          <w:bCs/>
        </w:rPr>
        <w:t xml:space="preserve">0,6–0,8</w:t>
      </w:r>
      <w:r>
        <w:t xml:space="preserve"> </w:t>
      </w:r>
      <w:r>
        <w:t xml:space="preserve">— система работает нормально;</w:t>
      </w:r>
      <w:r>
        <w:t xml:space="preserve"> </w:t>
      </w:r>
      <w:r>
        <w:rPr>
          <w:b/>
          <w:bCs/>
        </w:rPr>
        <w:t xml:space="preserve">κ &gt; 0,8</w:t>
      </w:r>
      <w:r>
        <w:t xml:space="preserve"> </w:t>
      </w:r>
      <w:r>
        <w:t xml:space="preserve">— автоматике можно доверять для таких задач.</w:t>
      </w:r>
    </w:p>
    <w:p>
      <w:pPr>
        <w:pStyle w:val="Compact"/>
        <w:numPr>
          <w:ilvl w:val="0"/>
          <w:numId w:val="1072"/>
        </w:numPr>
      </w:pPr>
      <w:r>
        <w:t xml:space="preserve">Повторяйте ежемесячно и обязательно — при смене модели-судьи или рубрики.</w:t>
      </w:r>
    </w:p>
    <w:p>
      <w:pPr>
        <w:pStyle w:val="FirstParagraph"/>
      </w:pPr>
      <w:r>
        <w:rPr>
          <w:b/>
          <w:bCs/>
        </w:rPr>
        <w:t xml:space="preserve">Быстрая проверка на старте</w:t>
      </w:r>
      <w:r>
        <w:t xml:space="preserve"> </w:t>
      </w:r>
      <w:r>
        <w:t xml:space="preserve">[МИ]: 20–30 ответов оценивают вручную и прогоняют через судью; если расхождения с людьми больше трети случаев, дорабатывают промпт судьи (критерии, требование цитировать фрагмент), а не верят цифрам. Такая проверка не заменяет полную процедуру выше, а позволяет быстро отсечь заведомо негодную рубрику до дорогой разметки</w:t>
      </w:r>
      <w:r>
        <w:t xml:space="preserve"> </w:t>
      </w:r>
      <w:r>
        <w:rPr>
          <w:b/>
          <w:bCs/>
        </w:rPr>
        <w:t xml:space="preserve">[С]</w:t>
      </w:r>
      <w:r>
        <w:t xml:space="preserve">.</w:t>
      </w:r>
    </w:p>
    <w:bookmarkEnd w:id="90"/>
    <w:bookmarkStart w:id="91" w:name="правила-хорошего-судьи"/>
    <w:p>
      <w:pPr>
        <w:pStyle w:val="Heading2"/>
      </w:pPr>
      <w:bookmarkStart w:id="900074" w:name="_Toc000073"/>
      <w:r>
        <w:t xml:space="preserve">5.5. Правила хорошего судьи</w:t>
      </w:r>
      <w:bookmarkEnd w:id="900074"/>
    </w:p>
    <w:p>
      <w:pPr>
        <w:pStyle w:val="FirstParagraph"/>
      </w:pPr>
      <w:r>
        <w:t xml:space="preserve">Сводка правил</w:t>
      </w:r>
      <w:r>
        <w:t xml:space="preserve"> </w:t>
      </w:r>
      <w:r>
        <w:rPr>
          <w:b/>
          <w:bCs/>
        </w:rPr>
        <w:t xml:space="preserve">[С]</w:t>
      </w:r>
      <w:r>
        <w:t xml:space="preserve"> </w:t>
      </w:r>
      <w:r>
        <w:t xml:space="preserve">по [ЛК-RAG] и [Хабр-1]:</w:t>
      </w:r>
    </w:p>
    <w:p>
      <w:pPr>
        <w:pStyle w:val="Compact"/>
        <w:numPr>
          <w:ilvl w:val="0"/>
          <w:numId w:val="1073"/>
        </w:numPr>
      </w:pPr>
      <w:r>
        <w:t xml:space="preserve">судья — модель</w:t>
      </w:r>
      <w:r>
        <w:t xml:space="preserve"> </w:t>
      </w:r>
      <w:r>
        <w:rPr>
          <w:b/>
          <w:bCs/>
        </w:rPr>
        <w:t xml:space="preserve">другого семейства</w:t>
      </w:r>
      <w:r>
        <w:t xml:space="preserve">, чем генератор [ЛК-RAG];</w:t>
      </w:r>
    </w:p>
    <w:p>
      <w:pPr>
        <w:pStyle w:val="Compact"/>
        <w:numPr>
          <w:ilvl w:val="0"/>
          <w:numId w:val="1073"/>
        </w:numPr>
      </w:pPr>
      <w:r>
        <w:rPr>
          <w:b/>
          <w:bCs/>
        </w:rPr>
        <w:t xml:space="preserve">temperature = 0</w:t>
      </w:r>
      <w:r>
        <w:t xml:space="preserve">, версия судьи зафиксирована [ЛК-RAG];</w:t>
      </w:r>
    </w:p>
    <w:p>
      <w:pPr>
        <w:pStyle w:val="Compact"/>
        <w:numPr>
          <w:ilvl w:val="0"/>
          <w:numId w:val="1073"/>
        </w:numPr>
      </w:pPr>
      <w:r>
        <w:rPr>
          <w:b/>
          <w:bCs/>
        </w:rPr>
        <w:t xml:space="preserve">бинарные критерии</w:t>
      </w:r>
      <w:r>
        <w:t xml:space="preserve"> </w:t>
      </w:r>
      <w:r>
        <w:t xml:space="preserve">вместо шкалы 1–5: пятибалльная шкала выглядит солиднее, но люди оценивают по ней менее согласованно [ЛК-RAG];</w:t>
      </w:r>
    </w:p>
    <w:p>
      <w:pPr>
        <w:pStyle w:val="Compact"/>
        <w:numPr>
          <w:ilvl w:val="0"/>
          <w:numId w:val="1073"/>
        </w:numPr>
      </w:pPr>
      <w:r>
        <w:rPr>
          <w:b/>
          <w:bCs/>
        </w:rPr>
        <w:t xml:space="preserve">обязательная дословная цитата</w:t>
      </w:r>
      <w:r>
        <w:t xml:space="preserve"> </w:t>
      </w:r>
      <w:r>
        <w:t xml:space="preserve">из контекста: модели гораздо труднее придумать точный фрагмент текста, чем поставить галочку [ЛК-RAG];</w:t>
      </w:r>
    </w:p>
    <w:p>
      <w:pPr>
        <w:pStyle w:val="Compact"/>
        <w:numPr>
          <w:ilvl w:val="0"/>
          <w:numId w:val="1073"/>
        </w:numPr>
      </w:pPr>
      <w:r>
        <w:t xml:space="preserve">один критерий — одна проверка (не смешивать опору на текст, стиль, длину и полноту) [ЛК-RAG];</w:t>
      </w:r>
    </w:p>
    <w:p>
      <w:pPr>
        <w:pStyle w:val="Compact"/>
        <w:numPr>
          <w:ilvl w:val="0"/>
          <w:numId w:val="1073"/>
        </w:numPr>
      </w:pPr>
      <w:r>
        <w:t xml:space="preserve">калибровка по людям через каппу и регулярная перепроверка [ЛК-RAG; Хабр-1];</w:t>
      </w:r>
    </w:p>
    <w:p>
      <w:pPr>
        <w:pStyle w:val="Compact"/>
        <w:numPr>
          <w:ilvl w:val="0"/>
          <w:numId w:val="1073"/>
        </w:numPr>
      </w:pPr>
      <w:r>
        <w:t xml:space="preserve">в закрытом контуре судья тоже должен работать внутри периметра [ЛК-RAG].</w:t>
      </w:r>
    </w:p>
    <w:p>
      <w:pPr>
        <w:pStyle w:val="FirstParagraph"/>
      </w:pPr>
      <w:r>
        <w:t xml:space="preserve">Рубрика groundedness из [ЛК-RAG] (приводится дословно):</w:t>
      </w:r>
    </w:p>
    <w:p>
      <w:pPr>
        <w:pStyle w:val="SourceCode"/>
      </w:pPr>
      <w:r>
        <w:rPr>
          <w:rStyle w:val="VerbatimChar"/>
        </w:rPr>
        <w:t xml:space="preserve"># Рубрика groundedness. Бинарно, с обязательной опорой на текст.</w:t>
      </w:r>
      <w:r>
        <w:br/>
      </w:r>
      <w:r>
        <w:rPr>
          <w:rStyle w:val="VerbatimChar"/>
        </w:rPr>
        <w:t xml:space="preserve"># Судья — модель другого семейства, чем генератор. temperature=0.</w:t>
      </w:r>
      <w:r>
        <w:br/>
      </w:r>
      <w:r>
        <w:rPr>
          <w:rStyle w:val="VerbatimChar"/>
        </w:rPr>
        <w:t xml:space="preserve">Ты проверяешь, опирается ли ОТВЕТ исключительно на КОНТЕКСТ.</w:t>
      </w:r>
      <w:r>
        <w:br/>
      </w:r>
      <w:r>
        <w:rPr>
          <w:rStyle w:val="VerbatimChar"/>
        </w:rPr>
        <w:t xml:space="preserve">1. Выпиши из ОТВЕТА все проверяемые утверждения (факты, числа, даты,</w:t>
      </w:r>
      <w:r>
        <w:br/>
      </w:r>
      <w:r>
        <w:rPr>
          <w:rStyle w:val="VerbatimChar"/>
        </w:rPr>
        <w:t xml:space="preserve">   названия, условия). Мнения и вводные фразы пропусти.</w:t>
      </w:r>
      <w:r>
        <w:br/>
      </w:r>
      <w:r>
        <w:rPr>
          <w:rStyle w:val="VerbatimChar"/>
        </w:rPr>
        <w:t xml:space="preserve">2. Для каждого найди в КОНТЕКСТЕ дословный фрагмент, который его</w:t>
      </w:r>
      <w:r>
        <w:br/>
      </w:r>
      <w:r>
        <w:rPr>
          <w:rStyle w:val="VerbatimChar"/>
        </w:rPr>
        <w:t xml:space="preserve">   подтверждает. Не нашёл — помечай "не подтверждено".</w:t>
      </w:r>
      <w:r>
        <w:br/>
      </w:r>
      <w:r>
        <w:rPr>
          <w:rStyle w:val="VerbatimChar"/>
        </w:rPr>
        <w:t xml:space="preserve">3. Верни JSON:</w:t>
      </w:r>
      <w:r>
        <w:br/>
      </w:r>
      <w:r>
        <w:rPr>
          <w:rStyle w:val="VerbatimChar"/>
        </w:rPr>
        <w:t xml:space="preserve">{"claims": [{"claim": "...", "supported": true|false,</w:t>
      </w:r>
      <w:r>
        <w:br/>
      </w:r>
      <w:r>
        <w:rPr>
          <w:rStyle w:val="VerbatimChar"/>
        </w:rPr>
        <w:t xml:space="preserve">             "quote": "дословная цитата или null"}],</w:t>
      </w:r>
      <w:r>
        <w:br/>
      </w:r>
      <w:r>
        <w:rPr>
          <w:rStyle w:val="VerbatimChar"/>
        </w:rPr>
        <w:t xml:space="preserve"> "verdict": "grounded" | "not_grounded"}</w:t>
      </w:r>
      <w:r>
        <w:br/>
      </w:r>
      <w:r>
        <w:rPr>
          <w:rStyle w:val="VerbatimChar"/>
        </w:rPr>
        <w:t xml:space="preserve">verdict = "grounded" только если ВСЕ утверждения supported.</w:t>
      </w:r>
      <w:r>
        <w:br/>
      </w:r>
      <w:r>
        <w:rPr>
          <w:rStyle w:val="VerbatimChar"/>
        </w:rPr>
        <w:t xml:space="preserve">Не оценивай стиль, длину и полноту. Только опору на текст.</w:t>
      </w:r>
    </w:p>
    <w:p>
      <w:pPr>
        <w:pStyle w:val="FirstParagraph"/>
      </w:pPr>
      <w:r>
        <w:rPr>
          <w:b/>
          <w:bCs/>
        </w:rPr>
        <w:t xml:space="preserve">Кейс [ЛК-RAG]: «как LLM-судья полгода нас обманывал».</w:t>
      </w:r>
      <w:r>
        <w:t xml:space="preserve"> </w:t>
      </w:r>
      <w:r>
        <w:t xml:space="preserve">Внутренний ассистент генерировал и оценивал ответы одной и той же моделью по пятибалльной шкале «полезности»; в среднем 4,4 балла. Проверка на 200 ответах: три эксперта между собой — 0,71, судья против их консенсуса — 0,31. Судья любил длинные ответы и не замечал уверенных выдумок. После замены судьи на модель другого семейства и перехода на три бинарных критерия с обязательной цитатой каппа выросла до 0,74, а показатель «качества» упал с 0,89 до 0,72; через три месяца работы он поднялся до 0,86 — уже отражая реальность.</w:t>
      </w:r>
    </w:p>
    <w:bookmarkEnd w:id="91"/>
    <w:bookmarkStart w:id="92" w:name="ares-и-ppi"/>
    <w:p>
      <w:pPr>
        <w:pStyle w:val="Heading2"/>
      </w:pPr>
      <w:bookmarkStart w:id="900075" w:name="_Toc000074"/>
      <w:r>
        <w:t xml:space="preserve">5.6. ARES и PPI</w:t>
      </w:r>
      <w:bookmarkEnd w:id="900075"/>
    </w:p>
    <w:p>
      <w:pPr>
        <w:pStyle w:val="FirstParagraph"/>
      </w:pPr>
      <w:r>
        <w:t xml:space="preserve">Для оценки RAG [Хабр-1] указывает подход к калибровке</w:t>
      </w:r>
      <w:r>
        <w:t xml:space="preserve"> </w:t>
      </w:r>
      <w:r>
        <w:rPr>
          <w:b/>
          <w:bCs/>
        </w:rPr>
        <w:t xml:space="preserve">Prediction-Powered Inference (PPI)</w:t>
      </w:r>
      <w:r>
        <w:t xml:space="preserve"> </w:t>
      </w:r>
      <w:r>
        <w:t xml:space="preserve">из фреймворка</w:t>
      </w:r>
      <w:r>
        <w:t xml:space="preserve"> </w:t>
      </w:r>
      <w:r>
        <w:rPr>
          <w:b/>
          <w:bCs/>
        </w:rPr>
        <w:t xml:space="preserve">ARES</w:t>
      </w:r>
      <w:r>
        <w:t xml:space="preserve"> </w:t>
      </w:r>
      <w:r>
        <w:t xml:space="preserve">(Saad-Falcon et al., 2024): небольшой набор примеров, размеченных людьми, используется, чтобы статистически скорректировать автоматические оценки и добавить к ним доверительные интервалы. Это «проверка на реальность», калибрующая доверие ко всем остальным результатам автоматического оценщика [Хабр-1].</w:t>
      </w:r>
    </w:p>
    <w:p>
      <w:pPr>
        <w:pStyle w:val="BodyText"/>
      </w:pPr>
      <w:r>
        <w:t xml:space="preserve">Как сочетать</w:t>
      </w:r>
      <w:r>
        <w:t xml:space="preserve"> </w:t>
      </w:r>
      <w:r>
        <w:rPr>
          <w:b/>
          <w:bCs/>
        </w:rPr>
        <w:t xml:space="preserve">[С]</w:t>
      </w:r>
      <w:r>
        <w:t xml:space="preserve">: каппа (5.4) отвечает на вопрос «можно ли доверять судье на уровне отдельных ответов», PPI — «каково истинное значение метрики по всей выборке с учётом ошибок судьи».</w:t>
      </w:r>
    </w:p>
    <w:p>
      <w:pPr>
        <w:pStyle w:val="BodyText"/>
      </w:pPr>
      <w:r>
        <w:rPr>
          <w:b/>
          <w:bCs/>
        </w:rPr>
        <w:t xml:space="preserve">Формулы PPI для среднего</w:t>
      </w:r>
      <w:r>
        <w:t xml:space="preserve"> </w:t>
      </w:r>
      <w:r>
        <w:t xml:space="preserve">(Angelopoulos et al., 2023, разд. 1.3 и алгоритм 1) [Доп.: PPI]. Есть</w:t>
      </w:r>
      <w:r>
        <w:t xml:space="preserve"> </w:t>
      </w:r>
      <m:oMath>
        <m:r>
          <m:t>n</m:t>
        </m:r>
      </m:oMath>
      <w:r>
        <w:t xml:space="preserve"> </w:t>
      </w:r>
      <w:r>
        <w:t xml:space="preserve">размеченных людьми примеров</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и</w:t>
      </w:r>
      <w:r>
        <w:t xml:space="preserve"> </w:t>
      </w:r>
      <m:oMath>
        <m:r>
          <m:t>N</m:t>
        </m:r>
        <m:r>
          <m:rPr>
            <m:sty m:val="p"/>
          </m:rPr>
          <m:t>≫</m:t>
        </m:r>
        <m:r>
          <m:t>n</m:t>
        </m:r>
      </m:oMath>
      <w:r>
        <w:t xml:space="preserve"> </w:t>
      </w:r>
      <w:r>
        <w:t xml:space="preserve">неразмеченных</w:t>
      </w:r>
      <w:r>
        <w:t xml:space="preserve"> </w:t>
      </w:r>
      <m:oMath>
        <m:sSub>
          <m:e>
            <m:acc>
              <m:accPr>
                <m:chr m:val="̃"/>
              </m:accPr>
              <m:e>
                <m:r>
                  <m:t>X</m:t>
                </m:r>
              </m:e>
            </m:acc>
          </m:e>
          <m:sub>
            <m:r>
              <m:t>i</m:t>
            </m:r>
          </m:sub>
        </m:sSub>
      </m:oMath>
      <w:r>
        <w:t xml:space="preserve">;</w:t>
      </w:r>
      <w:r>
        <w:t xml:space="preserve"> </w:t>
      </w:r>
      <m:oMath>
        <m:r>
          <m:t>f</m:t>
        </m:r>
      </m:oMath>
      <w:r>
        <w:t xml:space="preserve"> </w:t>
      </w:r>
      <w:r>
        <w:t xml:space="preserve">— предсказатель (в RAG — LLM-судья). Оценка с поправкой (prediction-powered estimator):</w:t>
      </w:r>
    </w:p>
    <w:p>
      <w:pPr>
        <w:pStyle w:val="BodyText"/>
      </w:pPr>
      <m:oMathPara>
        <m:oMathParaPr>
          <m:jc m:val="center"/>
        </m:oMathParaPr>
        <m:oMath>
          <m:sSup>
            <m:e>
              <m:acc>
                <m:accPr>
                  <m:chr m:val="̂"/>
                </m:accPr>
                <m:e>
                  <m:r>
                    <m:t>θ</m:t>
                  </m:r>
                </m:e>
              </m:acc>
            </m:e>
            <m:sup>
              <m:r>
                <m:rPr>
                  <m:nor/>
                  <m:sty m:val="p"/>
                </m:rPr>
                <m:t>PP</m:t>
              </m:r>
            </m:sup>
          </m:sSup>
          <m:r>
            <m:rPr>
              <m:sty m:val="p"/>
            </m:rPr>
            <m:t>=</m:t>
          </m:r>
          <m:sSup>
            <m:e>
              <m:acc>
                <m:accPr>
                  <m:chr m:val="̃"/>
                </m:accPr>
                <m:e>
                  <m:r>
                    <m:t>θ</m:t>
                  </m:r>
                </m:e>
              </m:acc>
            </m:e>
            <m:sup>
              <m:r>
                <m:t>f</m:t>
              </m:r>
            </m:sup>
          </m:sSup>
          <m:r>
            <m:rPr>
              <m:sty m:val="p"/>
            </m:rPr>
            <m:t>−</m:t>
          </m:r>
          <m:acc>
            <m:accPr>
              <m:chr m:val="̂"/>
            </m:accPr>
            <m:e>
              <m:r>
                <m:rPr>
                  <m:sty m:val="p"/>
                </m:rPr>
                <m:t>Δ</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f</m:t>
              </m:r>
            </m:e>
          </m:nary>
          <m:r>
            <m:rPr>
              <m:sty m:val="p"/>
            </m:rPr>
            <m:t>(</m:t>
          </m:r>
          <m:sSub>
            <m:e>
              <m:acc>
                <m:accPr>
                  <m:chr m:val="̃"/>
                </m:accPr>
                <m:e>
                  <m:r>
                    <m:t>X</m:t>
                  </m:r>
                </m:e>
              </m:acc>
            </m:e>
            <m:sub>
              <m:r>
                <m:t>i</m:t>
              </m:r>
            </m:sub>
          </m:sSub>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r>
                    <m:t>f</m:t>
                  </m:r>
                  <m:r>
                    <m:rPr>
                      <m:sty m:val="p"/>
                    </m:rPr>
                    <m:t>(</m:t>
                  </m:r>
                  <m:sSub>
                    <m:e>
                      <m:r>
                        <m:t>X</m:t>
                      </m:r>
                    </m:e>
                    <m:sub>
                      <m:r>
                        <m:t>i</m:t>
                      </m:r>
                    </m:sub>
                  </m:sSub>
                  <m:r>
                    <m:rPr>
                      <m:sty m:val="p"/>
                    </m:rPr>
                    <m:t>)</m:t>
                  </m:r>
                  <m:r>
                    <m:rPr>
                      <m:sty m:val="p"/>
                    </m:rPr>
                    <m:t>−</m:t>
                  </m:r>
                  <m:sSub>
                    <m:e>
                      <m:r>
                        <m:t>Y</m:t>
                      </m:r>
                    </m:e>
                    <m:sub>
                      <m:r>
                        <m:t>i</m:t>
                      </m:r>
                    </m:sub>
                  </m:sSub>
                </m:e>
              </m:d>
            </m:e>
          </m:nary>
          <m:r>
            <m:rPr>
              <m:sty m:val="p"/>
            </m:rPr>
            <m:t>,</m:t>
          </m:r>
        </m:oMath>
      </m:oMathPara>
    </w:p>
    <w:p>
      <w:pPr>
        <w:pStyle w:val="FirstParagraph"/>
      </w:pPr>
      <w:r>
        <w:t xml:space="preserve">где</w:t>
      </w:r>
      <w:r>
        <w:t xml:space="preserve"> </w:t>
      </w:r>
      <m:oMath>
        <m:sSup>
          <m:e>
            <m:acc>
              <m:accPr>
                <m:chr m:val="̃"/>
              </m:accPr>
              <m:e>
                <m:r>
                  <m:t>θ</m:t>
                </m:r>
              </m:e>
            </m:acc>
          </m:e>
          <m:sup>
            <m:r>
              <m:t>f</m:t>
            </m:r>
          </m:sup>
        </m:s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f</m:t>
            </m:r>
          </m:e>
        </m:nary>
        <m:r>
          <m:rPr>
            <m:sty m:val="p"/>
          </m:rPr>
          <m:t>(</m:t>
        </m:r>
        <m:sSub>
          <m:e>
            <m:acc>
              <m:accPr>
                <m:chr m:val="̃"/>
              </m:accPr>
              <m:e>
                <m:r>
                  <m:t>X</m:t>
                </m:r>
              </m:e>
            </m:acc>
          </m:e>
          <m:sub>
            <m:r>
              <m:t>i</m:t>
            </m:r>
          </m:sub>
        </m:sSub>
        <m:r>
          <m:rPr>
            <m:sty m:val="p"/>
          </m:rPr>
          <m:t>)</m:t>
        </m:r>
      </m:oMath>
      <w:r>
        <w:t xml:space="preserve"> </w:t>
      </w:r>
      <w:r>
        <w:t xml:space="preserve">— «наивная» оценка по предсказаниям судьи, а</w:t>
      </w:r>
      <w:r>
        <w:t xml:space="preserve"> </w:t>
      </w:r>
      <m:oMath>
        <m:acc>
          <m:accPr>
            <m:chr m:val="̂"/>
          </m:accPr>
          <m:e>
            <m:r>
              <m:rPr>
                <m:sty m:val="p"/>
              </m:rPr>
              <m:t>Δ</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r>
                  <m:t>f</m:t>
                </m:r>
                <m:r>
                  <m:rPr>
                    <m:sty m:val="p"/>
                  </m:rPr>
                  <m:t>(</m:t>
                </m:r>
                <m:sSub>
                  <m:e>
                    <m:r>
                      <m:t>X</m:t>
                    </m:r>
                  </m:e>
                  <m:sub>
                    <m:r>
                      <m:t>i</m:t>
                    </m:r>
                  </m:sub>
                </m:sSub>
                <m:r>
                  <m:rPr>
                    <m:sty m:val="p"/>
                  </m:rPr>
                  <m:t>)</m:t>
                </m:r>
                <m:r>
                  <m:rPr>
                    <m:sty m:val="p"/>
                  </m:rPr>
                  <m:t>−</m:t>
                </m:r>
                <m:sSub>
                  <m:e>
                    <m:r>
                      <m:t>Y</m:t>
                    </m:r>
                  </m:e>
                  <m:sub>
                    <m:r>
                      <m:t>i</m:t>
                    </m:r>
                  </m:sub>
                </m:sSub>
              </m:e>
            </m:d>
          </m:e>
        </m:nary>
      </m:oMath>
      <w:r>
        <w:t xml:space="preserve"> </w:t>
      </w:r>
      <w:r>
        <w:t xml:space="preserve">— эмпирический ректификатор (rectifier), т. е. средняя ошибка судьи на размеченных примерах [Доп.: PPI]. Доверительный интервал уровня</w:t>
      </w:r>
      <w:r>
        <w:t xml:space="preserve"> </w:t>
      </w:r>
      <m:oMath>
        <m:r>
          <m:t>1</m:t>
        </m:r>
        <m:r>
          <m:rPr>
            <m:sty m:val="p"/>
          </m:rPr>
          <m:t>−</m:t>
        </m:r>
        <m:r>
          <m:t>α</m:t>
        </m:r>
      </m:oMath>
      <w:r>
        <w:t xml:space="preserve"> </w:t>
      </w:r>
      <w:r>
        <w:t xml:space="preserve">(нормальное приближение) [Доп.: PPI]:</w:t>
      </w:r>
    </w:p>
    <w:p>
      <w:pPr>
        <w:pStyle w:val="BodyText"/>
      </w:pPr>
      <m:oMathPara>
        <m:oMathParaPr>
          <m:jc m:val="center"/>
        </m:oMathParaPr>
        <m:oMath>
          <m:sSup>
            <m:e>
              <m:acc>
                <m:accPr>
                  <m:chr m:val="̂"/>
                </m:accPr>
                <m:e>
                  <m:r>
                    <m:t>θ</m:t>
                  </m:r>
                </m:e>
              </m:acc>
            </m:e>
            <m:sup>
              <m:r>
                <m:rPr>
                  <m:nor/>
                  <m:sty m:val="p"/>
                </m:rPr>
                <m:t>PP</m:t>
              </m:r>
            </m:sup>
          </m:sSup>
          <m:r>
            <m:rPr>
              <m:sty m:val="p"/>
            </m:rPr>
            <m:t>±</m:t>
          </m:r>
          <m:sSub>
            <m:e>
              <m:r>
                <m:t>z</m:t>
              </m:r>
            </m:e>
            <m:sub>
              <m:r>
                <m:t>1</m:t>
              </m:r>
              <m:r>
                <m:rPr>
                  <m:sty m:val="p"/>
                </m:rPr>
                <m:t>−</m:t>
              </m:r>
              <m:r>
                <m:t>α</m:t>
              </m:r>
              <m:r>
                <m:rPr>
                  <m:sty m:val="p"/>
                </m:rPr>
                <m:t>/</m:t>
              </m:r>
              <m:r>
                <m:t>2</m:t>
              </m:r>
            </m:sub>
          </m:sSub>
          <m:rad>
            <m:radPr>
              <m:degHide m:val="on"/>
            </m:radPr>
            <m:deg/>
            <m:e>
              <m:f>
                <m:fPr>
                  <m:type m:val="bar"/>
                </m:fPr>
                <m:num>
                  <m:sSubSup>
                    <m:e>
                      <m:acc>
                        <m:accPr>
                          <m:chr m:val="̂"/>
                        </m:accPr>
                        <m:e>
                          <m:r>
                            <m:t>σ</m:t>
                          </m:r>
                        </m:e>
                      </m:acc>
                    </m:e>
                    <m:sub>
                      <m:r>
                        <m:t>f</m:t>
                      </m:r>
                      <m:r>
                        <m:rPr>
                          <m:sty m:val="p"/>
                        </m:rPr>
                        <m:t>−</m:t>
                      </m:r>
                      <m:r>
                        <m:t>Y</m:t>
                      </m:r>
                    </m:sub>
                    <m:sup>
                      <m:r>
                        <m:t>2</m:t>
                      </m:r>
                    </m:sup>
                  </m:sSubSup>
                </m:num>
                <m:den>
                  <m:r>
                    <m:t>n</m:t>
                  </m:r>
                </m:den>
              </m:f>
              <m:r>
                <m:rPr>
                  <m:sty m:val="p"/>
                </m:rPr>
                <m:t>+</m:t>
              </m:r>
              <m:f>
                <m:fPr>
                  <m:type m:val="bar"/>
                </m:fPr>
                <m:num>
                  <m:sSubSup>
                    <m:e>
                      <m:acc>
                        <m:accPr>
                          <m:chr m:val="̂"/>
                        </m:accPr>
                        <m:e>
                          <m:r>
                            <m:t>σ</m:t>
                          </m:r>
                        </m:e>
                      </m:acc>
                    </m:e>
                    <m:sub>
                      <m:r>
                        <m:t>f</m:t>
                      </m:r>
                    </m:sub>
                    <m:sup>
                      <m:r>
                        <m:t>2</m:t>
                      </m:r>
                    </m:sup>
                  </m:sSubSup>
                </m:num>
                <m:den>
                  <m:r>
                    <m:t>N</m:t>
                  </m:r>
                </m:den>
              </m:f>
            </m:e>
          </m:rad>
          <m:r>
            <m:rPr>
              <m:sty m:val="p"/>
            </m:rPr>
            <m:t>,</m:t>
          </m:r>
        </m:oMath>
      </m:oMathPara>
    </w:p>
    <w:p>
      <w:pPr>
        <w:pStyle w:val="FirstParagraph"/>
      </w:pPr>
      <w:r>
        <w:t xml:space="preserve">где</w:t>
      </w:r>
      <w:r>
        <w:t xml:space="preserve"> </w:t>
      </w:r>
      <m:oMath>
        <m:sSubSup>
          <m:e>
            <m:acc>
              <m:accPr>
                <m:chr m:val="̂"/>
              </m:accPr>
              <m:e>
                <m:r>
                  <m:t>σ</m:t>
                </m:r>
              </m:e>
            </m:acc>
          </m:e>
          <m:sub>
            <m:r>
              <m:t>f</m:t>
            </m:r>
          </m:sub>
          <m:sup>
            <m:r>
              <m:t>2</m:t>
            </m:r>
          </m:sup>
        </m:sSub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r>
          <m:t>f</m:t>
        </m:r>
        <m:r>
          <m:rPr>
            <m:sty m:val="p"/>
          </m:rPr>
          <m:t>(</m:t>
        </m:r>
        <m:sSub>
          <m:e>
            <m:acc>
              <m:accPr>
                <m:chr m:val="̃"/>
              </m:accPr>
              <m:e>
                <m:r>
                  <m:t>X</m:t>
                </m:r>
              </m:e>
            </m:acc>
          </m:e>
          <m:sub>
            <m:r>
              <m:t>i</m:t>
            </m:r>
          </m:sub>
        </m:sSub>
        <m:r>
          <m:rPr>
            <m:sty m:val="p"/>
          </m:rPr>
          <m:t>)</m:t>
        </m:r>
        <m:r>
          <m:rPr>
            <m:sty m:val="p"/>
          </m:rPr>
          <m:t>−</m:t>
        </m:r>
        <m:sSup>
          <m:e>
            <m:acc>
              <m:accPr>
                <m:chr m:val="̃"/>
              </m:accPr>
              <m:e>
                <m:r>
                  <m:t>θ</m:t>
                </m:r>
              </m:e>
            </m:acc>
          </m:e>
          <m:sup>
            <m:r>
              <m:t>f</m:t>
            </m:r>
          </m:sup>
        </m:sSup>
        <m:sSup>
          <m:e>
            <m:r>
              <m:rPr>
                <m:sty m:val="p"/>
              </m:rPr>
              <m:t>)</m:t>
            </m:r>
          </m:e>
          <m:sup>
            <m:r>
              <m:t>2</m:t>
            </m:r>
          </m:sup>
        </m:sSup>
      </m:oMath>
      <w:r>
        <w:t xml:space="preserve"> </w:t>
      </w:r>
      <w:r>
        <w:t xml:space="preserve">и</w:t>
      </w:r>
      <w:r>
        <w:t xml:space="preserve"> </w:t>
      </w:r>
      <m:oMath>
        <m:sSubSup>
          <m:e>
            <m:acc>
              <m:accPr>
                <m:chr m:val="̂"/>
              </m:accPr>
              <m:e>
                <m:r>
                  <m:t>σ</m:t>
                </m:r>
              </m:e>
            </m:acc>
          </m:e>
          <m:sub>
            <m:r>
              <m:t>f</m:t>
            </m:r>
            <m:r>
              <m:rPr>
                <m:sty m:val="p"/>
              </m:rPr>
              <m:t>−</m:t>
            </m:r>
            <m:r>
              <m:t>Y</m:t>
            </m:r>
          </m:sub>
          <m:sup>
            <m:r>
              <m:t>2</m:t>
            </m:r>
          </m:sup>
        </m:sSub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r>
          <m:t>f</m:t>
        </m:r>
        <m:r>
          <m:rPr>
            <m:sty m:val="p"/>
          </m:rPr>
          <m:t>(</m:t>
        </m:r>
        <m:sSub>
          <m:e>
            <m:r>
              <m:t>X</m:t>
            </m:r>
          </m:e>
          <m:sub>
            <m:r>
              <m:t>i</m:t>
            </m:r>
          </m:sub>
        </m:sSub>
        <m:r>
          <m:rPr>
            <m:sty m:val="p"/>
          </m:rPr>
          <m:t>)</m:t>
        </m:r>
        <m:r>
          <m:rPr>
            <m:sty m:val="p"/>
          </m:rPr>
          <m:t>−</m:t>
        </m:r>
        <m:sSub>
          <m:e>
            <m:r>
              <m:t>Y</m:t>
            </m:r>
          </m:e>
          <m:sub>
            <m:r>
              <m:t>i</m:t>
            </m:r>
          </m:sub>
        </m:sSub>
        <m:r>
          <m:rPr>
            <m:sty m:val="p"/>
          </m:rPr>
          <m:t>−</m:t>
        </m:r>
        <m:acc>
          <m:accPr>
            <m:chr m:val="̂"/>
          </m:accPr>
          <m:e>
            <m:r>
              <m:rPr>
                <m:sty m:val="p"/>
              </m:rPr>
              <m:t>Δ</m:t>
            </m:r>
          </m:e>
        </m:acc>
        <m:sSup>
          <m:e>
            <m:r>
              <m:rPr>
                <m:sty m:val="p"/>
              </m:rPr>
              <m:t>)</m:t>
            </m:r>
          </m:e>
          <m:sup>
            <m:r>
              <m:t>2</m:t>
            </m:r>
          </m:sup>
        </m:sSup>
      </m:oMath>
      <w:r>
        <w:t xml:space="preserve"> </w:t>
      </w:r>
      <w:r>
        <w:t xml:space="preserve">— эмпирические дисперсии предсказаний и ошибок судьи [Доп.: PPI]. Для 95%</w:t>
      </w:r>
      <w:r>
        <w:t xml:space="preserve"> </w:t>
      </w:r>
      <m:oMath>
        <m:r>
          <m:t>z</m:t>
        </m:r>
        <m:r>
          <m:rPr>
            <m:sty m:val="p"/>
          </m:rPr>
          <m:t>=</m:t>
        </m:r>
        <m:r>
          <m:t>1</m:t>
        </m:r>
        <m:r>
          <m:rPr>
            <m:sty m:val="p"/>
          </m:rPr>
          <m:t>,</m:t>
        </m:r>
        <m:r>
          <m:t>96</m:t>
        </m:r>
      </m:oMath>
      <w:r>
        <w:t xml:space="preserve">. Классический интервал по одной только разметке равен</w:t>
      </w:r>
      <w:r>
        <w:t xml:space="preserve"> </w:t>
      </w:r>
      <m:oMath>
        <m:sSup>
          <m:e>
            <m:acc>
              <m:accPr>
                <m:chr m:val="̂"/>
              </m:accPr>
              <m:e>
                <m:r>
                  <m:t>θ</m:t>
                </m:r>
              </m:e>
            </m:acc>
          </m:e>
          <m:sup>
            <m:r>
              <m:rPr>
                <m:nor/>
                <m:sty m:val="p"/>
              </m:rPr>
              <m:t>class</m:t>
            </m:r>
          </m:sup>
        </m:sSup>
        <m:r>
          <m:rPr>
            <m:sty m:val="p"/>
          </m:rPr>
          <m:t>±</m:t>
        </m:r>
        <m:r>
          <m:t>1</m:t>
        </m:r>
        <m:r>
          <m:rPr>
            <m:sty m:val="p"/>
          </m:rPr>
          <m:t>,</m:t>
        </m:r>
        <m:r>
          <m:t>96</m:t>
        </m:r>
        <m:rad>
          <m:radPr>
            <m:degHide m:val="on"/>
          </m:radPr>
          <m:deg/>
          <m:e>
            <m:sSubSup>
              <m:e>
                <m:acc>
                  <m:accPr>
                    <m:chr m:val="̂"/>
                  </m:accPr>
                  <m:e>
                    <m:r>
                      <m:t>σ</m:t>
                    </m:r>
                  </m:e>
                </m:acc>
              </m:e>
              <m:sub>
                <m:r>
                  <m:t>Y</m:t>
                </m:r>
              </m:sub>
              <m:sup>
                <m:r>
                  <m:t>2</m:t>
                </m:r>
              </m:sup>
            </m:sSubSup>
            <m:r>
              <m:rPr>
                <m:sty m:val="p"/>
              </m:rPr>
              <m:t>/</m:t>
            </m:r>
            <m:r>
              <m:t>n</m:t>
            </m:r>
          </m:e>
        </m:rad>
      </m:oMath>
      <w:r>
        <w:t xml:space="preserve">, где</w:t>
      </w:r>
      <w:r>
        <w:t xml:space="preserve"> </w:t>
      </w:r>
      <m:oMath>
        <m:sSup>
          <m:e>
            <m:acc>
              <m:accPr>
                <m:chr m:val="̂"/>
              </m:accPr>
              <m:e>
                <m:r>
                  <m:t>θ</m:t>
                </m:r>
              </m:e>
            </m:acc>
          </m:e>
          <m:sup>
            <m:r>
              <m:rPr>
                <m:nor/>
                <m:sty m:val="p"/>
              </m:rPr>
              <m:t>class</m:t>
            </m:r>
          </m:sup>
        </m:s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 </w:t>
      </w:r>
      <w:r>
        <w:t xml:space="preserve">[Доп.: PPI]. Интервал PPI уже классического, когда судья точен:</w:t>
      </w:r>
      <w:r>
        <w:t xml:space="preserve"> </w:t>
      </w:r>
      <m:oMath>
        <m:sSubSup>
          <m:e>
            <m:acc>
              <m:accPr>
                <m:chr m:val="̂"/>
              </m:accPr>
              <m:e>
                <m:r>
                  <m:t>σ</m:t>
                </m:r>
              </m:e>
            </m:acc>
          </m:e>
          <m:sub>
            <m:r>
              <m:t>f</m:t>
            </m:r>
            <m:r>
              <m:rPr>
                <m:sty m:val="p"/>
              </m:rPr>
              <m:t>−</m:t>
            </m:r>
            <m:r>
              <m:t>Y</m:t>
            </m:r>
          </m:sub>
          <m:sup>
            <m:r>
              <m:t>2</m:t>
            </m:r>
          </m:sup>
        </m:sSubSup>
        <m:r>
          <m:rPr>
            <m:sty m:val="p"/>
          </m:rPr>
          <m:t>≪</m:t>
        </m:r>
        <m:sSubSup>
          <m:e>
            <m:acc>
              <m:accPr>
                <m:chr m:val="̂"/>
              </m:accPr>
              <m:e>
                <m:r>
                  <m:t>σ</m:t>
                </m:r>
              </m:e>
            </m:acc>
          </m:e>
          <m:sub>
            <m:r>
              <m:t>Y</m:t>
            </m:r>
          </m:sub>
          <m:sup>
            <m:r>
              <m:t>2</m:t>
            </m:r>
          </m:sup>
        </m:sSubSup>
      </m:oMath>
      <w:r>
        <w:t xml:space="preserve"> </w:t>
      </w:r>
      <w:r>
        <w:t xml:space="preserve">[Доп.: PPI].</w:t>
      </w:r>
    </w:p>
    <w:p>
      <w:pPr>
        <w:pStyle w:val="BodyText"/>
      </w:pPr>
      <w:r>
        <w:rPr>
          <w:b/>
          <w:bCs/>
        </w:rPr>
        <w:t xml:space="preserve">Как это применяет ARES</w:t>
      </w:r>
      <w:r>
        <w:t xml:space="preserve"> </w:t>
      </w:r>
      <w:r>
        <w:t xml:space="preserve">[Доп.: ARES]. Для каждой из трёх метрик (релевантность контекста, верность ответа, релевантность ответа) отдельная LLM с бинарным классификатором оценивает тройки «вопрос — документ — ответ». PPI по «human preference validation set» обучает ректификатор, оценивает ошибки судьи и строит доверительные интервалы для доли успехов и неудач RAG-системы. В экспериментах использовался уровень 95%. Системы ранжируются по середине интервалов. По данным ARES, при разметке примерно меньше 100–150 примеров ARES не может надёжно различить системы по релевантности контекста и ответа; минимумом названо 150 размеченных примеров [Доп.: ARES]. Явных формул PPI в статье ARES нет — она ссылается на Angelopoulos et al. </w:t>
      </w:r>
      <w:r>
        <w:rPr>
          <w:b/>
          <w:bCs/>
        </w:rPr>
        <w:t xml:space="preserve">[С]</w:t>
      </w:r>
      <w:r>
        <w:t xml:space="preserve">.</w:t>
      </w:r>
    </w:p>
    <w:p>
      <w:pPr>
        <w:pStyle w:val="BodyText"/>
      </w:pPr>
      <w:r>
        <w:rPr>
          <w:b/>
          <w:bCs/>
        </w:rPr>
        <w:t xml:space="preserve">Учебный пример [Р]</w:t>
      </w:r>
      <w:r>
        <w:t xml:space="preserve"> </w:t>
      </w:r>
      <w:r>
        <w:t xml:space="preserve">(числа условные). Судья оценил</w:t>
      </w:r>
      <w:r>
        <w:t xml:space="preserve"> </w:t>
      </w:r>
      <m:oMath>
        <m:r>
          <m:t>N</m:t>
        </m:r>
        <m:r>
          <m:rPr>
            <m:sty m:val="p"/>
          </m:rPr>
          <m:t>=</m:t>
        </m:r>
        <m:r>
          <m:t>1000</m:t>
        </m:r>
      </m:oMath>
      <w:r>
        <w:t xml:space="preserve"> </w:t>
      </w:r>
      <w:r>
        <w:t xml:space="preserve">ответов, доля «верных»</w:t>
      </w:r>
      <w:r>
        <w:t xml:space="preserve"> </w:t>
      </w:r>
      <m:oMath>
        <m:sSup>
          <m:e>
            <m:acc>
              <m:accPr>
                <m:chr m:val="̃"/>
              </m:accPr>
              <m:e>
                <m:r>
                  <m:t>θ</m:t>
                </m:r>
              </m:e>
            </m:acc>
          </m:e>
          <m:sup>
            <m:r>
              <m:t>f</m:t>
            </m:r>
          </m:sup>
        </m:sSup>
        <m:r>
          <m:rPr>
            <m:sty m:val="p"/>
          </m:rPr>
          <m:t>=</m:t>
        </m:r>
        <m:r>
          <m:t>0</m:t>
        </m:r>
        <m:r>
          <m:rPr>
            <m:sty m:val="p"/>
          </m:rPr>
          <m:t>,</m:t>
        </m:r>
        <m:r>
          <m:t>90</m:t>
        </m:r>
      </m:oMath>
      <w:r>
        <w:t xml:space="preserve">. На</w:t>
      </w:r>
      <w:r>
        <w:t xml:space="preserve"> </w:t>
      </w:r>
      <m:oMath>
        <m:r>
          <m:t>n</m:t>
        </m:r>
        <m:r>
          <m:rPr>
            <m:sty m:val="p"/>
          </m:rPr>
          <m:t>=</m:t>
        </m:r>
        <m:r>
          <m:t>150</m:t>
        </m:r>
      </m:oMath>
      <w:r>
        <w:t xml:space="preserve"> </w:t>
      </w:r>
      <w:r>
        <w:t xml:space="preserve">ответах, размеченных людьми, судья ставит «верно» в 92% случаев, а люди — в 85%. Тогда</w:t>
      </w:r>
      <w:r>
        <w:t xml:space="preserve"> </w:t>
      </w:r>
      <m:oMath>
        <m:acc>
          <m:accPr>
            <m:chr m:val="̂"/>
          </m:accPr>
          <m:e>
            <m:r>
              <m:rPr>
                <m:sty m:val="p"/>
              </m:rPr>
              <m:t>Δ</m:t>
            </m:r>
          </m:e>
        </m:acc>
        <m:r>
          <m:rPr>
            <m:sty m:val="p"/>
          </m:rPr>
          <m:t>=</m:t>
        </m:r>
        <m:r>
          <m:t>0</m:t>
        </m:r>
        <m:r>
          <m:rPr>
            <m:sty m:val="p"/>
          </m:rPr>
          <m:t>,</m:t>
        </m:r>
        <m:r>
          <m:t>92</m:t>
        </m:r>
        <m:r>
          <m:rPr>
            <m:sty m:val="p"/>
          </m:rPr>
          <m:t>−</m:t>
        </m:r>
        <m:r>
          <m:t>0</m:t>
        </m:r>
        <m:r>
          <m:rPr>
            <m:sty m:val="p"/>
          </m:rPr>
          <m:t>,</m:t>
        </m:r>
        <m:r>
          <m:t>85</m:t>
        </m:r>
        <m:r>
          <m:rPr>
            <m:sty m:val="p"/>
          </m:rPr>
          <m:t>=</m:t>
        </m:r>
        <m:r>
          <m:t>0</m:t>
        </m:r>
        <m:r>
          <m:rPr>
            <m:sty m:val="p"/>
          </m:rPr>
          <m:t>,</m:t>
        </m:r>
        <m:r>
          <m:t>07</m:t>
        </m:r>
      </m:oMath>
      <w:r>
        <w:t xml:space="preserve"> </w:t>
      </w:r>
      <w:r>
        <w:t xml:space="preserve">и</w:t>
      </w:r>
      <w:r>
        <w:t xml:space="preserve"> </w:t>
      </w:r>
      <m:oMath>
        <m:sSup>
          <m:e>
            <m:acc>
              <m:accPr>
                <m:chr m:val="̂"/>
              </m:accPr>
              <m:e>
                <m:r>
                  <m:t>θ</m:t>
                </m:r>
              </m:e>
            </m:acc>
          </m:e>
          <m:sup>
            <m:r>
              <m:rPr>
                <m:nor/>
                <m:sty m:val="p"/>
              </m:rPr>
              <m:t>PP</m:t>
            </m:r>
          </m:sup>
        </m:sSup>
        <m:r>
          <m:rPr>
            <m:sty m:val="p"/>
          </m:rPr>
          <m:t>=</m:t>
        </m:r>
        <m:r>
          <m:t>0</m:t>
        </m:r>
        <m:r>
          <m:rPr>
            <m:sty m:val="p"/>
          </m:rPr>
          <m:t>,</m:t>
        </m:r>
        <m:r>
          <m:t>90</m:t>
        </m:r>
        <m:r>
          <m:rPr>
            <m:sty m:val="p"/>
          </m:rPr>
          <m:t>−</m:t>
        </m:r>
        <m:r>
          <m:t>0</m:t>
        </m:r>
        <m:r>
          <m:rPr>
            <m:sty m:val="p"/>
          </m:rPr>
          <m:t>,</m:t>
        </m:r>
        <m:r>
          <m:t>07</m:t>
        </m:r>
        <m:r>
          <m:rPr>
            <m:sty m:val="p"/>
          </m:rPr>
          <m:t>=</m:t>
        </m:r>
        <m:r>
          <m:t>0</m:t>
        </m:r>
        <m:r>
          <m:rPr>
            <m:sty m:val="p"/>
          </m:rPr>
          <m:t>,</m:t>
        </m:r>
        <m:r>
          <m:t>83</m:t>
        </m:r>
      </m:oMath>
      <w:r>
        <w:t xml:space="preserve">: судья завышал качество примерно на 7 п.п. Ширина интервала зависит от дисперсий</w:t>
      </w:r>
      <w:r>
        <w:t xml:space="preserve"> </w:t>
      </w:r>
      <m:oMath>
        <m:sSubSup>
          <m:e>
            <m:acc>
              <m:accPr>
                <m:chr m:val="̂"/>
              </m:accPr>
              <m:e>
                <m:r>
                  <m:t>σ</m:t>
                </m:r>
              </m:e>
            </m:acc>
          </m:e>
          <m:sub>
            <m:r>
              <m:t>f</m:t>
            </m:r>
            <m:r>
              <m:rPr>
                <m:sty m:val="p"/>
              </m:rPr>
              <m:t>−</m:t>
            </m:r>
            <m:r>
              <m:t>Y</m:t>
            </m:r>
          </m:sub>
          <m:sup>
            <m:r>
              <m:t>2</m:t>
            </m:r>
          </m:sup>
        </m:sSubSup>
      </m:oMath>
      <w:r>
        <w:t xml:space="preserve"> </w:t>
      </w:r>
      <w:r>
        <w:t xml:space="preserve">и</w:t>
      </w:r>
      <w:r>
        <w:t xml:space="preserve"> </w:t>
      </w:r>
      <m:oMath>
        <m:sSubSup>
          <m:e>
            <m:acc>
              <m:accPr>
                <m:chr m:val="̂"/>
              </m:accPr>
              <m:e>
                <m:r>
                  <m:t>σ</m:t>
                </m:r>
              </m:e>
            </m:acc>
          </m:e>
          <m:sub>
            <m:r>
              <m:t>f</m:t>
            </m:r>
          </m:sub>
          <m:sup>
            <m:r>
              <m:t>2</m:t>
            </m:r>
          </m:sup>
        </m:sSubSup>
      </m:oMath>
      <w:r>
        <w:t xml:space="preserve">, которые считаются по реальным данным.</w:t>
      </w:r>
    </w:p>
    <w:p>
      <w:pPr>
        <w:pStyle w:val="BlockText"/>
      </w:pPr>
      <w:r>
        <w:rPr>
          <w:b/>
          <w:bCs/>
        </w:rPr>
        <w:t xml:space="preserve">Практика [Доп.].</w:t>
      </w:r>
      <w:r>
        <w:t xml:space="preserve"> </w:t>
      </w:r>
      <w:r>
        <w:t xml:space="preserve">Открытый судья — Prometheus 2 (библиотека prometheus-eval), калибровка с PPI — ARES. Как снизить стоимость оценки (выборка, каскад, локальный судья, кэш) — раздел </w:t>
      </w:r>
      <w:hyperlink w:anchor="_Toc000126" w:history="1">
        <w:r>
          <w:rPr>
            <w:rStyle w:val="Hyperlink"/>
          </w:rPr>
          <w:t xml:space="preserve">14.8</w:t>
        </w:r>
      </w:hyperlink>
      <w:r>
        <w:t xml:space="preserve">; как обезличить логи перед внешним судьёй — раздел </w:t>
      </w:r>
      <w:hyperlink w:anchor="_Toc000127" w:history="1">
        <w:r>
          <w:rPr>
            <w:rStyle w:val="Hyperlink"/>
          </w:rPr>
          <w:t xml:space="preserve">14.9</w:t>
        </w:r>
      </w:hyperlink>
      <w:r>
        <w:t xml:space="preserve">.</w:t>
      </w:r>
    </w:p>
    <w:bookmarkEnd w:id="92"/>
    <w:bookmarkStart w:id="93" w:name="Xf2dd0dcbe3b0036f8413f171e1d82ff80f5e49c"/>
    <w:p>
      <w:pPr>
        <w:pStyle w:val="Heading2"/>
      </w:pPr>
      <w:bookmarkStart w:id="900076" w:name="_Toc000075"/>
      <w:r>
        <w:t xml:space="preserve">5.7. Эксплуатация судьи: журнал, версии, консенсус, малые модели</w:t>
      </w:r>
      <w:bookmarkEnd w:id="900076"/>
    </w:p>
    <w:p>
      <w:pPr>
        <w:pStyle w:val="Compact"/>
        <w:numPr>
          <w:ilvl w:val="0"/>
          <w:numId w:val="1074"/>
        </w:numPr>
      </w:pPr>
      <w:r>
        <w:rPr>
          <w:b/>
          <w:bCs/>
        </w:rPr>
        <w:t xml:space="preserve">Журнал судьи.</w:t>
      </w:r>
      <w:r>
        <w:t xml:space="preserve"> </w:t>
      </w:r>
      <w:r>
        <w:t xml:space="preserve">Для каждой оценки сохраняйте вход (запрос, контекст, ответ), полное рассуждение судьи и итоговую оценку. Если качество «упало», по текстовым обоснованиям видно, деградировала ли система или судья просто «ошибся в этот день» [HO-RAG].</w:t>
      </w:r>
    </w:p>
    <w:p>
      <w:pPr>
        <w:pStyle w:val="Compact"/>
        <w:numPr>
          <w:ilvl w:val="0"/>
          <w:numId w:val="1074"/>
        </w:numPr>
      </w:pPr>
      <w:r>
        <w:rPr>
          <w:b/>
          <w:bCs/>
        </w:rPr>
        <w:t xml:space="preserve">Версии.</w:t>
      </w:r>
      <w:r>
        <w:t xml:space="preserve"> </w:t>
      </w:r>
      <w:r>
        <w:t xml:space="preserve">Судья — это код: промпт судьи и конкретная версия модели версионируются. Иначе возникает</w:t>
      </w:r>
      <w:r>
        <w:t xml:space="preserve"> </w:t>
      </w:r>
      <w:r>
        <w:rPr>
          <w:i/>
          <w:iCs/>
        </w:rPr>
        <w:t xml:space="preserve">дрейф оценки</w:t>
      </w:r>
      <w:r>
        <w:t xml:space="preserve"> </w:t>
      </w:r>
      <w:r>
        <w:t xml:space="preserve">(evaluation drift): оценки меняются не потому, что изменилась система, а потому, что сдвинулась линейка [HO-RAG]. Сравнивать версии, оценённые разными судьями, нельзя: смена судьи меняет шкалу; обе версии перезапускают одним судьёй с одними параметрами [МИ].</w:t>
      </w:r>
    </w:p>
    <w:p>
      <w:pPr>
        <w:pStyle w:val="Compact"/>
        <w:numPr>
          <w:ilvl w:val="0"/>
          <w:numId w:val="1074"/>
        </w:numPr>
      </w:pPr>
      <w:r>
        <w:rPr>
          <w:b/>
          <w:bCs/>
        </w:rPr>
        <w:t xml:space="preserve">Выборка в онлайне.</w:t>
      </w:r>
      <w:r>
        <w:t xml:space="preserve"> </w:t>
      </w:r>
      <w:r>
        <w:t xml:space="preserve">Оценивать судьёй каждое взаимодействие в реальном времени редко нужно: используют пакетную обработку или репрезентативную выборку трафика (раздел </w:t>
      </w:r>
      <w:hyperlink w:anchor="_Toc000097" w:history="1">
        <w:r>
          <w:rPr>
            <w:rStyle w:val="Hyperlink"/>
          </w:rPr>
          <w:t xml:space="preserve">8.6</w:t>
        </w:r>
      </w:hyperlink>
      <w:r>
        <w:t xml:space="preserve">) [HO-RAG].</w:t>
      </w:r>
    </w:p>
    <w:p>
      <w:pPr>
        <w:pStyle w:val="Compact"/>
        <w:numPr>
          <w:ilvl w:val="0"/>
          <w:numId w:val="1074"/>
        </w:numPr>
      </w:pPr>
      <w:r>
        <w:rPr>
          <w:b/>
          <w:bCs/>
        </w:rPr>
        <w:t xml:space="preserve">Консенсус нескольких моделей.</w:t>
      </w:r>
      <w:r>
        <w:t xml:space="preserve"> </w:t>
      </w:r>
      <w:r>
        <w:t xml:space="preserve">Ответ проверяют несколькими моделями и считают долю согласных; в примере [Душкин] ответ считается надёжным при доле согласия не ниже 0,7. Порог условный и подбирается по калибровке</w:t>
      </w:r>
      <w:r>
        <w:t xml:space="preserve"> </w:t>
      </w:r>
      <w:r>
        <w:rPr>
          <w:b/>
          <w:bCs/>
        </w:rPr>
        <w:t xml:space="preserve">[С]</w:t>
      </w:r>
      <w:r>
        <w:t xml:space="preserve">.</w:t>
      </w:r>
    </w:p>
    <w:p>
      <w:pPr>
        <w:pStyle w:val="Compact"/>
        <w:numPr>
          <w:ilvl w:val="0"/>
          <w:numId w:val="1074"/>
        </w:numPr>
      </w:pPr>
      <w:r>
        <w:rPr>
          <w:b/>
          <w:bCs/>
        </w:rPr>
        <w:t xml:space="preserve">Малые модели-оценщики.</w:t>
      </w:r>
      <w:r>
        <w:t xml:space="preserve"> </w:t>
      </w:r>
      <w:r>
        <w:t xml:space="preserve">Вместо LLM-судьи можно использовать специализированные модели оценки генерации: они значительно меньше, быстрее, дешевле и стабильнее; пример для faithfulness — HHEM (Vectara), другой детектор галлюцинаций — Luna (Galileo) [HO-RAG].</w:t>
      </w:r>
    </w:p>
    <w:bookmarkEnd w:id="93"/>
    <w:bookmarkEnd w:id="94"/>
    <w:bookmarkStart w:id="104" w:name="Xa7a8c6cd04e8e05c715e3c9eed108313f43b187"/>
    <w:p>
      <w:pPr>
        <w:pStyle w:val="Heading1"/>
      </w:pPr>
      <w:bookmarkStart w:id="900077" w:name="_Toc000076"/>
      <w:r>
        <w:t xml:space="preserve">6. Диагностические эксперименты: изоляция причин ошибок RAG</w:t>
      </w:r>
      <w:r>
        <w:t xml:space="preserve"> </w:t>
      </w:r>
      <w:r>
        <w:rPr>
          <w:b/>
          <w:bCs/>
        </w:rPr>
        <w:t xml:space="preserve">[Авт.]</w:t>
      </w:r>
      <w:bookmarkEnd w:id="900077"/>
    </w:p>
    <w:p>
      <w:pPr>
        <w:pStyle w:val="FirstParagraph"/>
      </w:pPr>
      <w:r>
        <w:t xml:space="preserve">Глава целиком — материал составителя</w:t>
      </w:r>
      <w:r>
        <w:t xml:space="preserve"> </w:t>
      </w:r>
      <w:r>
        <w:rPr>
          <w:b/>
          <w:bCs/>
        </w:rPr>
        <w:t xml:space="preserve">[Авт.]</w:t>
      </w:r>
      <w:r>
        <w:t xml:space="preserve">. Главы 3–5 описывают, как оценивать компоненты RAG по отдельности; эта глава показывает, как по результатам такой оценки установить причину конкретной ошибки. Она развивает схему восьми точек отказа (раздел </w:t>
      </w:r>
      <w:hyperlink w:anchor="_Toc000034" w:history="1">
        <w:r>
          <w:rPr>
            <w:rStyle w:val="Hyperlink"/>
          </w:rPr>
          <w:t xml:space="preserve">1.4</w:t>
        </w:r>
      </w:hyperlink>
      <w:r>
        <w:t xml:space="preserve">) и шаг 6 пошаговой инструкции; исправления поиска по найденным причинам — глава 7.</w:t>
      </w:r>
    </w:p>
    <w:bookmarkStart w:id="95" w:name="зачем-1"/>
    <w:p>
      <w:pPr>
        <w:pStyle w:val="Heading2"/>
      </w:pPr>
      <w:bookmarkStart w:id="900078" w:name="_Toc000077"/>
      <w:r>
        <w:t xml:space="preserve">6.1. Зачем</w:t>
      </w:r>
      <w:bookmarkEnd w:id="900078"/>
    </w:p>
    <w:p>
      <w:pPr>
        <w:pStyle w:val="FirstParagraph"/>
      </w:pPr>
      <w:r>
        <w:t xml:space="preserve">Итоговая метрика показывает, что система ошибается, но не всегда объясняет, на каком этапе возникла проблема. Низкая корректность ответа может быть следствием неполного поиска, плохого ранжирования, потери данных при сборке контекста, неверной интерпретации источника или ошибки генерации.</w:t>
      </w:r>
    </w:p>
    <w:p>
      <w:pPr>
        <w:pStyle w:val="BodyText"/>
      </w:pPr>
      <w:r>
        <w:rPr>
          <w:b/>
          <w:bCs/>
        </w:rPr>
        <w:t xml:space="preserve">Диагностический эксперимент</w:t>
      </w:r>
      <w:r>
        <w:t xml:space="preserve"> </w:t>
      </w:r>
      <w:r>
        <w:t xml:space="preserve">— контролируемый прогон, в котором изменяется один компонент или одно условие, а остальные по возможности фиксируются. Его цель — проверить конкретную гипотезу о причине ошибки.</w:t>
      </w:r>
    </w:p>
    <w:p>
      <w:pPr>
        <w:pStyle w:val="BodyText"/>
      </w:pPr>
      <w:r>
        <w:t xml:space="preserve">Результат эксперимента следует трактовать как свидетельство в пользу или против гипотезы, а не как автоматическое доказательство единственной причины: компоненты RAG взаимодействуют, и одна ошибка может иметь несколько источников.</w:t>
      </w:r>
    </w:p>
    <w:bookmarkEnd w:id="95"/>
    <w:bookmarkStart w:id="96" w:name="определения-1"/>
    <w:p>
      <w:pPr>
        <w:pStyle w:val="Heading2"/>
      </w:pPr>
      <w:bookmarkStart w:id="900079" w:name="_Toc000078"/>
      <w:r>
        <w:t xml:space="preserve">6.2. Определения</w:t>
      </w:r>
      <w:bookmarkEnd w:id="900079"/>
    </w:p>
    <w:p>
      <w:pPr>
        <w:pStyle w:val="FirstParagraph"/>
      </w:pPr>
      <w:r>
        <w:rPr>
          <w:b/>
          <w:bCs/>
        </w:rPr>
        <w:t xml:space="preserve">Контрольный прогон</w:t>
      </w:r>
      <w:r>
        <w:t xml:space="preserve"> </w:t>
      </w:r>
      <w:r>
        <w:t xml:space="preserve">— запуск, с которым сравнивают экспериментальный вариант. Это может быть базовая версия системы, эталонный контекст, фиксированный набор найденных фрагментов или другой заранее определённый контроль.</w:t>
      </w:r>
    </w:p>
    <w:p>
      <w:pPr>
        <w:pStyle w:val="BodyText"/>
      </w:pPr>
      <w:r>
        <w:rPr>
          <w:b/>
          <w:bCs/>
        </w:rPr>
        <w:t xml:space="preserve">Oracle-контекст</w:t>
      </w:r>
      <w:r>
        <w:t xml:space="preserve"> </w:t>
      </w:r>
      <w:r>
        <w:t xml:space="preserve">— подготовленный и проверенный набор фрагментов, достаточный для ответа на конкретный вопрос. Он используется как диагностический контроль для оценки генерации при условии, что нужная информация уже найдена. Oracle-контекст не следует считать реалистичным результатом поиска или использовать как единственный тест системы.</w:t>
      </w:r>
    </w:p>
    <w:p>
      <w:pPr>
        <w:pStyle w:val="BodyText"/>
      </w:pPr>
      <w:r>
        <w:rPr>
          <w:b/>
          <w:bCs/>
        </w:rPr>
        <w:t xml:space="preserve">Изоляция компонента</w:t>
      </w:r>
      <w:r>
        <w:t xml:space="preserve"> </w:t>
      </w:r>
      <w:r>
        <w:t xml:space="preserve">— способ сравнения, при котором один слой системы изменяется, а остальные входы и настройки фиксируются настолько, насколько это возможно.</w:t>
      </w:r>
    </w:p>
    <w:p>
      <w:pPr>
        <w:pStyle w:val="BodyText"/>
      </w:pPr>
      <w:r>
        <w:rPr>
          <w:b/>
          <w:bCs/>
        </w:rPr>
        <w:t xml:space="preserve">Трассировка (trace)</w:t>
      </w:r>
      <w:r>
        <w:t xml:space="preserve"> </w:t>
      </w:r>
      <w:r>
        <w:t xml:space="preserve">— запись прохождения запроса по этапам: нормализация вопроса, query rewriting, retrieval, фильтрация доступа, reranking, сборка контекста, генерация, цитирование и постобработка.</w:t>
      </w:r>
    </w:p>
    <w:bookmarkEnd w:id="96"/>
    <w:bookmarkStart w:id="97" w:name="методика-1"/>
    <w:p>
      <w:pPr>
        <w:pStyle w:val="Heading2"/>
      </w:pPr>
      <w:bookmarkStart w:id="900080" w:name="_Toc000079"/>
      <w:r>
        <w:t xml:space="preserve">6.3. Методика</w:t>
      </w:r>
      <w:bookmarkEnd w:id="900080"/>
    </w:p>
    <w:p>
      <w:pPr>
        <w:pStyle w:val="Compact"/>
        <w:numPr>
          <w:ilvl w:val="0"/>
          <w:numId w:val="1075"/>
        </w:numPr>
      </w:pPr>
      <w:r>
        <w:rPr>
          <w:b/>
          <w:bCs/>
        </w:rPr>
        <w:t xml:space="preserve">Выбрать конкретный дефект.</w:t>
      </w:r>
      <w:r>
        <w:t xml:space="preserve"> </w:t>
      </w:r>
      <w:r>
        <w:t xml:space="preserve">Не ограничиваться формулировкой «ответ плохой». Зафиксировать вопрос, ожидаемый ответ, допустимые источники, фактический ответ и тип ошибки: пропуск факта, неподтверждённое утверждение, неверная цитата, устаревшие сведения, отказ, утечка или другое.</w:t>
      </w:r>
    </w:p>
    <w:p>
      <w:pPr>
        <w:pStyle w:val="Compact"/>
        <w:numPr>
          <w:ilvl w:val="0"/>
          <w:numId w:val="1075"/>
        </w:numPr>
      </w:pPr>
      <w:r>
        <w:rPr>
          <w:b/>
          <w:bCs/>
        </w:rPr>
        <w:t xml:space="preserve">Сохранить исходную трассировку.</w:t>
      </w:r>
      <w:r>
        <w:t xml:space="preserve"> </w:t>
      </w:r>
      <w:r>
        <w:t xml:space="preserve">Записать версии индекса и моделей, запрос после переписывания, найденные кандидаты и их оценки, результаты фильтрации ACL, порядок фрагментов в контексте, промпт и выход генератора.</w:t>
      </w:r>
    </w:p>
    <w:p>
      <w:pPr>
        <w:pStyle w:val="Compact"/>
        <w:numPr>
          <w:ilvl w:val="0"/>
          <w:numId w:val="1075"/>
        </w:numPr>
      </w:pPr>
      <w:r>
        <w:rPr>
          <w:b/>
          <w:bCs/>
        </w:rPr>
        <w:t xml:space="preserve">Сформулировать проверяемую гипотезу.</w:t>
      </w:r>
      <w:r>
        <w:t xml:space="preserve"> </w:t>
      </w:r>
      <w:r>
        <w:t xml:space="preserve">Например: «нужный фрагмент отсутствует в top-k из-за query rewriting» или «фрагмент найден, но исключён при сборке контекста из-за ограничения токенов».</w:t>
      </w:r>
    </w:p>
    <w:p>
      <w:pPr>
        <w:pStyle w:val="Compact"/>
        <w:numPr>
          <w:ilvl w:val="0"/>
          <w:numId w:val="1075"/>
        </w:numPr>
      </w:pPr>
      <w:r>
        <w:rPr>
          <w:b/>
          <w:bCs/>
        </w:rPr>
        <w:t xml:space="preserve">Выбрать контроль.</w:t>
      </w:r>
      <w:r>
        <w:t xml:space="preserve"> </w:t>
      </w:r>
      <w:r>
        <w:t xml:space="preserve">Для поиска — проверенный релевантный фрагмент или эталонный список; для генерации — фиксированный контекст; для фильтрации — синтетические документы с известными метаданными доступа.</w:t>
      </w:r>
    </w:p>
    <w:p>
      <w:pPr>
        <w:pStyle w:val="Compact"/>
        <w:numPr>
          <w:ilvl w:val="0"/>
          <w:numId w:val="1075"/>
        </w:numPr>
      </w:pPr>
      <w:r>
        <w:rPr>
          <w:b/>
          <w:bCs/>
        </w:rPr>
        <w:t xml:space="preserve">Изменить одну переменную.</w:t>
      </w:r>
      <w:r>
        <w:t xml:space="preserve"> </w:t>
      </w:r>
      <w:r>
        <w:t xml:space="preserve">Если одновременно заменить embedding-модель, reranker, chunking и промпт, улучшение не позволит установить, какой фактор на него повлиял.</w:t>
      </w:r>
    </w:p>
    <w:p>
      <w:pPr>
        <w:pStyle w:val="Compact"/>
        <w:numPr>
          <w:ilvl w:val="0"/>
          <w:numId w:val="1075"/>
        </w:numPr>
      </w:pPr>
      <w:r>
        <w:rPr>
          <w:b/>
          <w:bCs/>
        </w:rPr>
        <w:t xml:space="preserve">Сравнить по одним и тем же кейсам.</w:t>
      </w:r>
      <w:r>
        <w:t xml:space="preserve"> </w:t>
      </w:r>
      <w:r>
        <w:t xml:space="preserve">Использовать одну и ту же рубрику и одинаковые критерии оценки. Для генерации при необходимости выполнить несколько повторов, если система недетерминирована.</w:t>
      </w:r>
    </w:p>
    <w:p>
      <w:pPr>
        <w:pStyle w:val="Compact"/>
        <w:numPr>
          <w:ilvl w:val="0"/>
          <w:numId w:val="1075"/>
        </w:numPr>
      </w:pPr>
      <w:r>
        <w:rPr>
          <w:b/>
          <w:bCs/>
        </w:rPr>
        <w:t xml:space="preserve">Проверить альтернативные объяснения.</w:t>
      </w:r>
      <w:r>
        <w:t xml:space="preserve"> </w:t>
      </w:r>
      <w:r>
        <w:t xml:space="preserve">Например, найденный фрагмент может быть релевантным по теме, но не содержать требуемого факта; тогда проблема не сводится к ранжированию.</w:t>
      </w:r>
    </w:p>
    <w:p>
      <w:pPr>
        <w:pStyle w:val="Compact"/>
        <w:numPr>
          <w:ilvl w:val="0"/>
          <w:numId w:val="1075"/>
        </w:numPr>
      </w:pPr>
      <w:r>
        <w:rPr>
          <w:b/>
          <w:bCs/>
        </w:rPr>
        <w:t xml:space="preserve">Зафиксировать вывод и регрессионный тест.</w:t>
      </w:r>
      <w:r>
        <w:t xml:space="preserve"> </w:t>
      </w:r>
      <w:r>
        <w:t xml:space="preserve">Каждый подтверждённый дефект должен приводить к тесту, который воспроизводит исходную проблему и проверяет исправление.</w:t>
      </w:r>
    </w:p>
    <w:bookmarkEnd w:id="97"/>
    <w:bookmarkStart w:id="98" w:name="набор-контрольных-прогонов"/>
    <w:p>
      <w:pPr>
        <w:pStyle w:val="Heading2"/>
      </w:pPr>
      <w:bookmarkStart w:id="900081" w:name="_Toc000080"/>
      <w:r>
        <w:t xml:space="preserve">6.4. Набор контрольных прогонов</w:t>
      </w:r>
      <w:bookmarkEnd w:id="900081"/>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320"/>
        <w:gridCol w:w="3498"/>
        <w:gridCol w:w="3102"/>
      </w:tblGrid>
      <w:tr>
        <w:trPr>
          <w:tblHeader w:val="on"/>
          <w:tblHeader w:val="true"/>
        </w:trPr>
        <w:tc>
          <w:tcPr>
            <w:shd w:val="clear" w:color="auto" w:fill="D9E2F3"/>
          </w:tcPr>
          <w:p>
            <w:pPr>
              <w:pStyle w:val="Compact"/>
              <w:spacing w:after="20" w:before="20"/>
            </w:pPr>
            <w:r>
              <w:rPr>
                <w:b/>
                <w:sz w:val="19"/>
              </w:rPr>
              <w:t xml:space="preserve">Прогон</w:t>
            </w:r>
          </w:p>
        </w:tc>
        <w:tc>
          <w:tcPr>
            <w:shd w:val="clear" w:color="auto" w:fill="D9E2F3"/>
          </w:tcPr>
          <w:p>
            <w:pPr>
              <w:pStyle w:val="Compact"/>
              <w:spacing w:after="20" w:before="20"/>
            </w:pPr>
            <w:r>
              <w:rPr>
                <w:b/>
                <w:sz w:val="19"/>
              </w:rPr>
              <w:t xml:space="preserve">Что фиксируется / изменяется</w:t>
            </w:r>
          </w:p>
        </w:tc>
        <w:tc>
          <w:tcPr>
            <w:shd w:val="clear" w:color="auto" w:fill="D9E2F3"/>
          </w:tcPr>
          <w:p>
            <w:pPr>
              <w:pStyle w:val="Compact"/>
              <w:spacing w:after="20" w:before="20"/>
            </w:pPr>
            <w:r>
              <w:rPr>
                <w:b/>
                <w:sz w:val="19"/>
              </w:rPr>
              <w:t xml:space="preserve">Что помогает проверить</w:t>
            </w:r>
          </w:p>
        </w:tc>
      </w:tr>
      <w:tr>
        <w:tc>
          <w:tcPr/>
          <w:p>
            <w:pPr>
              <w:pStyle w:val="Compact"/>
              <w:spacing w:after="20" w:before="20"/>
            </w:pPr>
            <w:r>
              <w:rPr>
                <w:sz w:val="19"/>
              </w:rPr>
              <w:t xml:space="preserve">Базовый</w:t>
            </w:r>
          </w:p>
        </w:tc>
        <w:tc>
          <w:tcPr/>
          <w:p>
            <w:pPr>
              <w:pStyle w:val="Compact"/>
              <w:spacing w:after="20" w:before="20"/>
            </w:pPr>
            <w:r>
              <w:rPr>
                <w:sz w:val="19"/>
              </w:rPr>
              <w:t xml:space="preserve">Текущая система без изменений</w:t>
            </w:r>
          </w:p>
        </w:tc>
        <w:tc>
          <w:tcPr/>
          <w:p>
            <w:pPr>
              <w:pStyle w:val="Compact"/>
              <w:spacing w:after="20" w:before="20"/>
            </w:pPr>
            <w:r>
              <w:rPr>
                <w:sz w:val="19"/>
              </w:rPr>
              <w:t xml:space="preserve">Исходный симптом и воспроизводимость</w:t>
            </w:r>
          </w:p>
        </w:tc>
      </w:tr>
      <w:tr>
        <w:tc>
          <w:tcPr/>
          <w:p>
            <w:pPr>
              <w:pStyle w:val="Compact"/>
              <w:spacing w:after="20" w:before="20"/>
            </w:pPr>
            <w:r>
              <w:rPr>
                <w:sz w:val="19"/>
              </w:rPr>
              <w:t xml:space="preserve">Эталонный контекст</w:t>
            </w:r>
          </w:p>
        </w:tc>
        <w:tc>
          <w:tcPr/>
          <w:p>
            <w:pPr>
              <w:pStyle w:val="Compact"/>
              <w:spacing w:after="20" w:before="20"/>
            </w:pPr>
            <w:r>
              <w:rPr>
                <w:sz w:val="19"/>
              </w:rPr>
              <w:t xml:space="preserve">Вместо найденных системой фрагментов передаётся проверенный контекст</w:t>
            </w:r>
          </w:p>
        </w:tc>
        <w:tc>
          <w:tcPr/>
          <w:p>
            <w:pPr>
              <w:pStyle w:val="Compact"/>
              <w:spacing w:after="20" w:before="20"/>
            </w:pPr>
            <w:r>
              <w:rPr>
                <w:sz w:val="19"/>
              </w:rPr>
              <w:t xml:space="preserve">Может ли генератор правильно ответить при наличии нужных сведений</w:t>
            </w:r>
          </w:p>
        </w:tc>
      </w:tr>
      <w:tr>
        <w:tc>
          <w:tcPr/>
          <w:p>
            <w:pPr>
              <w:pStyle w:val="Compact"/>
              <w:spacing w:after="20" w:before="20"/>
            </w:pPr>
            <w:r>
              <w:rPr>
                <w:sz w:val="19"/>
              </w:rPr>
              <w:t xml:space="preserve">Фиксированный retrieval</w:t>
            </w:r>
          </w:p>
        </w:tc>
        <w:tc>
          <w:tcPr/>
          <w:p>
            <w:pPr>
              <w:pStyle w:val="Compact"/>
              <w:spacing w:after="20" w:before="20"/>
            </w:pPr>
            <w:r>
              <w:rPr>
                <w:sz w:val="19"/>
              </w:rPr>
              <w:t xml:space="preserve">Одинаковый список и порядок фрагментов передаются разным генераторам или промптам</w:t>
            </w:r>
          </w:p>
        </w:tc>
        <w:tc>
          <w:tcPr/>
          <w:p>
            <w:pPr>
              <w:pStyle w:val="Compact"/>
              <w:spacing w:after="20" w:before="20"/>
            </w:pPr>
            <w:r>
              <w:rPr>
                <w:sz w:val="19"/>
              </w:rPr>
              <w:t xml:space="preserve">Вклад генерации и сборки контекста</w:t>
            </w:r>
          </w:p>
        </w:tc>
      </w:tr>
      <w:tr>
        <w:tc>
          <w:tcPr/>
          <w:p>
            <w:pPr>
              <w:pStyle w:val="Compact"/>
              <w:spacing w:after="20" w:before="20"/>
            </w:pPr>
            <w:r>
              <w:rPr>
                <w:sz w:val="19"/>
              </w:rPr>
              <w:t xml:space="preserve">Фиксированный генератор</w:t>
            </w:r>
          </w:p>
        </w:tc>
        <w:tc>
          <w:tcPr/>
          <w:p>
            <w:pPr>
              <w:pStyle w:val="Compact"/>
              <w:spacing w:after="20" w:before="20"/>
            </w:pPr>
            <w:r>
              <w:rPr>
                <w:sz w:val="19"/>
              </w:rPr>
              <w:t xml:space="preserve">Одна версия генератора и один промпт (или контролируемый шаблон ответа) получают результаты разных конфигураций поиска</w:t>
            </w:r>
          </w:p>
        </w:tc>
        <w:tc>
          <w:tcPr/>
          <w:p>
            <w:pPr>
              <w:pStyle w:val="Compact"/>
              <w:spacing w:after="20" w:before="20"/>
            </w:pPr>
            <w:r>
              <w:rPr>
                <w:sz w:val="19"/>
              </w:rPr>
              <w:t xml:space="preserve">Вклад retrieval и reranking</w:t>
            </w:r>
          </w:p>
        </w:tc>
      </w:tr>
      <w:tr>
        <w:tc>
          <w:tcPr/>
          <w:p>
            <w:pPr>
              <w:pStyle w:val="Compact"/>
              <w:spacing w:after="20" w:before="20"/>
            </w:pPr>
            <w:r>
              <w:rPr>
                <w:sz w:val="19"/>
              </w:rPr>
              <w:t xml:space="preserve">Отключение этапа</w:t>
            </w:r>
          </w:p>
        </w:tc>
        <w:tc>
          <w:tcPr/>
          <w:p>
            <w:pPr>
              <w:pStyle w:val="Compact"/>
              <w:spacing w:after="20" w:before="20"/>
            </w:pPr>
            <w:r>
              <w:rPr>
                <w:sz w:val="19"/>
              </w:rPr>
              <w:t xml:space="preserve">Текущий пайплайн с отключением отдельных этапов (переписывание запроса, reranking, дедупликация и т. п.)</w:t>
            </w:r>
          </w:p>
        </w:tc>
        <w:tc>
          <w:tcPr/>
          <w:p>
            <w:pPr>
              <w:pStyle w:val="Compact"/>
              <w:spacing w:after="20" w:before="20"/>
            </w:pPr>
            <w:r>
              <w:rPr>
                <w:sz w:val="19"/>
              </w:rPr>
              <w:t xml:space="preserve">Вклад конкретного этапа в ошибку</w:t>
            </w:r>
          </w:p>
        </w:tc>
      </w:tr>
      <w:tr>
        <w:tc>
          <w:tcPr/>
          <w:p>
            <w:pPr>
              <w:pStyle w:val="Compact"/>
              <w:spacing w:after="20" w:before="20"/>
            </w:pPr>
            <w:r>
              <w:rPr>
                <w:sz w:val="19"/>
              </w:rPr>
              <w:t xml:space="preserve">Без reranking</w:t>
            </w:r>
          </w:p>
        </w:tc>
        <w:tc>
          <w:tcPr/>
          <w:p>
            <w:pPr>
              <w:pStyle w:val="Compact"/>
              <w:spacing w:after="20" w:before="20"/>
            </w:pPr>
            <w:r>
              <w:rPr>
                <w:sz w:val="19"/>
              </w:rPr>
              <w:t xml:space="preserve">Сравниваются исходная выдача и выдача с reranker при прочих равных</w:t>
            </w:r>
          </w:p>
        </w:tc>
        <w:tc>
          <w:tcPr/>
          <w:p>
            <w:pPr>
              <w:pStyle w:val="Compact"/>
              <w:spacing w:after="20" w:before="20"/>
            </w:pPr>
            <w:r>
              <w:rPr>
                <w:sz w:val="19"/>
              </w:rPr>
              <w:t xml:space="preserve">Влияние реранжирования</w:t>
            </w:r>
          </w:p>
        </w:tc>
      </w:tr>
      <w:tr>
        <w:tc>
          <w:tcPr/>
          <w:p>
            <w:pPr>
              <w:pStyle w:val="Compact"/>
              <w:spacing w:after="20" w:before="20"/>
            </w:pPr>
            <w:r>
              <w:rPr>
                <w:sz w:val="19"/>
              </w:rPr>
              <w:t xml:space="preserve">Изменённый top-k</w:t>
            </w:r>
          </w:p>
        </w:tc>
        <w:tc>
          <w:tcPr/>
          <w:p>
            <w:pPr>
              <w:pStyle w:val="Compact"/>
              <w:spacing w:after="20" w:before="20"/>
            </w:pPr>
            <w:r>
              <w:rPr>
                <w:sz w:val="19"/>
              </w:rPr>
              <w:t xml:space="preserve">Проверяется несколько заранее выбранных значений k</w:t>
            </w:r>
          </w:p>
        </w:tc>
        <w:tc>
          <w:tcPr/>
          <w:p>
            <w:pPr>
              <w:pStyle w:val="Compact"/>
              <w:spacing w:after="20" w:before="20"/>
            </w:pPr>
            <w:r>
              <w:rPr>
                <w:sz w:val="19"/>
              </w:rPr>
              <w:t xml:space="preserve">Недостаточная полнота или избыток нерелевантного контекста</w:t>
            </w:r>
          </w:p>
        </w:tc>
      </w:tr>
      <w:tr>
        <w:tc>
          <w:tcPr/>
          <w:p>
            <w:pPr>
              <w:pStyle w:val="Compact"/>
              <w:spacing w:after="20" w:before="20"/>
            </w:pPr>
            <w:r>
              <w:rPr>
                <w:sz w:val="19"/>
              </w:rPr>
              <w:t xml:space="preserve">Изменённая сборка контекста</w:t>
            </w:r>
          </w:p>
        </w:tc>
        <w:tc>
          <w:tcPr/>
          <w:p>
            <w:pPr>
              <w:pStyle w:val="Compact"/>
              <w:spacing w:after="20" w:before="20"/>
            </w:pPr>
            <w:r>
              <w:rPr>
                <w:sz w:val="19"/>
              </w:rPr>
              <w:t xml:space="preserve">Меняются порядок, дедупликация или лимит токенов при фиксированных кандидатах</w:t>
            </w:r>
          </w:p>
        </w:tc>
        <w:tc>
          <w:tcPr/>
          <w:p>
            <w:pPr>
              <w:pStyle w:val="Compact"/>
              <w:spacing w:after="20" w:before="20"/>
            </w:pPr>
            <w:r>
              <w:rPr>
                <w:sz w:val="19"/>
              </w:rPr>
              <w:t xml:space="preserve">Потери при сборке, дублирование, влияние порядка</w:t>
            </w:r>
          </w:p>
        </w:tc>
      </w:tr>
      <w:tr>
        <w:tc>
          <w:tcPr/>
          <w:p>
            <w:pPr>
              <w:pStyle w:val="Compact"/>
              <w:spacing w:after="20" w:before="20"/>
            </w:pPr>
            <w:r>
              <w:rPr>
                <w:sz w:val="19"/>
              </w:rPr>
              <w:t xml:space="preserve">Контроль источника</w:t>
            </w:r>
          </w:p>
        </w:tc>
        <w:tc>
          <w:tcPr/>
          <w:p>
            <w:pPr>
              <w:pStyle w:val="Compact"/>
              <w:spacing w:after="20" w:before="20"/>
            </w:pPr>
            <w:r>
              <w:rPr>
                <w:sz w:val="19"/>
              </w:rPr>
              <w:t xml:space="preserve">Используется актуальная проверенная версия документа</w:t>
            </w:r>
          </w:p>
        </w:tc>
        <w:tc>
          <w:tcPr/>
          <w:p>
            <w:pPr>
              <w:pStyle w:val="Compact"/>
              <w:spacing w:after="20" w:before="20"/>
            </w:pPr>
            <w:r>
              <w:rPr>
                <w:sz w:val="19"/>
              </w:rPr>
              <w:t xml:space="preserve">Ошибки источника, устаревание или некорректный парсинг</w:t>
            </w:r>
          </w:p>
        </w:tc>
      </w:tr>
    </w:tbl>
    <w:p>
      <w:pPr>
        <w:pStyle w:val="BodyText"/>
      </w:pPr>
      <w:r>
        <w:t xml:space="preserve">Эти прогоны применяют только в пределах соответствующей гипотезы. Например, увеличение top-k не гарантирует улучшения: дополнительные фрагменты могут добавить шум или вытеснить важные сведения из ограниченного контекста.</w:t>
      </w:r>
    </w:p>
    <w:bookmarkEnd w:id="98"/>
    <w:bookmarkStart w:id="99" w:name="Xb554bb31529c4466f7de68ef8244a2251797761"/>
    <w:p>
      <w:pPr>
        <w:pStyle w:val="Heading2"/>
      </w:pPr>
      <w:bookmarkStart w:id="900082" w:name="_Toc000081"/>
      <w:r>
        <w:t xml:space="preserve">6.5. Матрица «симптом → гипотеза → проверка → исправление»</w:t>
      </w:r>
      <w:bookmarkEnd w:id="900082"/>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782"/>
        <w:gridCol w:w="1914"/>
        <w:gridCol w:w="2112"/>
        <w:gridCol w:w="2112"/>
      </w:tblGrid>
      <w:tr>
        <w:trPr>
          <w:tblHeader w:val="on"/>
          <w:tblHeader w:val="true"/>
        </w:trPr>
        <w:tc>
          <w:tcPr>
            <w:shd w:val="clear" w:color="auto" w:fill="D9E2F3"/>
          </w:tcPr>
          <w:p>
            <w:pPr>
              <w:pStyle w:val="Compact"/>
              <w:spacing w:after="20" w:before="20"/>
            </w:pPr>
            <w:r>
              <w:rPr>
                <w:b/>
                <w:sz w:val="19"/>
              </w:rPr>
              <w:t xml:space="preserve">Симптом</w:t>
            </w:r>
          </w:p>
        </w:tc>
        <w:tc>
          <w:tcPr>
            <w:shd w:val="clear" w:color="auto" w:fill="D9E2F3"/>
          </w:tcPr>
          <w:p>
            <w:pPr>
              <w:pStyle w:val="Compact"/>
              <w:spacing w:after="20" w:before="20"/>
            </w:pPr>
            <w:r>
              <w:rPr>
                <w:b/>
                <w:sz w:val="19"/>
              </w:rPr>
              <w:t xml:space="preserve">Гипотеза</w:t>
            </w:r>
          </w:p>
        </w:tc>
        <w:tc>
          <w:tcPr>
            <w:shd w:val="clear" w:color="auto" w:fill="D9E2F3"/>
          </w:tcPr>
          <w:p>
            <w:pPr>
              <w:pStyle w:val="Compact"/>
              <w:spacing w:after="20" w:before="20"/>
            </w:pPr>
            <w:r>
              <w:rPr>
                <w:b/>
                <w:sz w:val="19"/>
              </w:rPr>
              <w:t xml:space="preserve">Проверка</w:t>
            </w:r>
          </w:p>
        </w:tc>
        <w:tc>
          <w:tcPr>
            <w:shd w:val="clear" w:color="auto" w:fill="D9E2F3"/>
          </w:tcPr>
          <w:p>
            <w:pPr>
              <w:pStyle w:val="Compact"/>
              <w:spacing w:after="20" w:before="20"/>
            </w:pPr>
            <w:r>
              <w:rPr>
                <w:b/>
                <w:sz w:val="19"/>
              </w:rPr>
              <w:t xml:space="preserve">Возможное исправление</w:t>
            </w:r>
          </w:p>
        </w:tc>
      </w:tr>
      <w:tr>
        <w:tc>
          <w:tcPr/>
          <w:p>
            <w:pPr>
              <w:pStyle w:val="Compact"/>
              <w:spacing w:after="20" w:before="20"/>
            </w:pPr>
            <w:r>
              <w:rPr>
                <w:sz w:val="19"/>
              </w:rPr>
              <w:t xml:space="preserve">Низкий Context Recall</w:t>
            </w:r>
          </w:p>
        </w:tc>
        <w:tc>
          <w:tcPr/>
          <w:p>
            <w:pPr>
              <w:pStyle w:val="Compact"/>
              <w:spacing w:after="20" w:before="20"/>
            </w:pPr>
            <w:r>
              <w:rPr>
                <w:sz w:val="19"/>
              </w:rPr>
              <w:t xml:space="preserve">Нужные фрагменты не попадают в выдачу</w:t>
            </w:r>
          </w:p>
        </w:tc>
        <w:tc>
          <w:tcPr/>
          <w:p>
            <w:pPr>
              <w:pStyle w:val="Compact"/>
              <w:spacing w:after="20" w:before="20"/>
            </w:pPr>
            <w:r>
              <w:rPr>
                <w:sz w:val="19"/>
              </w:rPr>
              <w:t xml:space="preserve">Проверить эталонные фрагменты в индексе и в top-k; сравнить запрос до и после rewriting</w:t>
            </w:r>
          </w:p>
        </w:tc>
        <w:tc>
          <w:tcPr/>
          <w:p>
            <w:pPr>
              <w:pStyle w:val="Compact"/>
              <w:spacing w:after="20" w:before="20"/>
            </w:pPr>
            <w:r>
              <w:rPr>
                <w:sz w:val="19"/>
              </w:rPr>
              <w:t xml:space="preserve">Исправить парсинг, chunking, query rewriting, embeddings или параметры поиска</w:t>
            </w:r>
          </w:p>
        </w:tc>
      </w:tr>
      <w:tr>
        <w:tc>
          <w:tcPr/>
          <w:p>
            <w:pPr>
              <w:pStyle w:val="Compact"/>
              <w:spacing w:after="20" w:before="20"/>
            </w:pPr>
            <w:r>
              <w:rPr>
                <w:sz w:val="19"/>
              </w:rPr>
              <w:t xml:space="preserve">Высокий Recall, но низкий nDCG</w:t>
            </w:r>
          </w:p>
        </w:tc>
        <w:tc>
          <w:tcPr/>
          <w:p>
            <w:pPr>
              <w:pStyle w:val="Compact"/>
              <w:spacing w:after="20" w:before="20"/>
            </w:pPr>
            <w:r>
              <w:rPr>
                <w:sz w:val="19"/>
              </w:rPr>
              <w:t xml:space="preserve">Релевантные фрагменты найдены, но стоят низко</w:t>
            </w:r>
          </w:p>
        </w:tc>
        <w:tc>
          <w:tcPr/>
          <w:p>
            <w:pPr>
              <w:pStyle w:val="Compact"/>
              <w:spacing w:after="20" w:before="20"/>
            </w:pPr>
            <w:r>
              <w:rPr>
                <w:sz w:val="19"/>
              </w:rPr>
              <w:t xml:space="preserve">Сравнить ранги эталонных фрагментов до и после reranker</w:t>
            </w:r>
          </w:p>
        </w:tc>
        <w:tc>
          <w:tcPr/>
          <w:p>
            <w:pPr>
              <w:pStyle w:val="Compact"/>
              <w:spacing w:after="20" w:before="20"/>
            </w:pPr>
            <w:r>
              <w:rPr>
                <w:sz w:val="19"/>
              </w:rPr>
              <w:t xml:space="preserve">Настроить ранжирование, признаки и обучение reranker</w:t>
            </w:r>
          </w:p>
        </w:tc>
      </w:tr>
      <w:tr>
        <w:tc>
          <w:tcPr/>
          <w:p>
            <w:pPr>
              <w:pStyle w:val="Compact"/>
              <w:spacing w:after="20" w:before="20"/>
            </w:pPr>
            <w:r>
              <w:rPr>
                <w:sz w:val="19"/>
              </w:rPr>
              <w:t xml:space="preserve">Нужный фрагмент найден, но отсутствует в промпте</w:t>
            </w:r>
          </w:p>
        </w:tc>
        <w:tc>
          <w:tcPr/>
          <w:p>
            <w:pPr>
              <w:pStyle w:val="Compact"/>
              <w:spacing w:after="20" w:before="20"/>
            </w:pPr>
            <w:r>
              <w:rPr>
                <w:sz w:val="19"/>
              </w:rPr>
              <w:t xml:space="preserve">Ошибка сборки контекста или фильтрации</w:t>
            </w:r>
          </w:p>
        </w:tc>
        <w:tc>
          <w:tcPr/>
          <w:p>
            <w:pPr>
              <w:pStyle w:val="Compact"/>
              <w:spacing w:after="20" w:before="20"/>
            </w:pPr>
            <w:r>
              <w:rPr>
                <w:sz w:val="19"/>
              </w:rPr>
              <w:t xml:space="preserve">Сопоставить выдачу retrieval с фактически переданным генератору контекстом</w:t>
            </w:r>
          </w:p>
        </w:tc>
        <w:tc>
          <w:tcPr/>
          <w:p>
            <w:pPr>
              <w:pStyle w:val="Compact"/>
              <w:spacing w:after="20" w:before="20"/>
            </w:pPr>
            <w:r>
              <w:rPr>
                <w:sz w:val="19"/>
              </w:rPr>
              <w:t xml:space="preserve">Исправить дедупликацию, лимиты токенов, фильтры или сборку</w:t>
            </w:r>
          </w:p>
        </w:tc>
      </w:tr>
      <w:tr>
        <w:tc>
          <w:tcPr/>
          <w:p>
            <w:pPr>
              <w:pStyle w:val="Compact"/>
              <w:spacing w:after="20" w:before="20"/>
            </w:pPr>
            <w:r>
              <w:rPr>
                <w:sz w:val="19"/>
              </w:rPr>
              <w:t xml:space="preserve">Контекст содержит ответ, но генератор его искажает</w:t>
            </w:r>
          </w:p>
        </w:tc>
        <w:tc>
          <w:tcPr/>
          <w:p>
            <w:pPr>
              <w:pStyle w:val="Compact"/>
              <w:spacing w:after="20" w:before="20"/>
            </w:pPr>
            <w:r>
              <w:rPr>
                <w:sz w:val="19"/>
              </w:rPr>
              <w:t xml:space="preserve">Ошибка интерпретации или следования инструкциям</w:t>
            </w:r>
          </w:p>
        </w:tc>
        <w:tc>
          <w:tcPr/>
          <w:p>
            <w:pPr>
              <w:pStyle w:val="Compact"/>
              <w:spacing w:after="20" w:before="20"/>
            </w:pPr>
            <w:r>
              <w:rPr>
                <w:sz w:val="19"/>
              </w:rPr>
              <w:t xml:space="preserve">Сравнить ответы на фиксированном контексте; проверить порядок фрагментов и формат промпта</w:t>
            </w:r>
          </w:p>
        </w:tc>
        <w:tc>
          <w:tcPr/>
          <w:p>
            <w:pPr>
              <w:pStyle w:val="Compact"/>
              <w:spacing w:after="20" w:before="20"/>
            </w:pPr>
            <w:r>
              <w:rPr>
                <w:sz w:val="19"/>
              </w:rPr>
              <w:t xml:space="preserve">Изменить шаблон, структуру контекста или генератор; добавить тесты на противоречия</w:t>
            </w:r>
          </w:p>
        </w:tc>
      </w:tr>
      <w:tr>
        <w:tc>
          <w:tcPr/>
          <w:p>
            <w:pPr>
              <w:pStyle w:val="Compact"/>
              <w:spacing w:after="20" w:before="20"/>
            </w:pPr>
            <w:r>
              <w:rPr>
                <w:sz w:val="19"/>
              </w:rPr>
              <w:t xml:space="preserve">Ответ правдоподобен, но не подтверждён контекстом</w:t>
            </w:r>
          </w:p>
        </w:tc>
        <w:tc>
          <w:tcPr/>
          <w:p>
            <w:pPr>
              <w:pStyle w:val="Compact"/>
              <w:spacing w:after="20" w:before="20"/>
            </w:pPr>
            <w:r>
              <w:rPr>
                <w:sz w:val="19"/>
              </w:rPr>
              <w:t xml:space="preserve">Генератор добавляет сведения извне или делает необоснованный вывод</w:t>
            </w:r>
          </w:p>
        </w:tc>
        <w:tc>
          <w:tcPr/>
          <w:p>
            <w:pPr>
              <w:pStyle w:val="Compact"/>
              <w:spacing w:after="20" w:before="20"/>
            </w:pPr>
            <w:r>
              <w:rPr>
                <w:sz w:val="19"/>
              </w:rPr>
              <w:t xml:space="preserve">Проверить каждое утверждение и его подтверждение; выполнить прогон с фиксированным контекстом</w:t>
            </w:r>
          </w:p>
        </w:tc>
        <w:tc>
          <w:tcPr/>
          <w:p>
            <w:pPr>
              <w:pStyle w:val="Compact"/>
              <w:spacing w:after="20" w:before="20"/>
            </w:pPr>
            <w:r>
              <w:rPr>
                <w:sz w:val="19"/>
              </w:rPr>
              <w:t xml:space="preserve">Требовать подтверждения утверждений, улучшить отказ при недостатке данных, проверить faithfulness</w:t>
            </w:r>
          </w:p>
        </w:tc>
      </w:tr>
      <w:tr>
        <w:tc>
          <w:tcPr/>
          <w:p>
            <w:pPr>
              <w:pStyle w:val="Compact"/>
              <w:spacing w:after="20" w:before="20"/>
            </w:pPr>
            <w:r>
              <w:rPr>
                <w:sz w:val="19"/>
              </w:rPr>
              <w:t xml:space="preserve">Ответ подтверждён контекстом, но неверен</w:t>
            </w:r>
          </w:p>
        </w:tc>
        <w:tc>
          <w:tcPr/>
          <w:p>
            <w:pPr>
              <w:pStyle w:val="Compact"/>
              <w:spacing w:after="20" w:before="20"/>
            </w:pPr>
            <w:r>
              <w:rPr>
                <w:sz w:val="19"/>
              </w:rPr>
              <w:t xml:space="preserve">Источник ошибочен, устарел или противоречив</w:t>
            </w:r>
          </w:p>
        </w:tc>
        <w:tc>
          <w:tcPr/>
          <w:p>
            <w:pPr>
              <w:pStyle w:val="Compact"/>
              <w:spacing w:after="20" w:before="20"/>
            </w:pPr>
            <w:r>
              <w:rPr>
                <w:sz w:val="19"/>
              </w:rPr>
              <w:t xml:space="preserve">Сверить утверждение с первичным источником, датой и версией документа</w:t>
            </w:r>
          </w:p>
        </w:tc>
        <w:tc>
          <w:tcPr/>
          <w:p>
            <w:pPr>
              <w:pStyle w:val="Compact"/>
              <w:spacing w:after="20" w:before="20"/>
            </w:pPr>
            <w:r>
              <w:rPr>
                <w:sz w:val="19"/>
              </w:rPr>
              <w:t xml:space="preserve">Обновить источник, добавить правила приоритета версий и разрешения конфликтов</w:t>
            </w:r>
          </w:p>
        </w:tc>
      </w:tr>
      <w:tr>
        <w:tc>
          <w:tcPr/>
          <w:p>
            <w:pPr>
              <w:pStyle w:val="Compact"/>
              <w:spacing w:after="20" w:before="20"/>
            </w:pPr>
            <w:r>
              <w:rPr>
                <w:sz w:val="19"/>
              </w:rPr>
              <w:t xml:space="preserve">Цитата не подтверждает утверждение</w:t>
            </w:r>
          </w:p>
        </w:tc>
        <w:tc>
          <w:tcPr/>
          <w:p>
            <w:pPr>
              <w:pStyle w:val="Compact"/>
              <w:spacing w:after="20" w:before="20"/>
            </w:pPr>
            <w:r>
              <w:rPr>
                <w:sz w:val="19"/>
              </w:rPr>
              <w:t xml:space="preserve">Ошибка привязки цитаты или постобработки</w:t>
            </w:r>
          </w:p>
        </w:tc>
        <w:tc>
          <w:tcPr/>
          <w:p>
            <w:pPr>
              <w:pStyle w:val="Compact"/>
              <w:spacing w:after="20" w:before="20"/>
            </w:pPr>
            <w:r>
              <w:rPr>
                <w:sz w:val="19"/>
              </w:rPr>
              <w:t xml:space="preserve">Проверить соответствие каждого утверждения и указанного фрагмента</w:t>
            </w:r>
          </w:p>
        </w:tc>
        <w:tc>
          <w:tcPr/>
          <w:p>
            <w:pPr>
              <w:pStyle w:val="Compact"/>
              <w:spacing w:after="20" w:before="20"/>
            </w:pPr>
            <w:r>
              <w:rPr>
                <w:sz w:val="19"/>
              </w:rPr>
              <w:t xml:space="preserve">Исправить выбор источника и механизм цитирования</w:t>
            </w:r>
          </w:p>
        </w:tc>
      </w:tr>
      <w:tr>
        <w:tc>
          <w:tcPr/>
          <w:p>
            <w:pPr>
              <w:pStyle w:val="Compact"/>
              <w:spacing w:after="20" w:before="20"/>
            </w:pPr>
            <w:r>
              <w:rPr>
                <w:sz w:val="19"/>
              </w:rPr>
              <w:t xml:space="preserve">Ошибки возникают только на длинных вопросах</w:t>
            </w:r>
          </w:p>
        </w:tc>
        <w:tc>
          <w:tcPr/>
          <w:p>
            <w:pPr>
              <w:pStyle w:val="Compact"/>
              <w:spacing w:after="20" w:before="20"/>
            </w:pPr>
            <w:r>
              <w:rPr>
                <w:sz w:val="19"/>
              </w:rPr>
              <w:t xml:space="preserve">Потеря ограничений или деталей при rewriting либо сборке</w:t>
            </w:r>
          </w:p>
        </w:tc>
        <w:tc>
          <w:tcPr/>
          <w:p>
            <w:pPr>
              <w:pStyle w:val="Compact"/>
              <w:spacing w:after="20" w:before="20"/>
            </w:pPr>
            <w:r>
              <w:rPr>
                <w:sz w:val="19"/>
              </w:rPr>
              <w:t xml:space="preserve">Сравнить исходный вопрос, переписанный запрос и финальный контекст</w:t>
            </w:r>
          </w:p>
        </w:tc>
        <w:tc>
          <w:tcPr/>
          <w:p>
            <w:pPr>
              <w:pStyle w:val="Compact"/>
              <w:spacing w:after="20" w:before="20"/>
            </w:pPr>
            <w:r>
              <w:rPr>
                <w:sz w:val="19"/>
              </w:rPr>
              <w:t xml:space="preserve">Сохранить ограничения запроса, улучшить разбиение вопроса и контекстную сборку</w:t>
            </w:r>
          </w:p>
        </w:tc>
      </w:tr>
      <w:tr>
        <w:tc>
          <w:tcPr/>
          <w:p>
            <w:pPr>
              <w:pStyle w:val="Compact"/>
              <w:spacing w:after="20" w:before="20"/>
            </w:pPr>
            <w:r>
              <w:rPr>
                <w:sz w:val="19"/>
              </w:rPr>
              <w:t xml:space="preserve">Общая метрика хорошая, но отдельный сегмент проваливается</w:t>
            </w:r>
          </w:p>
        </w:tc>
        <w:tc>
          <w:tcPr/>
          <w:p>
            <w:pPr>
              <w:pStyle w:val="Compact"/>
              <w:spacing w:after="20" w:before="20"/>
            </w:pPr>
            <w:r>
              <w:rPr>
                <w:sz w:val="19"/>
              </w:rPr>
              <w:t xml:space="preserve">Усреднение скрывает дефект</w:t>
            </w:r>
          </w:p>
        </w:tc>
        <w:tc>
          <w:tcPr/>
          <w:p>
            <w:pPr>
              <w:pStyle w:val="Compact"/>
              <w:spacing w:after="20" w:before="20"/>
            </w:pPr>
            <w:r>
              <w:rPr>
                <w:sz w:val="19"/>
              </w:rPr>
              <w:t xml:space="preserve">Рассчитать метрики по типам вопросов, источникам, языкам и уровням риска</w:t>
            </w:r>
          </w:p>
        </w:tc>
        <w:tc>
          <w:tcPr/>
          <w:p>
            <w:pPr>
              <w:pStyle w:val="Compact"/>
              <w:spacing w:after="20" w:before="20"/>
            </w:pPr>
            <w:r>
              <w:rPr>
                <w:sz w:val="19"/>
              </w:rPr>
              <w:t xml:space="preserve">Добавить срез в golden set, отдельный гейт или маршрутизацию</w:t>
            </w:r>
          </w:p>
        </w:tc>
      </w:tr>
      <w:tr>
        <w:tc>
          <w:tcPr/>
          <w:p>
            <w:pPr>
              <w:pStyle w:val="Compact"/>
              <w:spacing w:after="20" w:before="20"/>
            </w:pPr>
            <w:r>
              <w:rPr>
                <w:sz w:val="19"/>
              </w:rPr>
              <w:t xml:space="preserve">Пользователь получает чужие данные</w:t>
            </w:r>
          </w:p>
        </w:tc>
        <w:tc>
          <w:tcPr/>
          <w:p>
            <w:pPr>
              <w:pStyle w:val="Compact"/>
              <w:spacing w:after="20" w:before="20"/>
            </w:pPr>
            <w:r>
              <w:rPr>
                <w:sz w:val="19"/>
              </w:rPr>
              <w:t xml:space="preserve">Ошибка ACL, фильтрации или изоляции кэша</w:t>
            </w:r>
          </w:p>
        </w:tc>
        <w:tc>
          <w:tcPr/>
          <w:p>
            <w:pPr>
              <w:pStyle w:val="Compact"/>
              <w:spacing w:after="20" w:before="20"/>
            </w:pPr>
            <w:r>
              <w:rPr>
                <w:sz w:val="19"/>
              </w:rPr>
              <w:t xml:space="preserve">Провести тесты с двумя субъектами доступа и документами с разными разрешениями</w:t>
            </w:r>
          </w:p>
        </w:tc>
        <w:tc>
          <w:tcPr/>
          <w:p>
            <w:pPr>
              <w:pStyle w:val="Compact"/>
              <w:spacing w:after="20" w:before="20"/>
            </w:pPr>
            <w:r>
              <w:rPr>
                <w:sz w:val="19"/>
              </w:rPr>
              <w:t xml:space="preserve">Исправить enforcement ACL, ключи кэша и проверки доступа; заблокировать релиз до повторного теста</w:t>
            </w:r>
          </w:p>
        </w:tc>
      </w:tr>
    </w:tbl>
    <w:bookmarkEnd w:id="99"/>
    <w:bookmarkStart w:id="100" w:name="матрица-диагностики-от-метрик-к-действию"/>
    <w:p>
      <w:pPr>
        <w:pStyle w:val="Heading2"/>
      </w:pPr>
      <w:bookmarkStart w:id="900083" w:name="_Toc000082"/>
      <w:r>
        <w:t xml:space="preserve">6.6. Матрица диагностики: от метрик к действию</w:t>
      </w:r>
      <w:bookmarkEnd w:id="900083"/>
    </w:p>
    <w:p>
      <w:pPr>
        <w:pStyle w:val="FirstParagraph"/>
      </w:pPr>
      <w:r>
        <w:t xml:space="preserve">Компактная таблица, которая превращает метрики в решения инженера.</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2376"/>
        <w:gridCol w:w="2772"/>
        <w:gridCol w:w="2772"/>
      </w:tblGrid>
      <w:tr>
        <w:trPr>
          <w:tblHeader w:val="on"/>
          <w:tblHeader w:val="true"/>
        </w:trPr>
        <w:tc>
          <w:tcPr>
            <w:shd w:val="clear" w:color="auto" w:fill="D9E2F3"/>
          </w:tcPr>
          <w:p>
            <w:pPr>
              <w:pStyle w:val="Compact"/>
              <w:spacing w:after="20" w:before="20"/>
            </w:pPr>
            <w:r>
              <w:rPr>
                <w:b/>
                <w:sz w:val="19"/>
              </w:rPr>
              <w:t xml:space="preserve">Наблюдение</w:t>
            </w:r>
          </w:p>
        </w:tc>
        <w:tc>
          <w:tcPr>
            <w:shd w:val="clear" w:color="auto" w:fill="D9E2F3"/>
          </w:tcPr>
          <w:p>
            <w:pPr>
              <w:pStyle w:val="Compact"/>
              <w:spacing w:after="20" w:before="20"/>
            </w:pPr>
            <w:r>
              <w:rPr>
                <w:b/>
                <w:sz w:val="19"/>
              </w:rPr>
              <w:t xml:space="preserve">Вероятная проблема</w:t>
            </w:r>
          </w:p>
        </w:tc>
        <w:tc>
          <w:tcPr>
            <w:shd w:val="clear" w:color="auto" w:fill="D9E2F3"/>
          </w:tcPr>
          <w:p>
            <w:pPr>
              <w:pStyle w:val="Compact"/>
              <w:spacing w:after="20" w:before="20"/>
            </w:pPr>
            <w:r>
              <w:rPr>
                <w:b/>
                <w:sz w:val="19"/>
              </w:rPr>
              <w:t xml:space="preserve">Следующее действие</w:t>
            </w:r>
          </w:p>
        </w:tc>
      </w:tr>
      <w:tr>
        <w:tc>
          <w:tcPr/>
          <w:p>
            <w:pPr>
              <w:pStyle w:val="Compact"/>
              <w:spacing w:after="20" w:before="20"/>
            </w:pPr>
            <w:r>
              <w:rPr>
                <w:sz w:val="19"/>
              </w:rPr>
              <w:t xml:space="preserve">Recall@k низкий</w:t>
            </w:r>
          </w:p>
        </w:tc>
        <w:tc>
          <w:tcPr/>
          <w:p>
            <w:pPr>
              <w:pStyle w:val="Compact"/>
              <w:spacing w:after="20" w:before="20"/>
            </w:pPr>
            <w:r>
              <w:rPr>
                <w:sz w:val="19"/>
              </w:rPr>
              <w:t xml:space="preserve">Нужные сведения не попадают в результаты</w:t>
            </w:r>
          </w:p>
        </w:tc>
        <w:tc>
          <w:tcPr/>
          <w:p>
            <w:pPr>
              <w:pStyle w:val="Compact"/>
              <w:spacing w:after="20" w:before="20"/>
            </w:pPr>
            <w:r>
              <w:rPr>
                <w:sz w:val="19"/>
              </w:rPr>
              <w:t xml:space="preserve">Проверить индекс, парсинг, чанкинг, запрос и поиск</w:t>
            </w:r>
          </w:p>
        </w:tc>
      </w:tr>
      <w:tr>
        <w:tc>
          <w:tcPr/>
          <w:p>
            <w:pPr>
              <w:pStyle w:val="Compact"/>
              <w:spacing w:after="20" w:before="20"/>
            </w:pPr>
            <w:r>
              <w:rPr>
                <w:sz w:val="19"/>
              </w:rPr>
              <w:t xml:space="preserve">Recall высокий, nDCG низкий</w:t>
            </w:r>
          </w:p>
        </w:tc>
        <w:tc>
          <w:tcPr/>
          <w:p>
            <w:pPr>
              <w:pStyle w:val="Compact"/>
              <w:spacing w:after="20" w:before="20"/>
            </w:pPr>
            <w:r>
              <w:rPr>
                <w:sz w:val="19"/>
              </w:rPr>
              <w:t xml:space="preserve">Релевантные фрагменты найдены, но плохо ранжированы</w:t>
            </w:r>
          </w:p>
        </w:tc>
        <w:tc>
          <w:tcPr/>
          <w:p>
            <w:pPr>
              <w:pStyle w:val="Compact"/>
              <w:spacing w:after="20" w:before="20"/>
            </w:pPr>
            <w:r>
              <w:rPr>
                <w:sz w:val="19"/>
              </w:rPr>
              <w:t xml:space="preserve">Проверить реранкер и признаки ранжирования</w:t>
            </w:r>
          </w:p>
        </w:tc>
      </w:tr>
      <w:tr>
        <w:tc>
          <w:tcPr/>
          <w:p>
            <w:pPr>
              <w:pStyle w:val="Compact"/>
              <w:spacing w:after="20" w:before="20"/>
            </w:pPr>
            <w:r>
              <w:rPr>
                <w:sz w:val="19"/>
              </w:rPr>
              <w:t xml:space="preserve">Поиск хороший, faithfulness низкий</w:t>
            </w:r>
          </w:p>
        </w:tc>
        <w:tc>
          <w:tcPr/>
          <w:p>
            <w:pPr>
              <w:pStyle w:val="Compact"/>
              <w:spacing w:after="20" w:before="20"/>
            </w:pPr>
            <w:r>
              <w:rPr>
                <w:sz w:val="19"/>
              </w:rPr>
              <w:t xml:space="preserve">Генератор искажает или дополняет контекст неподтверждёнными утверждениями</w:t>
            </w:r>
          </w:p>
        </w:tc>
        <w:tc>
          <w:tcPr/>
          <w:p>
            <w:pPr>
              <w:pStyle w:val="Compact"/>
              <w:spacing w:after="20" w:before="20"/>
            </w:pPr>
            <w:r>
              <w:rPr>
                <w:sz w:val="19"/>
              </w:rPr>
              <w:t xml:space="preserve">Проверить промпт, сборку контекста и модель</w:t>
            </w:r>
          </w:p>
        </w:tc>
      </w:tr>
      <w:tr>
        <w:tc>
          <w:tcPr/>
          <w:p>
            <w:pPr>
              <w:pStyle w:val="Compact"/>
              <w:spacing w:after="20" w:before="20"/>
            </w:pPr>
            <w:r>
              <w:rPr>
                <w:sz w:val="19"/>
              </w:rPr>
              <w:t xml:space="preserve">Faithfulness высокий, correctness низкий</w:t>
            </w:r>
          </w:p>
        </w:tc>
        <w:tc>
          <w:tcPr/>
          <w:p>
            <w:pPr>
              <w:pStyle w:val="Compact"/>
              <w:spacing w:after="20" w:before="20"/>
            </w:pPr>
            <w:r>
              <w:rPr>
                <w:sz w:val="19"/>
              </w:rPr>
              <w:t xml:space="preserve">Ответ верно пересказывает неподходящий или устаревший источник</w:t>
            </w:r>
          </w:p>
        </w:tc>
        <w:tc>
          <w:tcPr/>
          <w:p>
            <w:pPr>
              <w:pStyle w:val="Compact"/>
              <w:spacing w:after="20" w:before="20"/>
            </w:pPr>
            <w:r>
              <w:rPr>
                <w:sz w:val="19"/>
              </w:rPr>
              <w:t xml:space="preserve">Проверить эталонные факты, актуальность и выбор редакции</w:t>
            </w:r>
          </w:p>
        </w:tc>
      </w:tr>
      <w:tr>
        <w:tc>
          <w:tcPr/>
          <w:p>
            <w:pPr>
              <w:pStyle w:val="Compact"/>
              <w:spacing w:after="20" w:before="20"/>
            </w:pPr>
            <w:r>
              <w:rPr>
                <w:sz w:val="19"/>
              </w:rPr>
              <w:t xml:space="preserve">Корректность высокая, полнота низкая</w:t>
            </w:r>
          </w:p>
        </w:tc>
        <w:tc>
          <w:tcPr/>
          <w:p>
            <w:pPr>
              <w:pStyle w:val="Compact"/>
              <w:spacing w:after="20" w:before="20"/>
            </w:pPr>
            <w:r>
              <w:rPr>
                <w:sz w:val="19"/>
              </w:rPr>
              <w:t xml:space="preserve">Ответ пропускает обязательные условия</w:t>
            </w:r>
          </w:p>
        </w:tc>
        <w:tc>
          <w:tcPr/>
          <w:p>
            <w:pPr>
              <w:pStyle w:val="Compact"/>
              <w:spacing w:after="20" w:before="20"/>
            </w:pPr>
            <w:r>
              <w:rPr>
                <w:sz w:val="19"/>
              </w:rPr>
              <w:t xml:space="preserve">Проверить completeness, покрытие контекстом и формат ответа</w:t>
            </w:r>
          </w:p>
        </w:tc>
      </w:tr>
      <w:tr>
        <w:tc>
          <w:tcPr/>
          <w:p>
            <w:pPr>
              <w:pStyle w:val="Compact"/>
              <w:spacing w:after="20" w:before="20"/>
            </w:pPr>
            <w:r>
              <w:rPr>
                <w:sz w:val="19"/>
              </w:rPr>
              <w:t xml:space="preserve">Recall и MRR в норме, precision низкий [МИ]</w:t>
            </w:r>
          </w:p>
        </w:tc>
        <w:tc>
          <w:tcPr/>
          <w:p>
            <w:pPr>
              <w:pStyle w:val="Compact"/>
              <w:spacing w:after="20" w:before="20"/>
            </w:pPr>
            <w:r>
              <w:rPr>
                <w:sz w:val="19"/>
              </w:rPr>
              <w:t xml:space="preserve">В контекст попадает много постороннего</w:t>
            </w:r>
          </w:p>
        </w:tc>
        <w:tc>
          <w:tcPr/>
          <w:p>
            <w:pPr>
              <w:pStyle w:val="Compact"/>
              <w:spacing w:after="20" w:before="20"/>
            </w:pPr>
            <w:r>
              <w:rPr>
                <w:sz w:val="19"/>
              </w:rPr>
              <w:t xml:space="preserve">Уменьшить k или поднять порог отсечения; заодно проверить долю корректных отказов</w:t>
            </w:r>
          </w:p>
        </w:tc>
      </w:tr>
      <w:tr>
        <w:tc>
          <w:tcPr/>
          <w:p>
            <w:pPr>
              <w:pStyle w:val="Compact"/>
              <w:spacing w:after="20" w:before="20"/>
            </w:pPr>
            <w:r>
              <w:rPr>
                <w:sz w:val="19"/>
              </w:rPr>
              <w:t xml:space="preserve">Контекст полный, а ответ использует лишь часть фрагментов [HO-RAG]</w:t>
            </w:r>
          </w:p>
        </w:tc>
        <w:tc>
          <w:tcPr/>
          <w:p>
            <w:pPr>
              <w:pStyle w:val="Compact"/>
              <w:spacing w:after="20" w:before="20"/>
            </w:pPr>
            <w:r>
              <w:rPr>
                <w:sz w:val="19"/>
              </w:rPr>
              <w:t xml:space="preserve">Провал использования контекста, смещение по порядку</w:t>
            </w:r>
          </w:p>
        </w:tc>
        <w:tc>
          <w:tcPr/>
          <w:p>
            <w:pPr>
              <w:pStyle w:val="Compact"/>
              <w:spacing w:after="20" w:before="20"/>
            </w:pPr>
            <w:r>
              <w:rPr>
                <w:sz w:val="19"/>
              </w:rPr>
              <w:t xml:space="preserve">Наггетная оценка (4.9); порядок и число фрагментов, структурированный промпт</w:t>
            </w:r>
          </w:p>
        </w:tc>
      </w:tr>
      <w:tr>
        <w:tc>
          <w:tcPr/>
          <w:p>
            <w:pPr>
              <w:pStyle w:val="Compact"/>
              <w:spacing w:after="20" w:before="20"/>
            </w:pPr>
            <w:r>
              <w:rPr>
                <w:sz w:val="19"/>
              </w:rPr>
              <w:t xml:space="preserve">Ответ верен контексту, но неверен [HO-RAG]</w:t>
            </w:r>
          </w:p>
        </w:tc>
        <w:tc>
          <w:tcPr/>
          <w:p>
            <w:pPr>
              <w:pStyle w:val="Compact"/>
              <w:spacing w:after="20" w:before="20"/>
            </w:pPr>
            <w:r>
              <w:rPr>
                <w:sz w:val="19"/>
              </w:rPr>
              <w:t xml:space="preserve">В индексе устаревшие версии документов</w:t>
            </w:r>
          </w:p>
        </w:tc>
        <w:tc>
          <w:tcPr/>
          <w:p>
            <w:pPr>
              <w:pStyle w:val="Compact"/>
              <w:spacing w:after="20" w:before="20"/>
            </w:pPr>
            <w:r>
              <w:rPr>
                <w:sz w:val="19"/>
              </w:rPr>
              <w:t xml:space="preserve">Проверка entity ID и версий (4.5), фильтр по дате</w:t>
            </w:r>
          </w:p>
        </w:tc>
      </w:tr>
      <w:tr>
        <w:tc>
          <w:tcPr/>
          <w:p>
            <w:pPr>
              <w:pStyle w:val="Compact"/>
              <w:spacing w:after="20" w:before="20"/>
            </w:pPr>
            <w:r>
              <w:rPr>
                <w:sz w:val="19"/>
              </w:rPr>
              <w:t xml:space="preserve">Среднее качество высокое, отдельный срез провален</w:t>
            </w:r>
          </w:p>
        </w:tc>
        <w:tc>
          <w:tcPr/>
          <w:p>
            <w:pPr>
              <w:pStyle w:val="Compact"/>
              <w:spacing w:after="20" w:before="20"/>
            </w:pPr>
            <w:r>
              <w:rPr>
                <w:sz w:val="19"/>
              </w:rPr>
              <w:t xml:space="preserve">Проблема скрыта агрегированием</w:t>
            </w:r>
          </w:p>
        </w:tc>
        <w:tc>
          <w:tcPr/>
          <w:p>
            <w:pPr>
              <w:pStyle w:val="Compact"/>
              <w:spacing w:after="20" w:before="20"/>
            </w:pPr>
            <w:r>
              <w:rPr>
                <w:sz w:val="19"/>
              </w:rPr>
              <w:t xml:space="preserve">Локализовать регрессию и применить правила релиза по срезам</w:t>
            </w:r>
          </w:p>
        </w:tc>
      </w:tr>
      <w:tr>
        <w:tc>
          <w:tcPr/>
          <w:p>
            <w:pPr>
              <w:pStyle w:val="Compact"/>
              <w:spacing w:after="20" w:before="20"/>
            </w:pPr>
            <w:r>
              <w:rPr>
                <w:sz w:val="19"/>
              </w:rPr>
              <w:t xml:space="preserve">Офлайн-метрики хорошие, пользователи часто переспрашивают</w:t>
            </w:r>
          </w:p>
        </w:tc>
        <w:tc>
          <w:tcPr/>
          <w:p>
            <w:pPr>
              <w:pStyle w:val="Compact"/>
              <w:spacing w:after="20" w:before="20"/>
            </w:pPr>
            <w:r>
              <w:rPr>
                <w:sz w:val="19"/>
              </w:rPr>
              <w:t xml:space="preserve">Golden set не отражает реальные задачи или метрики не отражают полезность</w:t>
            </w:r>
          </w:p>
        </w:tc>
        <w:tc>
          <w:tcPr/>
          <w:p>
            <w:pPr>
              <w:pStyle w:val="Compact"/>
              <w:spacing w:after="20" w:before="20"/>
            </w:pPr>
            <w:r>
              <w:rPr>
                <w:sz w:val="19"/>
              </w:rPr>
              <w:t xml:space="preserve">Разобрать продовые трейсы и пользовательские сценарии</w:t>
            </w:r>
          </w:p>
        </w:tc>
      </w:tr>
    </w:tbl>
    <w:p>
      <w:pPr>
        <w:pStyle w:val="BodyText"/>
      </w:pPr>
      <w:r>
        <w:t xml:space="preserve">Эта таблица частично пересекается с восемью точками отказа (раздел </w:t>
      </w:r>
      <w:hyperlink w:anchor="_Toc000034" w:history="1">
        <w:r>
          <w:rPr>
            <w:rStyle w:val="Hyperlink"/>
          </w:rPr>
          <w:t xml:space="preserve">1.4</w:t>
        </w:r>
      </w:hyperlink>
      <w:r>
        <w:t xml:space="preserve">) и с матрицей «симптом → гипотеза → проверка → исправление», но её преимущество в том, что она задаёт не только диагноз, но и следующий проверочный эксперимент.</w:t>
      </w:r>
    </w:p>
    <w:bookmarkEnd w:id="100"/>
    <w:bookmarkStart w:id="101" w:name="пример-1"/>
    <w:p>
      <w:pPr>
        <w:pStyle w:val="Heading2"/>
      </w:pPr>
      <w:bookmarkStart w:id="900084" w:name="_Toc000083"/>
      <w:r>
        <w:t xml:space="preserve">6.7. Пример</w:t>
      </w:r>
      <w:bookmarkEnd w:id="900084"/>
    </w:p>
    <w:p>
      <w:pPr>
        <w:pStyle w:val="FirstParagraph"/>
      </w:pPr>
      <w:r>
        <w:t xml:space="preserve">Пользователь спрашивает о сроке действия договора. Система находит документ, но отвечает датой из старой редакции.</w:t>
      </w:r>
    </w:p>
    <w:p>
      <w:pPr>
        <w:pStyle w:val="Compact"/>
        <w:numPr>
          <w:ilvl w:val="0"/>
          <w:numId w:val="1076"/>
        </w:numPr>
      </w:pPr>
      <w:r>
        <w:t xml:space="preserve">В исходной трассировке обнаружено, что новая редакция не попала в top-k.</w:t>
      </w:r>
    </w:p>
    <w:p>
      <w:pPr>
        <w:pStyle w:val="Compact"/>
        <w:numPr>
          <w:ilvl w:val="0"/>
          <w:numId w:val="1076"/>
        </w:numPr>
      </w:pPr>
      <w:r>
        <w:t xml:space="preserve">Проверка индекса подтверждает, что новая редакция загружена, но метаданные даты и статуса документа разобраны неверно.</w:t>
      </w:r>
    </w:p>
    <w:p>
      <w:pPr>
        <w:pStyle w:val="Compact"/>
        <w:numPr>
          <w:ilvl w:val="0"/>
          <w:numId w:val="1076"/>
        </w:numPr>
      </w:pPr>
      <w:r>
        <w:t xml:space="preserve">При подстановке актуального фрагмента в фиксированный контекст генератор отвечает правильно.</w:t>
      </w:r>
    </w:p>
    <w:p>
      <w:pPr>
        <w:pStyle w:val="Compact"/>
        <w:numPr>
          <w:ilvl w:val="0"/>
          <w:numId w:val="1076"/>
        </w:numPr>
      </w:pPr>
      <w:r>
        <w:t xml:space="preserve">Гипотеза о первичной ошибке генерации становится менее вероятной; основное свидетельство указывает на индексацию или фильтрацию версий.</w:t>
      </w:r>
    </w:p>
    <w:p>
      <w:pPr>
        <w:pStyle w:val="Compact"/>
        <w:numPr>
          <w:ilvl w:val="0"/>
          <w:numId w:val="1076"/>
        </w:numPr>
      </w:pPr>
      <w:r>
        <w:t xml:space="preserve">Исправляются метаданные и правила приоритета актуальной редакции. В golden set добавляется тест, в котором старая и новая версии содержат разные даты.</w:t>
      </w:r>
    </w:p>
    <w:bookmarkEnd w:id="101"/>
    <w:bookmarkStart w:id="102" w:name="чек-лист-1"/>
    <w:p>
      <w:pPr>
        <w:pStyle w:val="Heading2"/>
      </w:pPr>
      <w:bookmarkStart w:id="900085" w:name="_Toc000084"/>
      <w:r>
        <w:t xml:space="preserve">6.8. Чек-лист</w:t>
      </w:r>
      <w:bookmarkEnd w:id="900085"/>
    </w:p>
    <w:p>
      <w:pPr>
        <w:pStyle w:val="Compact"/>
        <w:numPr>
          <w:ilvl w:val="0"/>
          <w:numId w:val="1077"/>
        </w:numPr>
      </w:pPr>
      <w:r>
        <w:t xml:space="preserve">Дефект воспроизводится на конкретном запросе.</w:t>
      </w:r>
    </w:p>
    <w:p>
      <w:pPr>
        <w:pStyle w:val="Compact"/>
        <w:numPr>
          <w:ilvl w:val="0"/>
          <w:numId w:val="1078"/>
        </w:numPr>
      </w:pPr>
      <w:r>
        <w:t xml:space="preserve">Сохранена полная трассировка по этапам RAG.</w:t>
      </w:r>
    </w:p>
    <w:p>
      <w:pPr>
        <w:pStyle w:val="Compact"/>
        <w:numPr>
          <w:ilvl w:val="0"/>
          <w:numId w:val="1079"/>
        </w:numPr>
      </w:pPr>
      <w:r>
        <w:t xml:space="preserve">Гипотеза сформулирована так, чтобы её можно было проверить.</w:t>
      </w:r>
    </w:p>
    <w:p>
      <w:pPr>
        <w:pStyle w:val="Compact"/>
        <w:numPr>
          <w:ilvl w:val="0"/>
          <w:numId w:val="1080"/>
        </w:numPr>
      </w:pPr>
      <w:r>
        <w:t xml:space="preserve">Выбран контрольный прогон, подходящий к гипотезе.</w:t>
      </w:r>
    </w:p>
    <w:p>
      <w:pPr>
        <w:pStyle w:val="Compact"/>
        <w:numPr>
          <w:ilvl w:val="0"/>
          <w:numId w:val="1081"/>
        </w:numPr>
      </w:pPr>
      <w:r>
        <w:t xml:space="preserve">В эксперименте изменяется один основной фактор.</w:t>
      </w:r>
    </w:p>
    <w:p>
      <w:pPr>
        <w:pStyle w:val="Compact"/>
        <w:numPr>
          <w:ilvl w:val="0"/>
          <w:numId w:val="1082"/>
        </w:numPr>
      </w:pPr>
      <w:r>
        <w:t xml:space="preserve">Сравнение выполнено на одинаковых запросах и с сопоставимыми настройками.</w:t>
      </w:r>
    </w:p>
    <w:p>
      <w:pPr>
        <w:pStyle w:val="Compact"/>
        <w:numPr>
          <w:ilvl w:val="0"/>
          <w:numId w:val="1083"/>
        </w:numPr>
      </w:pPr>
      <w:r>
        <w:t xml:space="preserve">Рассмотрены альтернативные объяснения.</w:t>
      </w:r>
    </w:p>
    <w:p>
      <w:pPr>
        <w:pStyle w:val="Compact"/>
        <w:numPr>
          <w:ilvl w:val="0"/>
          <w:numId w:val="1084"/>
        </w:numPr>
      </w:pPr>
      <w:r>
        <w:t xml:space="preserve">Вывод не сильнее, чем позволяют данные эксперимента.</w:t>
      </w:r>
    </w:p>
    <w:p>
      <w:pPr>
        <w:pStyle w:val="Compact"/>
        <w:numPr>
          <w:ilvl w:val="0"/>
          <w:numId w:val="1085"/>
        </w:numPr>
      </w:pPr>
      <w:r>
        <w:t xml:space="preserve">Исправление добавлено в регрессионный набор.</w:t>
      </w:r>
    </w:p>
    <w:p>
      <w:pPr>
        <w:pStyle w:val="Compact"/>
        <w:numPr>
          <w:ilvl w:val="0"/>
          <w:numId w:val="1086"/>
        </w:numPr>
      </w:pPr>
      <w:r>
        <w:t xml:space="preserve">Проверены связанные сегменты и возможные побочные эффекты.</w:t>
      </w:r>
    </w:p>
    <w:bookmarkEnd w:id="102"/>
    <w:bookmarkStart w:id="103" w:name="типичные-ошибки-1"/>
    <w:p>
      <w:pPr>
        <w:pStyle w:val="Heading2"/>
      </w:pPr>
      <w:bookmarkStart w:id="900086" w:name="_Toc000085"/>
      <w:r>
        <w:t xml:space="preserve">6.9. Типичные ошибки</w:t>
      </w:r>
      <w:bookmarkEnd w:id="900086"/>
    </w:p>
    <w:p>
      <w:pPr>
        <w:pStyle w:val="Compact"/>
        <w:numPr>
          <w:ilvl w:val="0"/>
          <w:numId w:val="1087"/>
        </w:numPr>
      </w:pPr>
      <w:r>
        <w:t xml:space="preserve">Менять сразу несколько компонентов и приписывать эффект одному из них.</w:t>
      </w:r>
    </w:p>
    <w:p>
      <w:pPr>
        <w:pStyle w:val="Compact"/>
        <w:numPr>
          <w:ilvl w:val="0"/>
          <w:numId w:val="1087"/>
        </w:numPr>
      </w:pPr>
      <w:r>
        <w:t xml:space="preserve">Считать успешный ответ на oracle-контексте доказательством качества всей RAG-системы.</w:t>
      </w:r>
    </w:p>
    <w:p>
      <w:pPr>
        <w:pStyle w:val="Compact"/>
        <w:numPr>
          <w:ilvl w:val="0"/>
          <w:numId w:val="1087"/>
        </w:numPr>
      </w:pPr>
      <w:r>
        <w:t xml:space="preserve">Делать вывод только по агрегированной метрике без анализа конкретных трасс.</w:t>
      </w:r>
    </w:p>
    <w:p>
      <w:pPr>
        <w:pStyle w:val="Compact"/>
        <w:numPr>
          <w:ilvl w:val="0"/>
          <w:numId w:val="1087"/>
        </w:numPr>
      </w:pPr>
      <w:r>
        <w:t xml:space="preserve">Считать отсутствие фрагмента в top-k доказательством проблемы embedding-модели без проверки парсинга, индекса, фильтров и query rewriting.</w:t>
      </w:r>
    </w:p>
    <w:p>
      <w:pPr>
        <w:pStyle w:val="Compact"/>
        <w:numPr>
          <w:ilvl w:val="0"/>
          <w:numId w:val="1087"/>
        </w:numPr>
      </w:pPr>
      <w:r>
        <w:t xml:space="preserve">Исправлять промпт, если первопричина находится в устаревшем или ошибочно разобранном источнике.</w:t>
      </w:r>
    </w:p>
    <w:bookmarkEnd w:id="103"/>
    <w:bookmarkEnd w:id="104"/>
    <w:bookmarkStart w:id="109" w:name="улучшение-поиска-по-итогам-оценки"/>
    <w:p>
      <w:pPr>
        <w:pStyle w:val="Heading1"/>
      </w:pPr>
      <w:bookmarkStart w:id="900087" w:name="_Toc000086"/>
      <w:r>
        <w:t xml:space="preserve">7. Улучшение поиска по итогам оценки</w:t>
      </w:r>
      <w:bookmarkEnd w:id="900087"/>
    </w:p>
    <w:p>
      <w:pPr>
        <w:pStyle w:val="FirstParagraph"/>
      </w:pPr>
      <w:r>
        <w:t xml:space="preserve">Метрики поиска (раздел </w:t>
      </w:r>
      <w:hyperlink w:anchor="_Toc000044" w:history="1">
        <w:r>
          <w:rPr>
            <w:rStyle w:val="Hyperlink"/>
          </w:rPr>
          <w:t xml:space="preserve">3</w:t>
        </w:r>
      </w:hyperlink>
      <w:r>
        <w:t xml:space="preserve">) показывают,</w:t>
      </w:r>
      <w:r>
        <w:t xml:space="preserve"> </w:t>
      </w:r>
      <w:r>
        <w:rPr>
          <w:i/>
          <w:iCs/>
        </w:rPr>
        <w:t xml:space="preserve">где</w:t>
      </w:r>
      <w:r>
        <w:t xml:space="preserve"> </w:t>
      </w:r>
      <w:r>
        <w:t xml:space="preserve">проблема; ниже — что пробовать. Как подтвердить причину до исправления — диагностические эксперименты (глава 6)</w:t>
      </w:r>
      <w:r>
        <w:t xml:space="preserve"> </w:t>
      </w:r>
      <w:r>
        <w:rPr>
          <w:b/>
          <w:bCs/>
        </w:rPr>
        <w:t xml:space="preserve">[Авт.]</w:t>
      </w:r>
      <w:r>
        <w:t xml:space="preserve">. Эксперименты с поиском стоит проводить</w:t>
      </w:r>
      <w:r>
        <w:t xml:space="preserve"> </w:t>
      </w:r>
      <w:r>
        <w:rPr>
          <w:b/>
          <w:bCs/>
        </w:rPr>
        <w:t xml:space="preserve">до</w:t>
      </w:r>
      <w:r>
        <w:t xml:space="preserve"> </w:t>
      </w:r>
      <w:r>
        <w:t xml:space="preserve">экспериментов с моделью генерации [ЛК-RAG]. Каждое изменение нужно проверять метриками — только так видно, что действительно помогает [DL].</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2706"/>
        <w:gridCol w:w="2046"/>
        <w:gridCol w:w="3168"/>
      </w:tblGrid>
      <w:tr>
        <w:trPr>
          <w:tblHeader w:val="on"/>
          <w:tblHeader w:val="true"/>
        </w:trPr>
        <w:tc>
          <w:tcPr>
            <w:shd w:val="clear" w:color="auto" w:fill="D9E2F3"/>
          </w:tcPr>
          <w:p>
            <w:pPr>
              <w:pStyle w:val="Compact"/>
              <w:spacing w:after="20" w:before="20"/>
            </w:pPr>
            <w:r>
              <w:rPr>
                <w:b/>
                <w:sz w:val="19"/>
              </w:rPr>
              <w:t xml:space="preserve">Симптом по метрикам</w:t>
            </w:r>
          </w:p>
        </w:tc>
        <w:tc>
          <w:tcPr>
            <w:shd w:val="clear" w:color="auto" w:fill="D9E2F3"/>
          </w:tcPr>
          <w:p>
            <w:pPr>
              <w:pStyle w:val="Compact"/>
              <w:spacing w:after="20" w:before="20"/>
            </w:pPr>
            <w:r>
              <w:rPr>
                <w:b/>
                <w:sz w:val="19"/>
              </w:rPr>
              <w:t xml:space="preserve">Вероятная причина</w:t>
            </w:r>
          </w:p>
        </w:tc>
        <w:tc>
          <w:tcPr>
            <w:shd w:val="clear" w:color="auto" w:fill="D9E2F3"/>
          </w:tcPr>
          <w:p>
            <w:pPr>
              <w:pStyle w:val="Compact"/>
              <w:spacing w:after="20" w:before="20"/>
            </w:pPr>
            <w:r>
              <w:rPr>
                <w:b/>
                <w:sz w:val="19"/>
              </w:rPr>
              <w:t xml:space="preserve">Что пробовать</w:t>
            </w:r>
          </w:p>
        </w:tc>
      </w:tr>
      <w:tr>
        <w:tc>
          <w:tcPr/>
          <w:p>
            <w:pPr>
              <w:pStyle w:val="Compact"/>
              <w:spacing w:after="20" w:before="20"/>
            </w:pPr>
            <w:r>
              <w:rPr>
                <w:sz w:val="19"/>
              </w:rPr>
              <w:t xml:space="preserve">Низкий Recall@k, эталонных фрагментов нет в индексе</w:t>
            </w:r>
          </w:p>
        </w:tc>
        <w:tc>
          <w:tcPr/>
          <w:p>
            <w:pPr>
              <w:pStyle w:val="Compact"/>
              <w:spacing w:after="20" w:before="20"/>
            </w:pPr>
            <w:r>
              <w:rPr>
                <w:sz w:val="19"/>
              </w:rPr>
              <w:t xml:space="preserve">Парсинг (таблицы, сканы, сноски)</w:t>
            </w:r>
          </w:p>
        </w:tc>
        <w:tc>
          <w:tcPr/>
          <w:p>
            <w:pPr>
              <w:pStyle w:val="Compact"/>
              <w:spacing w:after="20" w:before="20"/>
            </w:pPr>
            <w:r>
              <w:rPr>
                <w:sz w:val="19"/>
              </w:rPr>
              <w:t xml:space="preserve">Сверка с эталонной разметкой, Docling/Unstructured, починка парсинга таблиц [ЛК-RAG]</w:t>
            </w:r>
          </w:p>
        </w:tc>
      </w:tr>
      <w:tr>
        <w:tc>
          <w:tcPr/>
          <w:p>
            <w:pPr>
              <w:pStyle w:val="Compact"/>
              <w:spacing w:after="20" w:before="20"/>
            </w:pPr>
            <w:r>
              <w:rPr>
                <w:sz w:val="19"/>
              </w:rPr>
              <w:t xml:space="preserve">Ответ «разорван» между чанками</w:t>
            </w:r>
          </w:p>
        </w:tc>
        <w:tc>
          <w:tcPr/>
          <w:p>
            <w:pPr>
              <w:pStyle w:val="Compact"/>
              <w:spacing w:after="20" w:before="20"/>
            </w:pPr>
            <w:r>
              <w:rPr>
                <w:sz w:val="19"/>
              </w:rPr>
              <w:t xml:space="preserve">Чанкинг без учёта структуры</w:t>
            </w:r>
          </w:p>
        </w:tc>
        <w:tc>
          <w:tcPr/>
          <w:p>
            <w:pPr>
              <w:pStyle w:val="Compact"/>
              <w:spacing w:after="20" w:before="20"/>
            </w:pPr>
            <w:r>
              <w:rPr>
                <w:sz w:val="19"/>
              </w:rPr>
              <w:t xml:space="preserve">Нарезка по разделам/смыслу, перекрытие, адаптивная нарезка по типам документов [ЛК-RAG; Хабр-2; DL]</w:t>
            </w:r>
          </w:p>
        </w:tc>
      </w:tr>
      <w:tr>
        <w:tc>
          <w:tcPr/>
          <w:p>
            <w:pPr>
              <w:pStyle w:val="Compact"/>
              <w:spacing w:after="20" w:before="20"/>
            </w:pPr>
            <w:r>
              <w:rPr>
                <w:sz w:val="19"/>
              </w:rPr>
              <w:t xml:space="preserve">Провалы на артикулах, номерах, кодах, редких терминах</w:t>
            </w:r>
          </w:p>
        </w:tc>
        <w:tc>
          <w:tcPr/>
          <w:p>
            <w:pPr>
              <w:pStyle w:val="Compact"/>
              <w:spacing w:after="20" w:before="20"/>
            </w:pPr>
            <w:r>
              <w:rPr>
                <w:sz w:val="19"/>
              </w:rPr>
              <w:t xml:space="preserve">Слабость векторного поиска на точных идентификаторах</w:t>
            </w:r>
          </w:p>
        </w:tc>
        <w:tc>
          <w:tcPr/>
          <w:p>
            <w:pPr>
              <w:pStyle w:val="Compact"/>
              <w:spacing w:after="20" w:before="20"/>
            </w:pPr>
            <w:r>
              <w:rPr>
                <w:sz w:val="19"/>
              </w:rPr>
              <w:t xml:space="preserve">Гибридный поиск с BM25 [ЛК-RAG; DL]</w:t>
            </w:r>
          </w:p>
        </w:tc>
      </w:tr>
      <w:tr>
        <w:tc>
          <w:tcPr/>
          <w:p>
            <w:pPr>
              <w:pStyle w:val="Compact"/>
              <w:spacing w:after="20" w:before="20"/>
            </w:pPr>
            <w:r>
              <w:rPr>
                <w:sz w:val="19"/>
              </w:rPr>
              <w:t xml:space="preserve">Нужное в top‑k, но низко (низкие MRR, nDCG)</w:t>
            </w:r>
          </w:p>
        </w:tc>
        <w:tc>
          <w:tcPr/>
          <w:p>
            <w:pPr>
              <w:pStyle w:val="Compact"/>
              <w:spacing w:after="20" w:before="20"/>
            </w:pPr>
            <w:r>
              <w:rPr>
                <w:sz w:val="19"/>
              </w:rPr>
              <w:t xml:space="preserve">Слабое ранжирование</w:t>
            </w:r>
          </w:p>
        </w:tc>
        <w:tc>
          <w:tcPr/>
          <w:p>
            <w:pPr>
              <w:pStyle w:val="Compact"/>
              <w:spacing w:after="20" w:before="20"/>
            </w:pPr>
            <w:r>
              <w:rPr>
                <w:sz w:val="19"/>
              </w:rPr>
              <w:t xml:space="preserve">Реранкер на кросс-энкодере [ЛК-RAG; Хабр-2; DL]</w:t>
            </w:r>
          </w:p>
        </w:tc>
      </w:tr>
      <w:tr>
        <w:tc>
          <w:tcPr/>
          <w:p>
            <w:pPr>
              <w:pStyle w:val="Compact"/>
              <w:spacing w:after="20" w:before="20"/>
            </w:pPr>
            <w:r>
              <w:rPr>
                <w:sz w:val="19"/>
              </w:rPr>
              <w:t xml:space="preserve">Устаревшие или чужие документы в выдаче</w:t>
            </w:r>
          </w:p>
        </w:tc>
        <w:tc>
          <w:tcPr/>
          <w:p>
            <w:pPr>
              <w:pStyle w:val="Compact"/>
              <w:spacing w:after="20" w:before="20"/>
            </w:pPr>
            <w:r>
              <w:rPr>
                <w:sz w:val="19"/>
              </w:rPr>
              <w:t xml:space="preserve">Нет фильтров по метаданным</w:t>
            </w:r>
          </w:p>
        </w:tc>
        <w:tc>
          <w:tcPr/>
          <w:p>
            <w:pPr>
              <w:pStyle w:val="Compact"/>
              <w:spacing w:after="20" w:before="20"/>
            </w:pPr>
            <w:r>
              <w:rPr>
                <w:sz w:val="19"/>
              </w:rPr>
              <w:t xml:space="preserve">Фильтры по дате, версии, подразделению, правам [ЛК-RAG]</w:t>
            </w:r>
          </w:p>
        </w:tc>
      </w:tr>
      <w:tr>
        <w:tc>
          <w:tcPr/>
          <w:p>
            <w:pPr>
              <w:pStyle w:val="Compact"/>
              <w:spacing w:after="20" w:before="20"/>
            </w:pPr>
            <w:r>
              <w:rPr>
                <w:sz w:val="19"/>
              </w:rPr>
              <w:t xml:space="preserve">Низкая доля полезного текста во фрагментах</w:t>
            </w:r>
          </w:p>
        </w:tc>
        <w:tc>
          <w:tcPr/>
          <w:p>
            <w:pPr>
              <w:pStyle w:val="Compact"/>
              <w:spacing w:after="20" w:before="20"/>
            </w:pPr>
            <w:r>
              <w:rPr>
                <w:sz w:val="19"/>
              </w:rPr>
              <w:t xml:space="preserve">Слишком крупные фрагменты</w:t>
            </w:r>
          </w:p>
        </w:tc>
        <w:tc>
          <w:tcPr/>
          <w:p>
            <w:pPr>
              <w:pStyle w:val="Compact"/>
              <w:spacing w:after="20" w:before="20"/>
            </w:pPr>
            <w:r>
              <w:rPr>
                <w:sz w:val="19"/>
              </w:rPr>
              <w:t xml:space="preserve">Меньший размер фрагмента, агрессивнее переранжирование [Хабр-1]</w:t>
            </w:r>
          </w:p>
        </w:tc>
      </w:tr>
      <w:tr>
        <w:tc>
          <w:tcPr/>
          <w:p>
            <w:pPr>
              <w:pStyle w:val="Compact"/>
              <w:spacing w:after="20" w:before="20"/>
            </w:pPr>
            <w:r>
              <w:rPr>
                <w:sz w:val="19"/>
              </w:rPr>
              <w:t xml:space="preserve">Провалы на «грязных» запросах</w:t>
            </w:r>
          </w:p>
        </w:tc>
        <w:tc>
          <w:tcPr/>
          <w:p>
            <w:pPr>
              <w:pStyle w:val="Compact"/>
              <w:spacing w:after="20" w:before="20"/>
            </w:pPr>
            <w:r>
              <w:rPr>
                <w:sz w:val="19"/>
              </w:rPr>
              <w:t xml:space="preserve">Местоимения, опечатки, аббревиатуры</w:t>
            </w:r>
          </w:p>
        </w:tc>
        <w:tc>
          <w:tcPr/>
          <w:p>
            <w:pPr>
              <w:pStyle w:val="Compact"/>
              <w:spacing w:after="20" w:before="20"/>
            </w:pPr>
            <w:r>
              <w:rPr>
                <w:sz w:val="19"/>
              </w:rPr>
              <w:t xml:space="preserve">Переписывание запроса; A/B на срезе грязных запросов [ЛК-RAG]</w:t>
            </w:r>
          </w:p>
        </w:tc>
      </w:tr>
    </w:tbl>
    <w:p>
      <w:pPr>
        <w:pStyle w:val="BodyText"/>
      </w:pPr>
      <w:r>
        <w:t xml:space="preserve">(первые два столбца сведены составителем</w:t>
      </w:r>
      <w:r>
        <w:t xml:space="preserve"> </w:t>
      </w:r>
      <w:r>
        <w:rPr>
          <w:b/>
          <w:bCs/>
        </w:rPr>
        <w:t xml:space="preserve">[С]</w:t>
      </w:r>
      <w:r>
        <w:t xml:space="preserve">)</w:t>
      </w:r>
    </w:p>
    <w:bookmarkStart w:id="105" w:name="гибридный-поиск-bm25-векторы"/>
    <w:p>
      <w:pPr>
        <w:pStyle w:val="Heading2"/>
      </w:pPr>
      <w:bookmarkStart w:id="900088" w:name="_Toc000087"/>
      <w:r>
        <w:t xml:space="preserve">7.1. Гибридный поиск (BM25 + векторы)</w:t>
      </w:r>
      <w:bookmarkEnd w:id="900088"/>
    </w:p>
    <w:p>
      <w:pPr>
        <w:pStyle w:val="FirstParagraph"/>
      </w:pPr>
      <w:r>
        <w:t xml:space="preserve">Векторный поиск плохо ловит точные обозначения — артикулы, номера стандартов, коды услуг, редкие термины, а BM25 справляется с ними отлично. При объединении результатов (обычно через RRF — reciprocal rank fusion) на корпоративных базах на русском языке recall стабильно растёт: в половине реальных запросов люди указывают точные идентификаторы [ЛК-RAG]. Гибридный поиск улучшает точность для запросов с редкими терминами или названиями [DL]. См. также кейс со сменой эмбеддера (раздел </w:t>
      </w:r>
      <w:hyperlink w:anchor="_Toc000039" w:history="1">
        <w:r>
          <w:rPr>
            <w:rStyle w:val="Hyperlink"/>
          </w:rPr>
          <w:t xml:space="preserve">2.3</w:t>
        </w:r>
      </w:hyperlink>
      <w:r>
        <w:t xml:space="preserve">).</w:t>
      </w:r>
    </w:p>
    <w:p>
      <w:pPr>
        <w:pStyle w:val="BodyText"/>
      </w:pPr>
      <w:r>
        <w:t xml:space="preserve">Формула RRF в источниках не приводится; общепринятая</w:t>
      </w:r>
      <w:r>
        <w:t xml:space="preserve"> </w:t>
      </w:r>
      <w:r>
        <w:rPr>
          <w:b/>
          <w:bCs/>
        </w:rPr>
        <w:t xml:space="preserve">[Доп.: общепринятое]</w:t>
      </w:r>
      <w:r>
        <w:t xml:space="preserve">:</w:t>
      </w:r>
      <w:r>
        <w:t xml:space="preserve"> </w:t>
      </w:r>
      <m:oMath>
        <m:r>
          <m:rPr>
            <m:nor/>
            <m:sty m:val="p"/>
          </m:rPr>
          <m:t>RRF</m:t>
        </m:r>
        <m:r>
          <m:rPr>
            <m:sty m:val="p"/>
          </m:rPr>
          <m:t>(</m:t>
        </m:r>
        <m:r>
          <m:t>d</m:t>
        </m:r>
        <m:r>
          <m:rPr>
            <m:sty m:val="p"/>
          </m:rPr>
          <m:t>)</m:t>
        </m:r>
        <m:r>
          <m:rPr>
            <m:sty m:val="p"/>
          </m:rPr>
          <m:t>=</m:t>
        </m:r>
        <m:nary>
          <m:naryPr>
            <m:chr m:val="∑"/>
            <m:limLoc m:val="undOvr"/>
            <m:subHide m:val="off"/>
            <m:supHide m:val="on"/>
          </m:naryPr>
          <m:sub>
            <m:r>
              <m:t>r</m:t>
            </m:r>
          </m:sub>
          <m:sup>
            <m:r>
              <m:t>​</m:t>
            </m:r>
          </m:sup>
          <m:e>
            <m:f>
              <m:fPr>
                <m:type m:val="bar"/>
              </m:fPr>
              <m:num>
                <m:r>
                  <m:t>1</m:t>
                </m:r>
              </m:num>
              <m:den>
                <m:r>
                  <m:t>c</m:t>
                </m:r>
                <m:r>
                  <m:rPr>
                    <m:sty m:val="p"/>
                  </m:rPr>
                  <m:t>+</m:t>
                </m:r>
                <m:sSub>
                  <m:e>
                    <m:r>
                      <m:rPr>
                        <m:nor/>
                        <m:sty m:val="p"/>
                      </m:rPr>
                      <m:t>rank</m:t>
                    </m:r>
                  </m:e>
                  <m:sub>
                    <m:r>
                      <m:t>r</m:t>
                    </m:r>
                  </m:sub>
                </m:sSub>
                <m:r>
                  <m:rPr>
                    <m:sty m:val="p"/>
                  </m:rPr>
                  <m:t>(</m:t>
                </m:r>
                <m:r>
                  <m:t>d</m:t>
                </m:r>
                <m:r>
                  <m:rPr>
                    <m:sty m:val="p"/>
                  </m:rPr>
                  <m:t>)</m:t>
                </m:r>
              </m:den>
            </m:f>
          </m:e>
        </m:nary>
      </m:oMath>
      <w:r>
        <w:t xml:space="preserve">, где сумма — по спискам (BM25, векторный),</w:t>
      </w:r>
      <w:r>
        <w:t xml:space="preserve"> </w:t>
      </w:r>
      <m:oMath>
        <m:r>
          <m:t>c</m:t>
        </m:r>
      </m:oMath>
      <w:r>
        <w:t xml:space="preserve"> </w:t>
      </w:r>
      <w:r>
        <w:t xml:space="preserve">— константа сглаживания (часто 60).</w:t>
      </w:r>
    </w:p>
    <w:bookmarkEnd w:id="105"/>
    <w:bookmarkStart w:id="106" w:name="переранжирование-re-ranking"/>
    <w:p>
      <w:pPr>
        <w:pStyle w:val="Heading2"/>
      </w:pPr>
      <w:bookmarkStart w:id="900089" w:name="_Toc000088"/>
      <w:r>
        <w:t xml:space="preserve">7.2. Переранжирование (re-ranking)</w:t>
      </w:r>
      <w:bookmarkEnd w:id="900089"/>
    </w:p>
    <w:p>
      <w:pPr>
        <w:pStyle w:val="FirstParagraph"/>
      </w:pPr>
      <w:r>
        <w:t xml:space="preserve">Переранжирование берёт начальный набор найденных документов и пересортировывает их по более точной оценке релевантности — кросс-энкодеры, реранкеры на основе BERT [Хабр-2]. Кросс-энкодер поверх первых 50 результатов — самый недорогой способ поднять nDCG: обработка занимает десятки миллисекунд и почти всегда окупается [ЛК-RAG]. [DL] описывает реранкер как вторую, более лёгкую модель для пересортировки. Эффект проверяют по nDCG@k и MRR (раздел </w:t>
      </w:r>
      <w:hyperlink w:anchor="_Toc000044" w:history="1">
        <w:r>
          <w:rPr>
            <w:rStyle w:val="Hyperlink"/>
          </w:rPr>
          <w:t xml:space="preserve">3</w:t>
        </w:r>
      </w:hyperlink>
      <w:r>
        <w:t xml:space="preserve">)</w:t>
      </w:r>
      <w:r>
        <w:t xml:space="preserve"> </w:t>
      </w:r>
      <w:r>
        <w:rPr>
          <w:b/>
          <w:bCs/>
        </w:rPr>
        <w:t xml:space="preserve">[С]</w:t>
      </w:r>
      <w:r>
        <w:t xml:space="preserve">.</w:t>
      </w:r>
    </w:p>
    <w:bookmarkEnd w:id="106"/>
    <w:bookmarkStart w:id="107" w:name="Xb7de5111e77bb5fe60c171234fbe47ce9d2c2eb"/>
    <w:p>
      <w:pPr>
        <w:pStyle w:val="Heading2"/>
      </w:pPr>
      <w:bookmarkStart w:id="900090" w:name="_Toc000089"/>
      <w:r>
        <w:t xml:space="preserve">7.3. Разбор документов и нарезка (парсинг и чанкинг)</w:t>
      </w:r>
      <w:bookmarkEnd w:id="900090"/>
    </w:p>
    <w:p>
      <w:pPr>
        <w:pStyle w:val="Compact"/>
        <w:numPr>
          <w:ilvl w:val="0"/>
          <w:numId w:val="1088"/>
        </w:numPr>
      </w:pPr>
      <w:r>
        <w:t xml:space="preserve">Чанкинг — нарезка документов на небольшие семантически завершённые куски; слишком маленькие теряют контекст, слишком большие содержат много лишнего [DL].</w:t>
      </w:r>
    </w:p>
    <w:p>
      <w:pPr>
        <w:pStyle w:val="Compact"/>
        <w:numPr>
          <w:ilvl w:val="0"/>
          <w:numId w:val="1088"/>
        </w:numPr>
      </w:pPr>
      <w:r>
        <w:t xml:space="preserve">Размер фрагмента, перекрытие и число извлекаемых документов — гиперпараметры, которые нужно регулярно настраивать по метрикам [Хабр-2].</w:t>
      </w:r>
    </w:p>
    <w:p>
      <w:pPr>
        <w:pStyle w:val="Compact"/>
        <w:numPr>
          <w:ilvl w:val="0"/>
          <w:numId w:val="1088"/>
        </w:numPr>
      </w:pPr>
      <w:r>
        <w:t xml:space="preserve">Семантическая нарезка (пример — semantic chunking в LangChain) и адаптивные стратегии под тип документа (PDF, таблицы, изображения) помогают сохранить контекст [Хабр-2].</w:t>
      </w:r>
    </w:p>
    <w:p>
      <w:pPr>
        <w:pStyle w:val="Compact"/>
        <w:numPr>
          <w:ilvl w:val="0"/>
          <w:numId w:val="1088"/>
        </w:numPr>
      </w:pPr>
      <w:r>
        <w:t xml:space="preserve">Аудит парсинга: проверьте, что эталонные фрагменты вообще есть в индексе и не разрезаны; в кейсе [ЛК-RAG] 40% эталонных фрагментов отсутствовали из-за парсинга таблиц.</w:t>
      </w:r>
    </w:p>
    <w:p>
      <w:pPr>
        <w:pStyle w:val="Compact"/>
        <w:numPr>
          <w:ilvl w:val="0"/>
          <w:numId w:val="1088"/>
        </w:numPr>
      </w:pPr>
      <w:r>
        <w:t xml:space="preserve">Хорошо структурированный контент (заголовки, абзацы) обрабатывается лучше [DL].</w:t>
      </w:r>
    </w:p>
    <w:bookmarkEnd w:id="107"/>
    <w:bookmarkStart w:id="108" w:name="Xbc99a57097c147cb5c7f53cb58ecf20c54cfe53"/>
    <w:p>
      <w:pPr>
        <w:pStyle w:val="Heading2"/>
      </w:pPr>
      <w:bookmarkStart w:id="900091" w:name="_Toc000090"/>
      <w:r>
        <w:t xml:space="preserve">7.4. Эмбеддинги, число фрагментов k и метаданные</w:t>
      </w:r>
      <w:bookmarkEnd w:id="900091"/>
    </w:p>
    <w:p>
      <w:pPr>
        <w:pStyle w:val="Compact"/>
        <w:numPr>
          <w:ilvl w:val="0"/>
          <w:numId w:val="1089"/>
        </w:numPr>
      </w:pPr>
      <w:r>
        <w:t xml:space="preserve">Выбор модели эмбеддингов (общая или доменная, размерность, данные обучения) сильно влияет на поиск [Хабр-2; DL]; для русского языка подбирать эмбеддер помогает ruMTEB [ЛК-RAG]. Но победа на публичном лидерборде не гарантирует успеха на ваших срезах (кейс в 2.3) [ЛК-RAG].</w:t>
      </w:r>
    </w:p>
    <w:p>
      <w:pPr>
        <w:pStyle w:val="Compact"/>
        <w:numPr>
          <w:ilvl w:val="0"/>
          <w:numId w:val="1089"/>
        </w:numPr>
      </w:pPr>
      <m:oMath>
        <m:r>
          <m:t>k</m:t>
        </m:r>
      </m:oMath>
      <w:r>
        <w:t xml:space="preserve"> </w:t>
      </w:r>
      <w:r>
        <w:t xml:space="preserve">подбирается экспериментально: лишние фрагменты ухудшают и точность, и скорость [ЛК-RAG]. В кейсе [ЛК-RAG] о ритейле top‑k сократили с 12 до 6, предварительно убедившись, что recall не падает. Ориентиры и пошаговая процедура подбора — раздел </w:t>
      </w:r>
      <w:hyperlink w:anchor="_Toc000054" w:history="1">
        <w:r>
          <w:rPr>
            <w:rStyle w:val="Hyperlink"/>
          </w:rPr>
          <w:t xml:space="preserve">3.10</w:t>
        </w:r>
      </w:hyperlink>
      <w:r>
        <w:t xml:space="preserve">.</w:t>
      </w:r>
    </w:p>
    <w:p>
      <w:pPr>
        <w:pStyle w:val="Compact"/>
        <w:numPr>
          <w:ilvl w:val="0"/>
          <w:numId w:val="1089"/>
        </w:numPr>
      </w:pPr>
      <w:r>
        <w:t xml:space="preserve">Признаки того, что эмбеддер нужно адаптировать к домену (дообучением или контрастивным обучением): много нерелевантных фрагментов в выдаче; жалобы, что бот «не понял» вопрос; метрики не растут при улучшении других компонентов (нарезки, очистки данных) [DS].</w:t>
      </w:r>
    </w:p>
    <w:p>
      <w:pPr>
        <w:pStyle w:val="Compact"/>
        <w:numPr>
          <w:ilvl w:val="0"/>
          <w:numId w:val="1089"/>
        </w:numPr>
      </w:pPr>
      <w:r>
        <w:t xml:space="preserve">Фильтры по дате/версии/подразделению; заодно проверяйте утечки между ролями [ЛК-RAG].</w:t>
      </w:r>
    </w:p>
    <w:p>
      <w:pPr>
        <w:pStyle w:val="Compact"/>
        <w:numPr>
          <w:ilvl w:val="0"/>
          <w:numId w:val="1089"/>
        </w:numPr>
      </w:pPr>
      <w:r>
        <w:t xml:space="preserve">Векторная база данных — неотъемлемая часть производительности: поиск идёт по векторному сходству, и надёжная векторная БД обеспечивает быстрый и точный поиск, напрямую влияя на эффективность и отзывчивость всей системы [Хабр-2]. При её замене или перенастройке (тип индекса, параметры приближённого поиска) метрики поиска пересчитываются заново</w:t>
      </w:r>
      <w:r>
        <w:t xml:space="preserve"> </w:t>
      </w:r>
      <w:r>
        <w:rPr>
          <w:b/>
          <w:bCs/>
        </w:rPr>
        <w:t xml:space="preserve">[С]</w:t>
      </w:r>
      <w:r>
        <w:t xml:space="preserve">.</w:t>
      </w:r>
    </w:p>
    <w:p>
      <w:pPr>
        <w:pStyle w:val="BlockText"/>
      </w:pPr>
      <w:r>
        <w:rPr>
          <w:b/>
          <w:bCs/>
        </w:rPr>
        <w:t xml:space="preserve">Практика [Доп.].</w:t>
      </w:r>
      <w:r>
        <w:t xml:space="preserve"> </w:t>
      </w:r>
      <w:r>
        <w:t xml:space="preserve">Реранкеры: bge-reranker-v2-m3, Qwen3-Reranker-0.6B. Эмбеддинги: BGE-M3, multilingual-e5-large и русские USER-bge-m3 и FRIDA. Сначала отфильтруйте кандидатов по ruMTEB, затем выбирайте по своему golden set. Онлайн-сравнение ретриверов — интерливинг (раздел </w:t>
      </w:r>
      <w:hyperlink w:anchor="_Toc000122" w:history="1">
        <w:r>
          <w:rPr>
            <w:rStyle w:val="Hyperlink"/>
          </w:rPr>
          <w:t xml:space="preserve">14.4</w:t>
        </w:r>
      </w:hyperlink>
      <w:r>
        <w:t xml:space="preserve">), клики как слабые метки — раздел </w:t>
      </w:r>
      <w:hyperlink w:anchor="_Toc000123" w:history="1">
        <w:r>
          <w:rPr>
            <w:rStyle w:val="Hyperlink"/>
          </w:rPr>
          <w:t xml:space="preserve">14.5</w:t>
        </w:r>
      </w:hyperlink>
      <w:r>
        <w:t xml:space="preserve">.</w:t>
      </w:r>
    </w:p>
    <w:bookmarkEnd w:id="108"/>
    <w:bookmarkEnd w:id="109"/>
    <w:bookmarkStart w:id="116" w:name="X92f05d5e113fe315445c400e09758cb7ea25c22"/>
    <w:p>
      <w:pPr>
        <w:pStyle w:val="Heading1"/>
      </w:pPr>
      <w:bookmarkStart w:id="900092" w:name="_Toc000091"/>
      <w:r>
        <w:t xml:space="preserve">8. Пороги, регрессия и мониторинг в эксплуатации</w:t>
      </w:r>
      <w:bookmarkEnd w:id="900092"/>
    </w:p>
    <w:bookmarkStart w:id="110" w:name="как-выбирать-пороги"/>
    <w:p>
      <w:pPr>
        <w:pStyle w:val="Heading2"/>
      </w:pPr>
      <w:bookmarkStart w:id="900093" w:name="_Toc000092"/>
      <w:r>
        <w:t xml:space="preserve">8.1. Как выбирать пороги</w:t>
      </w:r>
      <w:bookmarkEnd w:id="900093"/>
    </w:p>
    <w:p>
      <w:pPr>
        <w:pStyle w:val="FirstParagraph"/>
      </w:pPr>
      <w:r>
        <w:t xml:space="preserve">В гайдах кочуют значения faithfulness 0,75, answer relevancy 0,8, context precision 0,7, context recall 0,8. Как стартовую точку на первую неделю их взять можно, жить по ним — нельзя: они ничего не знают о цене вашей ошибки. Для подбора фильма 0,75 — прекрасно, а для ответа о дозировке или неустойке это значит, что каждый четвёртый ответ содержит непроверенное утверждение [ЛК-RAG]. [Хабр-1] приводит пример порогов: faithfulness выше 0,85, answer relevancy выше 0,75.</w:t>
      </w:r>
    </w:p>
    <w:p>
      <w:pPr>
        <w:pStyle w:val="BodyText"/>
      </w:pPr>
      <w:r>
        <w:t xml:space="preserve">Рабочий способ [ЛК-RAG]:</w:t>
      </w:r>
    </w:p>
    <w:p>
      <w:pPr>
        <w:pStyle w:val="Compact"/>
        <w:numPr>
          <w:ilvl w:val="0"/>
          <w:numId w:val="1090"/>
        </w:numPr>
      </w:pPr>
      <w:r>
        <w:t xml:space="preserve">Возьмите 200 ответов; эксперты помечают каждый: «можно отдать пользователю / нельзя».</w:t>
      </w:r>
    </w:p>
    <w:p>
      <w:pPr>
        <w:pStyle w:val="Compact"/>
        <w:numPr>
          <w:ilvl w:val="0"/>
          <w:numId w:val="1090"/>
        </w:numPr>
      </w:pPr>
      <w:r>
        <w:t xml:space="preserve">Постройте распределение метрики в двух группах.</w:t>
      </w:r>
    </w:p>
    <w:p>
      <w:pPr>
        <w:pStyle w:val="Compact"/>
        <w:numPr>
          <w:ilvl w:val="0"/>
          <w:numId w:val="1090"/>
        </w:numPr>
      </w:pPr>
      <w:r>
        <w:t xml:space="preserve">Выберите порог так, чтобы доля пропущенных опасных ответов была приемлемой для бизнеса.</w:t>
      </w:r>
    </w:p>
    <w:p>
      <w:pPr>
        <w:pStyle w:val="Compact"/>
        <w:numPr>
          <w:ilvl w:val="0"/>
          <w:numId w:val="1090"/>
        </w:numPr>
      </w:pPr>
      <w:r>
        <w:t xml:space="preserve">Дальше фиксируйте не абсолют, а</w:t>
      </w:r>
      <w:r>
        <w:t xml:space="preserve"> </w:t>
      </w:r>
      <w:r>
        <w:rPr>
          <w:b/>
          <w:bCs/>
        </w:rPr>
        <w:t xml:space="preserve">дельту</w:t>
      </w:r>
      <w:r>
        <w:t xml:space="preserve">: релиз блокируется при просадке</w:t>
      </w:r>
      <w:r>
        <w:t xml:space="preserve"> </w:t>
      </w:r>
      <w:r>
        <w:rPr>
          <w:b/>
          <w:bCs/>
        </w:rPr>
        <w:t xml:space="preserve">более 3 п.п. на любом срезе</w:t>
      </w:r>
      <w:r>
        <w:t xml:space="preserve"> </w:t>
      </w:r>
      <w:r>
        <w:t xml:space="preserve">относительно прода. Абсолютные значения будут пересматриваться, дельты — почти никогда.</w:t>
      </w:r>
    </w:p>
    <w:p>
      <w:pPr>
        <w:pStyle w:val="FirstParagraph"/>
      </w:pPr>
      <w:r>
        <w:t xml:space="preserve">Для must-pass пороги выше, чем для основного набора; пороги хранятся в конфиге и версионируются вместе с датасетом [ЛК-RAG].</w:t>
      </w:r>
    </w:p>
    <w:p>
      <w:pPr>
        <w:pStyle w:val="BlockText"/>
      </w:pPr>
      <w:r>
        <w:rPr>
          <w:b/>
          <w:bCs/>
        </w:rPr>
        <w:t xml:space="preserve">Значимость дельты [Авт.].</w:t>
      </w:r>
      <w:r>
        <w:t xml:space="preserve"> </w:t>
      </w:r>
      <w:r>
        <w:t xml:space="preserve">Разница в несколько процентных пунктов на небольшом срезе может быть случайной. Правила принятия решения «принять / отклонить / продолжить проверку / не делать вывода» с учётом доверительных интервалов и MPE — раздел Д.6 главы «Статистическая достоверность результатов оценки».</w:t>
      </w:r>
    </w:p>
    <w:p>
      <w:pPr>
        <w:pStyle w:val="BlockText"/>
      </w:pPr>
      <w:r>
        <w:rPr>
          <w:b/>
          <w:bCs/>
        </w:rPr>
        <w:t xml:space="preserve">Безопасность доступа [Авт.].</w:t>
      </w:r>
      <w:r>
        <w:t xml:space="preserve"> </w:t>
      </w:r>
      <w:r>
        <w:t xml:space="preserve">Для контроля доступа и жизненного цикла данных действуют отдельные обязательные критерии выпуска (раздел </w:t>
      </w:r>
      <w:hyperlink w:anchor="_Toc000111" w:history="1">
        <w:r>
          <w:rPr>
            <w:rStyle w:val="Hyperlink"/>
          </w:rPr>
          <w:t xml:space="preserve">11.4</w:t>
        </w:r>
      </w:hyperlink>
      <w:r>
        <w:t xml:space="preserve">): подтверждённая межпользовательская утечка или обход контроля доступа — критический дефект, который блокирует релиз и не компенсируется высокими значениями RAG-метрик.</w:t>
      </w:r>
    </w:p>
    <w:bookmarkEnd w:id="110"/>
    <w:bookmarkStart w:id="111" w:name="три-контура-проверок"/>
    <w:p>
      <w:pPr>
        <w:pStyle w:val="Heading2"/>
      </w:pPr>
      <w:bookmarkStart w:id="900094" w:name="_Toc000093"/>
      <w:r>
        <w:t xml:space="preserve">8.2. Три контура проверок</w:t>
      </w:r>
      <w:bookmarkEnd w:id="900094"/>
    </w:p>
    <w:p>
      <w:pPr>
        <w:pStyle w:val="FirstParagraph"/>
      </w:pPr>
      <w:r>
        <w:t xml:space="preserve">Гонять всё на каждый коммит дорого и долго; проверки раскладывают по контурам разной частоты и цены [ЛК-RAG]. По плану [ЛК-RAG]:</w:t>
      </w:r>
      <w:r>
        <w:t xml:space="preserve"> </w:t>
      </w:r>
      <w:r>
        <w:rPr>
          <w:b/>
          <w:bCs/>
        </w:rPr>
        <w:t xml:space="preserve">быстрый контур в CI</w:t>
      </w:r>
      <w:r>
        <w:t xml:space="preserve"> </w:t>
      </w:r>
      <w:r>
        <w:t xml:space="preserve">— must-pass, программные проверки, метрики поиска, около пяти минут на прогон, блокирует слияние;</w:t>
      </w:r>
      <w:r>
        <w:t xml:space="preserve"> </w:t>
      </w:r>
      <w:r>
        <w:rPr>
          <w:b/>
          <w:bCs/>
        </w:rPr>
        <w:t xml:space="preserve">полный прогон</w:t>
      </w:r>
      <w:r>
        <w:t xml:space="preserve"> </w:t>
      </w:r>
      <w:r>
        <w:t xml:space="preserve">с LLM-судьёй и калибровкой;</w:t>
      </w:r>
      <w:r>
        <w:t xml:space="preserve"> </w:t>
      </w:r>
      <w:r>
        <w:rPr>
          <w:b/>
          <w:bCs/>
        </w:rPr>
        <w:t xml:space="preserve">продовый контур</w:t>
      </w:r>
      <w:r>
        <w:t xml:space="preserve"> </w:t>
      </w:r>
      <w:r>
        <w:t xml:space="preserve">— прокси-метрики, алерты на дельты, ежемесячная калибровка судьи и пополнение датасета из инцидентов. (Разбиение на три контура как «быстрый / полный / продовый» — интерпретация составителя по плану [ЛК-RAG]</w:t>
      </w:r>
      <w:r>
        <w:t xml:space="preserve"> </w:t>
      </w:r>
      <w:r>
        <w:rPr>
          <w:b/>
          <w:bCs/>
        </w:rPr>
        <w:t xml:space="preserve">[С]</w:t>
      </w:r>
      <w:r>
        <w:t xml:space="preserve">.)</w:t>
      </w:r>
    </w:p>
    <w:p>
      <w:pPr>
        <w:pStyle w:val="BodyText"/>
      </w:pPr>
      <w:r>
        <w:t xml:space="preserve">Оценка RAG должна работать как модульное тестирование: запускаться автоматически, блокировать выкладку при падении качества и давать понятный команде результат [Хабр-1]. Пример ворот качества на DeepEval (работает как обычный pytest) из [ЛК-RAG]:</w:t>
      </w:r>
    </w:p>
    <w:p>
      <w:pPr>
        <w:pStyle w:val="SourceCode"/>
      </w:pPr>
      <w:r>
        <w:rPr>
          <w:rStyle w:val="ImportTok"/>
        </w:rPr>
        <w:t xml:space="preserve">import</w:t>
      </w:r>
      <w:r>
        <w:rPr>
          <w:rStyle w:val="NormalTok"/>
        </w:rPr>
        <w:t xml:space="preserve"> pytest, json</w:t>
      </w:r>
      <w:r>
        <w:br/>
      </w:r>
      <w:r>
        <w:rPr>
          <w:rStyle w:val="ImportTok"/>
        </w:rPr>
        <w:t xml:space="preserve">from</w:t>
      </w:r>
      <w:r>
        <w:rPr>
          <w:rStyle w:val="NormalTok"/>
        </w:rPr>
        <w:t xml:space="preserve"> deepeval </w:t>
      </w:r>
      <w:r>
        <w:rPr>
          <w:rStyle w:val="ImportTok"/>
        </w:rPr>
        <w:t xml:space="preserve">import</w:t>
      </w:r>
      <w:r>
        <w:rPr>
          <w:rStyle w:val="NormalTok"/>
        </w:rPr>
        <w:t xml:space="preserve"> assert_test</w:t>
      </w:r>
      <w:r>
        <w:br/>
      </w:r>
      <w:r>
        <w:rPr>
          <w:rStyle w:val="ImportTok"/>
        </w:rPr>
        <w:t xml:space="preserve">from</w:t>
      </w:r>
      <w:r>
        <w:rPr>
          <w:rStyle w:val="NormalTok"/>
        </w:rPr>
        <w:t xml:space="preserve"> deepeval.test_case </w:t>
      </w:r>
      <w:r>
        <w:rPr>
          <w:rStyle w:val="ImportTok"/>
        </w:rPr>
        <w:t xml:space="preserve">import</w:t>
      </w:r>
      <w:r>
        <w:rPr>
          <w:rStyle w:val="NormalTok"/>
        </w:rPr>
        <w:t xml:space="preserve"> LLMTestCase</w:t>
      </w:r>
      <w:r>
        <w:br/>
      </w:r>
      <w:r>
        <w:rPr>
          <w:rStyle w:val="ImportTok"/>
        </w:rPr>
        <w:t xml:space="preserve">from</w:t>
      </w:r>
      <w:r>
        <w:rPr>
          <w:rStyle w:val="NormalTok"/>
        </w:rPr>
        <w:t xml:space="preserve"> deepeval.metrics </w:t>
      </w:r>
      <w:r>
        <w:rPr>
          <w:rStyle w:val="ImportTok"/>
        </w:rPr>
        <w:t xml:space="preserve">import</w:t>
      </w:r>
      <w:r>
        <w:rPr>
          <w:rStyle w:val="NormalTok"/>
        </w:rPr>
        <w:t xml:space="preserve"> FaithfulnessMetric, ContextualRecallMetric</w:t>
      </w:r>
      <w:r>
        <w:br/>
      </w:r>
      <w:r>
        <w:br/>
      </w:r>
      <w:r>
        <w:rPr>
          <w:rStyle w:val="NormalTok"/>
        </w:rPr>
        <w:t xml:space="preserve">MUST_PASS </w:t>
      </w:r>
      <w:r>
        <w:rPr>
          <w:rStyle w:val="OperatorTok"/>
        </w:rPr>
        <w:t xml:space="preserve">=</w:t>
      </w:r>
      <w:r>
        <w:rPr>
          <w:rStyle w:val="NormalTok"/>
        </w:rPr>
        <w:t xml:space="preserve"> json.load(</w:t>
      </w:r>
      <w:r>
        <w:rPr>
          <w:rStyle w:val="BuiltInTok"/>
        </w:rPr>
        <w:t xml:space="preserve">open</w:t>
      </w:r>
      <w:r>
        <w:rPr>
          <w:rStyle w:val="NormalTok"/>
        </w:rPr>
        <w:t xml:space="preserve">(</w:t>
      </w:r>
      <w:r>
        <w:rPr>
          <w:rStyle w:val="StringTok"/>
        </w:rPr>
        <w:t xml:space="preserve">"golden/must_pass.json"</w:t>
      </w:r>
      <w:r>
        <w:rPr>
          <w:rStyle w:val="NormalTok"/>
        </w:rPr>
        <w:t xml:space="preserve">))</w:t>
      </w:r>
      <w:r>
        <w:br/>
      </w:r>
      <w:r>
        <w:rPr>
          <w:rStyle w:val="CommentTok"/>
        </w:rPr>
        <w:t xml:space="preserve"># Пороги — в конфиге, версионируются вместе с датасетом.</w:t>
      </w:r>
      <w:r>
        <w:br/>
      </w:r>
      <w:r>
        <w:rPr>
          <w:rStyle w:val="CommentTok"/>
        </w:rPr>
        <w:t xml:space="preserve"># Для must-pass они выше, чем для основного набора.</w:t>
      </w:r>
      <w:r>
        <w:br/>
      </w:r>
      <w:r>
        <w:br/>
      </w:r>
      <w:r>
        <w:rPr>
          <w:rStyle w:val="AttributeTok"/>
        </w:rPr>
        <w:t xml:space="preserve">@pytest.mark.parametrize</w:t>
      </w:r>
      <w:r>
        <w:rPr>
          <w:rStyle w:val="NormalTok"/>
        </w:rPr>
        <w:t xml:space="preserve">(</w:t>
      </w:r>
      <w:r>
        <w:rPr>
          <w:rStyle w:val="StringTok"/>
        </w:rPr>
        <w:t xml:space="preserve">"item"</w:t>
      </w:r>
      <w:r>
        <w:rPr>
          <w:rStyle w:val="NormalTok"/>
        </w:rPr>
        <w:t xml:space="preserve">, MUST_PASS, ids</w:t>
      </w:r>
      <w:r>
        <w:rPr>
          <w:rStyle w:val="OperatorTok"/>
        </w:rPr>
        <w:t xml:space="preserve">=</w:t>
      </w:r>
      <w:r>
        <w:rPr>
          <w:rStyle w:val="KeywordTok"/>
        </w:rPr>
        <w:t xml:space="preserve">lambda</w:t>
      </w:r>
      <w:r>
        <w:rPr>
          <w:rStyle w:val="NormalTok"/>
        </w:rPr>
        <w:t xml:space="preserve"> i: i[</w:t>
      </w:r>
      <w:r>
        <w:rPr>
          <w:rStyle w:val="StringTok"/>
        </w:rPr>
        <w:t xml:space="preserve">"id"</w:t>
      </w:r>
      <w:r>
        <w:rPr>
          <w:rStyle w:val="NormalTok"/>
        </w:rPr>
        <w:t xml:space="preserve">])</w:t>
      </w:r>
      <w:r>
        <w:br/>
      </w:r>
      <w:r>
        <w:rPr>
          <w:rStyle w:val="KeywordTok"/>
        </w:rPr>
        <w:t xml:space="preserve">def</w:t>
      </w:r>
      <w:r>
        <w:rPr>
          <w:rStyle w:val="NormalTok"/>
        </w:rPr>
        <w:t xml:space="preserve"> test_must_pass(item, rag_pipeline):</w:t>
      </w:r>
      <w:r>
        <w:br/>
      </w:r>
      <w:r>
        <w:rPr>
          <w:rStyle w:val="NormalTok"/>
        </w:rPr>
        <w:t xml:space="preserve">    out </w:t>
      </w:r>
      <w:r>
        <w:rPr>
          <w:rStyle w:val="OperatorTok"/>
        </w:rPr>
        <w:t xml:space="preserve">=</w:t>
      </w:r>
      <w:r>
        <w:rPr>
          <w:rStyle w:val="NormalTok"/>
        </w:rPr>
        <w:t xml:space="preserve"> rag_pipeline(item[</w:t>
      </w:r>
      <w:r>
        <w:rPr>
          <w:rStyle w:val="StringTok"/>
        </w:rPr>
        <w:t xml:space="preserve">"question"</w:t>
      </w:r>
      <w:r>
        <w:rPr>
          <w:rStyle w:val="NormalTok"/>
        </w:rPr>
        <w:t xml:space="preserve">])</w:t>
      </w:r>
      <w:r>
        <w:br/>
      </w:r>
      <w:r>
        <w:rPr>
          <w:rStyle w:val="NormalTok"/>
        </w:rPr>
        <w:t xml:space="preserve">    case </w:t>
      </w:r>
      <w:r>
        <w:rPr>
          <w:rStyle w:val="OperatorTok"/>
        </w:rPr>
        <w:t xml:space="preserve">=</w:t>
      </w:r>
      <w:r>
        <w:rPr>
          <w:rStyle w:val="NormalTok"/>
        </w:rPr>
        <w:t xml:space="preserve"> LLMTestCase(</w:t>
      </w:r>
      <w:r>
        <w:br/>
      </w:r>
      <w:r>
        <w:rPr>
          <w:rStyle w:val="NormalTok"/>
        </w:rPr>
        <w:t xml:space="preserve">        </w:t>
      </w:r>
      <w:r>
        <w:rPr>
          <w:rStyle w:val="BuiltInTok"/>
        </w:rPr>
        <w:t xml:space="preserve">input</w:t>
      </w:r>
      <w:r>
        <w:rPr>
          <w:rStyle w:val="OperatorTok"/>
        </w:rPr>
        <w:t xml:space="preserve">=</w:t>
      </w:r>
      <w:r>
        <w:rPr>
          <w:rStyle w:val="NormalTok"/>
        </w:rPr>
        <w:t xml:space="preserve">item[</w:t>
      </w:r>
      <w:r>
        <w:rPr>
          <w:rStyle w:val="StringTok"/>
        </w:rPr>
        <w:t xml:space="preserve">"question"</w:t>
      </w:r>
      <w:r>
        <w:rPr>
          <w:rStyle w:val="NormalTok"/>
        </w:rPr>
        <w:t xml:space="preserve">],</w:t>
      </w:r>
      <w:r>
        <w:br/>
      </w:r>
      <w:r>
        <w:rPr>
          <w:rStyle w:val="NormalTok"/>
        </w:rPr>
        <w:t xml:space="preserve">        actual_output</w:t>
      </w:r>
      <w:r>
        <w:rPr>
          <w:rStyle w:val="OperatorTok"/>
        </w:rPr>
        <w:t xml:space="preserve">=</w:t>
      </w:r>
      <w:r>
        <w:rPr>
          <w:rStyle w:val="NormalTok"/>
        </w:rPr>
        <w:t xml:space="preserve">out.answer,</w:t>
      </w:r>
      <w:r>
        <w:br/>
      </w:r>
      <w:r>
        <w:rPr>
          <w:rStyle w:val="NormalTok"/>
        </w:rPr>
        <w:t xml:space="preserve">        expected_output</w:t>
      </w:r>
      <w:r>
        <w:rPr>
          <w:rStyle w:val="OperatorTok"/>
        </w:rPr>
        <w:t xml:space="preserve">=</w:t>
      </w:r>
      <w:r>
        <w:rPr>
          <w:rStyle w:val="NormalTok"/>
        </w:rPr>
        <w:t xml:space="preserve">item[</w:t>
      </w:r>
      <w:r>
        <w:rPr>
          <w:rStyle w:val="StringTok"/>
        </w:rPr>
        <w:t xml:space="preserve">"reference"</w:t>
      </w:r>
      <w:r>
        <w:rPr>
          <w:rStyle w:val="NormalTok"/>
        </w:rPr>
        <w:t xml:space="preserve">],</w:t>
      </w:r>
      <w:r>
        <w:br/>
      </w:r>
      <w:r>
        <w:rPr>
          <w:rStyle w:val="NormalTok"/>
        </w:rPr>
        <w:t xml:space="preserve">        retrieval_context</w:t>
      </w:r>
      <w:r>
        <w:rPr>
          <w:rStyle w:val="OperatorTok"/>
        </w:rPr>
        <w:t xml:space="preserve">=</w:t>
      </w:r>
      <w:r>
        <w:rPr>
          <w:rStyle w:val="NormalTok"/>
        </w:rPr>
        <w:t xml:space="preserve">out.contexts,</w:t>
      </w:r>
      <w:r>
        <w:br/>
      </w:r>
      <w:r>
        <w:rPr>
          <w:rStyle w:val="NormalTok"/>
        </w:rPr>
        <w:t xml:space="preserve">    )</w:t>
      </w:r>
      <w:r>
        <w:br/>
      </w:r>
      <w:r>
        <w:rPr>
          <w:rStyle w:val="NormalTok"/>
        </w:rPr>
        <w:t xml:space="preserve">    assert_test(case, [FaithfulnessMetric(threshold</w:t>
      </w:r>
      <w:r>
        <w:rPr>
          <w:rStyle w:val="OperatorTok"/>
        </w:rPr>
        <w:t xml:space="preserve">=</w:t>
      </w:r>
      <w:r>
        <w:rPr>
          <w:rStyle w:val="FloatTok"/>
        </w:rPr>
        <w:t xml:space="preserve">0.90</w:t>
      </w:r>
      <w:r>
        <w:rPr>
          <w:rStyle w:val="NormalTok"/>
        </w:rPr>
        <w:t xml:space="preserve">),</w:t>
      </w:r>
      <w:r>
        <w:br/>
      </w:r>
      <w:r>
        <w:rPr>
          <w:rStyle w:val="NormalTok"/>
        </w:rPr>
        <w:t xml:space="preserve">                       ContextualRecallMetric(threshold</w:t>
      </w:r>
      <w:r>
        <w:rPr>
          <w:rStyle w:val="OperatorTok"/>
        </w:rPr>
        <w:t xml:space="preserve">=</w:t>
      </w:r>
      <w:r>
        <w:rPr>
          <w:rStyle w:val="FloatTok"/>
        </w:rPr>
        <w:t xml:space="preserve">0.85</w:t>
      </w:r>
      <w:r>
        <w:rPr>
          <w:rStyle w:val="NormalTok"/>
        </w:rPr>
        <w:t xml:space="preserve">)])</w:t>
      </w:r>
    </w:p>
    <w:p>
      <w:pPr>
        <w:pStyle w:val="FirstParagraph"/>
      </w:pPr>
      <w:r>
        <w:t xml:space="preserve">Установка (</w:t>
      </w:r>
      <w:r>
        <w:rPr>
          <w:rStyle w:val="VerbatimChar"/>
        </w:rPr>
        <w:t xml:space="preserve">pip install -U deepeval</w:t>
      </w:r>
      <w:r>
        <w:t xml:space="preserve">), запуск (</w:t>
      </w:r>
      <w:r>
        <w:rPr>
          <w:rStyle w:val="VerbatimChar"/>
        </w:rPr>
        <w:t xml:space="preserve">deepeval test run test_rag.py</w:t>
      </w:r>
      <w:r>
        <w:t xml:space="preserve">) и подключение локального судьи — Приложение Г.4</w:t>
      </w:r>
      <w:r>
        <w:t xml:space="preserve"> </w:t>
      </w:r>
      <w:r>
        <w:rPr>
          <w:b/>
          <w:bCs/>
        </w:rPr>
        <w:t xml:space="preserve">[Доп.: DeepEval]</w:t>
      </w:r>
      <w:r>
        <w:t xml:space="preserve">.</w:t>
      </w:r>
    </w:p>
    <w:p>
      <w:pPr>
        <w:pStyle w:val="BodyText"/>
      </w:pPr>
      <w:r>
        <w:t xml:space="preserve">Любая правка промпта — это прогон регресса; промпт версионируется как код [ЛК-RAG].</w:t>
      </w:r>
    </w:p>
    <w:p>
      <w:pPr>
        <w:pStyle w:val="BodyText"/>
      </w:pPr>
      <w:r>
        <w:rPr>
          <w:b/>
          <w:bCs/>
        </w:rPr>
        <w:t xml:space="preserve">Ворота «без регресса»</w:t>
      </w:r>
      <w:r>
        <w:t xml:space="preserve"> </w:t>
      </w:r>
      <w:r>
        <w:t xml:space="preserve">[HO-RAG]: перед выкладкой нового компонента (эмбеддинг-модели, реранкера, промпта) изменение проверяют на эталонном наборе; критичные метрики (faithfulness, релевантность поиска) должны остаться выше порога или улучшиться относительно прошлого релиза, а p95 задержки — вырасти не более чем на 5%. Эталонный набор должен быть «живым»: в него переводят трудные и проваленные реальные запросы и версионируют вместе с кодом [HO-RAG].</w:t>
      </w:r>
    </w:p>
    <w:bookmarkEnd w:id="111"/>
    <w:bookmarkStart w:id="112" w:name="воспроизводимость"/>
    <w:p>
      <w:pPr>
        <w:pStyle w:val="Heading2"/>
      </w:pPr>
      <w:bookmarkStart w:id="900095" w:name="_Toc000094"/>
      <w:r>
        <w:t xml:space="preserve">8.3. Воспроизводимость</w:t>
      </w:r>
      <w:bookmarkEnd w:id="900095"/>
    </w:p>
    <w:p>
      <w:pPr>
        <w:pStyle w:val="FirstParagraph"/>
      </w:pPr>
      <w:r>
        <w:t xml:space="preserve">Чтобы оценка была прозрачной [ЛК-RAG]: фиксируйте версию датасета, модель-судью и параметры запуска, сохраняйте сырые результаты; обосновывайте пороги протоколом («эксперты разметили 200 ответов, порог выбран по такому-то критерию»); в закрытом контуре не оценивайте через внешние API. В регулируемых отраслях и при работе с госзаказчиком придётся открыто показывать, как измеряется качество ИИ — это лучше заложить в процесс сразу [ЛК-RAG].</w:t>
      </w:r>
    </w:p>
    <w:bookmarkEnd w:id="112"/>
    <w:bookmarkStart w:id="113" w:name="метрики-в-эксплуатации"/>
    <w:p>
      <w:pPr>
        <w:pStyle w:val="Heading2"/>
      </w:pPr>
      <w:bookmarkStart w:id="900096" w:name="_Toc000095"/>
      <w:r>
        <w:t xml:space="preserve">8.4. Метрики в эксплуатации</w:t>
      </w:r>
      <w:bookmarkEnd w:id="900096"/>
    </w:p>
    <w:p>
      <w:pPr>
        <w:pStyle w:val="FirstParagraph"/>
      </w:pPr>
      <w:r>
        <w:t xml:space="preserve">Офлайн-метрики показывают, улучшилось ли качество на тестовом наборе, но не говорят, как система работает для пользователей сейчас [ЛК-RAG]. Косвенные сигналы, собираемые без разметки [ЛК-RAG]:</w:t>
      </w:r>
    </w:p>
    <w:p>
      <w:pPr>
        <w:pStyle w:val="Compact"/>
        <w:numPr>
          <w:ilvl w:val="0"/>
          <w:numId w:val="1091"/>
        </w:numPr>
      </w:pPr>
      <w:r>
        <w:t xml:space="preserve">пользователь переформулирует тот же вопрос (первый ответ, вероятно, не устроил);</w:t>
      </w:r>
    </w:p>
    <w:p>
      <w:pPr>
        <w:pStyle w:val="Compact"/>
        <w:numPr>
          <w:ilvl w:val="0"/>
          <w:numId w:val="1091"/>
        </w:numPr>
      </w:pPr>
      <w:r>
        <w:t xml:space="preserve">доля запросов, переданных оператору;</w:t>
      </w:r>
    </w:p>
    <w:p>
      <w:pPr>
        <w:pStyle w:val="Compact"/>
        <w:numPr>
          <w:ilvl w:val="0"/>
          <w:numId w:val="1091"/>
        </w:numPr>
      </w:pPr>
      <w:r>
        <w:t xml:space="preserve">частота отказов;</w:t>
      </w:r>
    </w:p>
    <w:p>
      <w:pPr>
        <w:pStyle w:val="Compact"/>
        <w:numPr>
          <w:ilvl w:val="0"/>
          <w:numId w:val="1091"/>
        </w:numPr>
      </w:pPr>
      <w:r>
        <w:t xml:space="preserve">доля ответов без ссылок на источники;</w:t>
      </w:r>
    </w:p>
    <w:p>
      <w:pPr>
        <w:pStyle w:val="Compact"/>
        <w:numPr>
          <w:ilvl w:val="0"/>
          <w:numId w:val="1091"/>
        </w:numPr>
      </w:pPr>
      <w:r>
        <w:t xml:space="preserve">разброс длины ответов.</w:t>
      </w:r>
    </w:p>
    <w:p>
      <w:pPr>
        <w:pStyle w:val="FirstParagraph"/>
      </w:pPr>
      <w:r>
        <w:t xml:space="preserve">Каждый сигнал по отдельности шумный, вместе они дают чёткую картину [ЛК-RAG].</w:t>
      </w:r>
      <w:r>
        <w:t xml:space="preserve"> </w:t>
      </w:r>
      <w:r>
        <w:rPr>
          <w:b/>
          <w:bCs/>
        </w:rPr>
        <w:t xml:space="preserve">Дрейф входа</w:t>
      </w:r>
      <w:r>
        <w:t xml:space="preserve">: раз в неделю кластеризуйте запросы по эмбеддингам; появился крупный новый кластер без примеров в датасете — пора пополнять данные, не дожидаясь жалоб [ЛК-RAG].</w:t>
      </w:r>
    </w:p>
    <w:p>
      <w:pPr>
        <w:pStyle w:val="BodyText"/>
      </w:pPr>
      <w:r>
        <w:t xml:space="preserve">Opik позволяет прогонять те же метрики по продакшен-трейсам (Online Evaluation) и при падении faithfulness перейти к конкретному трейсу: какие документы извлечены, какой промпт ушёл в модель — и понять, где сбой [Хабр-1]. Трассировка «запрос → переписанный запрос → найденные чанки с позициями → промпт → ответ» обязательна: без неё не видно, где ломается [ЛК-RAG]. Здесь сходятся наблюдаемость и оценка: логирование трейсов при разработке ускоряет итерации, логирование в проде помогает выявлять дрейф и деградацию, а автоматическая оценка трейсов превращает сырые данные наблюдаемости в прикладные сигналы о качестве [Хабр-1].</w:t>
      </w:r>
    </w:p>
    <w:bookmarkEnd w:id="113"/>
    <w:bookmarkStart w:id="114" w:name="стоимость-успешного-ответа"/>
    <w:p>
      <w:pPr>
        <w:pStyle w:val="Heading2"/>
      </w:pPr>
      <w:bookmarkStart w:id="900097" w:name="_Toc000096"/>
      <w:r>
        <w:t xml:space="preserve">8.5. Стоимость успешного ответа</w:t>
      </w:r>
      <w:bookmarkEnd w:id="900097"/>
    </w:p>
    <w:p>
      <w:pPr>
        <w:pStyle w:val="FirstParagraph"/>
      </w:pPr>
      <w:r>
        <w:t xml:space="preserve">Цена за миллион токенов не отражает реальной картины: она не учитывает переспросы, повторные генерации и обращения в поддержку [ЛК-RAG]. Метрика [ЛК-RAG]:</w:t>
      </w:r>
    </w:p>
    <w:p>
      <w:pPr>
        <w:pStyle w:val="BodyText"/>
      </w:pPr>
      <m:oMathPara>
        <m:oMathParaPr>
          <m:jc m:val="center"/>
        </m:oMathParaPr>
        <m:oMath>
          <m:r>
            <m:rPr>
              <m:nor/>
              <m:sty m:val="p"/>
            </m:rPr>
            <m:t>Стоимость успешного ответа</m:t>
          </m:r>
          <m:r>
            <m:rPr>
              <m:sty m:val="p"/>
            </m:rPr>
            <m:t>=</m:t>
          </m:r>
          <m:f>
            <m:fPr>
              <m:type m:val="bar"/>
            </m:fPr>
            <m:num>
              <m:r>
                <m:rPr>
                  <m:nor/>
                  <m:sty m:val="p"/>
                </m:rPr>
                <m:t>затраты на инференс</m:t>
              </m:r>
              <m:r>
                <m:rPr>
                  <m:sty m:val="p"/>
                </m:rPr>
                <m:t>+</m:t>
              </m:r>
              <m:r>
                <m:rPr>
                  <m:nor/>
                  <m:sty m:val="p"/>
                </m:rPr>
                <m:t>эмбеддинги</m:t>
              </m:r>
              <m:r>
                <m:rPr>
                  <m:sty m:val="p"/>
                </m:rPr>
                <m:t>+</m:t>
              </m:r>
              <m:r>
                <m:rPr>
                  <m:nor/>
                  <m:sty m:val="p"/>
                </m:rPr>
                <m:t>реранк</m:t>
              </m:r>
              <m:r>
                <m:rPr>
                  <m:sty m:val="p"/>
                </m:rPr>
                <m:t>+</m:t>
              </m:r>
              <m:r>
                <m:rPr>
                  <m:nor/>
                  <m:sty m:val="p"/>
                </m:rPr>
                <m:t>оценку</m:t>
              </m:r>
            </m:num>
            <m:den>
              <m:r>
                <m:rPr>
                  <m:nor/>
                  <m:sty m:val="p"/>
                </m:rPr>
                <m:t>число ответов, прошедших критерии качества</m:t>
              </m:r>
            </m:den>
          </m:f>
        </m:oMath>
      </m:oMathPara>
    </w:p>
    <w:p>
      <w:pPr>
        <w:pStyle w:val="FirstParagraph"/>
      </w:pPr>
      <w:r>
        <w:t xml:space="preserve">Дорогая модель с точностью 0,91 нередко дешевле дешёвой с 0,68, если у второй каждый третий диалог уходит оператору [ЛК-RAG]. Полезно разбить траты по типам запросов: часто 8% запросов съедают 40% бюджета (обычно это длинные документы или вопросы, на которые система не может ответить и запускает повторную обработку) — такие случаи стоит маршрутизировать в обход LLM [ЛК-RAG].</w:t>
      </w:r>
    </w:p>
    <w:p>
      <w:pPr>
        <w:pStyle w:val="BlockText"/>
      </w:pPr>
      <w:r>
        <w:rPr>
          <w:b/>
          <w:bCs/>
        </w:rPr>
        <w:t xml:space="preserve">Практика [Доп.].</w:t>
      </w:r>
      <w:r>
        <w:t xml:space="preserve"> </w:t>
      </w:r>
      <w:r>
        <w:t xml:space="preserve">Запуск оценки в CI при изменении промптов и индекса (GitHub Actions</w:t>
      </w:r>
      <w:r>
        <w:t xml:space="preserve"> </w:t>
      </w:r>
      <w:r>
        <w:rPr>
          <w:rStyle w:val="VerbatimChar"/>
        </w:rPr>
        <w:t xml:space="preserve">paths</w:t>
      </w:r>
      <w:r>
        <w:t xml:space="preserve">, GitLab</w:t>
      </w:r>
      <w:r>
        <w:t xml:space="preserve"> </w:t>
      </w:r>
      <w:r>
        <w:rPr>
          <w:rStyle w:val="VerbatimChar"/>
        </w:rPr>
        <w:t xml:space="preserve">rules:changes</w:t>
      </w:r>
      <w:r>
        <w:t xml:space="preserve">), дрейф эмбеддингов в Evidently, проверка синтетики на загрязнение — раздел </w:t>
      </w:r>
      <w:hyperlink w:anchor="_Toc000128" w:history="1">
        <w:r>
          <w:rPr>
            <w:rStyle w:val="Hyperlink"/>
          </w:rPr>
          <w:t xml:space="preserve">14.10</w:t>
        </w:r>
      </w:hyperlink>
      <w:r>
        <w:t xml:space="preserve">; обезличивание продакшен-логов — раздел </w:t>
      </w:r>
      <w:hyperlink w:anchor="_Toc000127" w:history="1">
        <w:r>
          <w:rPr>
            <w:rStyle w:val="Hyperlink"/>
          </w:rPr>
          <w:t xml:space="preserve">14.9</w:t>
        </w:r>
      </w:hyperlink>
      <w:r>
        <w:t xml:space="preserve">.</w:t>
      </w:r>
    </w:p>
    <w:bookmarkEnd w:id="114"/>
    <w:bookmarkStart w:id="115" w:name="X5e951c8ed98588e0952c732b23bd337397d27b6"/>
    <w:p>
      <w:pPr>
        <w:pStyle w:val="Heading2"/>
      </w:pPr>
      <w:bookmarkStart w:id="900098" w:name="_Toc000097"/>
      <w:r>
        <w:t xml:space="preserve">8.6. Онлайн-оценка без блокировки и явная обратная связь</w:t>
      </w:r>
      <w:bookmarkEnd w:id="900098"/>
    </w:p>
    <w:p>
      <w:pPr>
        <w:pStyle w:val="FirstParagraph"/>
      </w:pPr>
      <w:r>
        <w:rPr>
          <w:b/>
          <w:bCs/>
        </w:rPr>
        <w:t xml:space="preserve">Асинхронная оценка</w:t>
      </w:r>
      <w:r>
        <w:t xml:space="preserve"> </w:t>
      </w:r>
      <w:r>
        <w:t xml:space="preserve">[HO-RAG]. Главные трудности онлайн-оценки — нет эталонных ответов для живых запросов, а судья на каждом запросе может удвоить расходы и добавить задержку. Поэтому оценку не делают «блокирующей»: система сразу отдаёт ответ, а фоновый процесс журналирует запрос, контекст и ответ и оценивает их вне основного потока (out-of-band) методами без эталона — UMBRELA (3.11), наггетной оценкой (4.9), детектором галлюцинаций. Оценивать весь трафик не нужно: выборки 5–10% взаимодействий обычно достаточно для статистически значимой картины [HO-RAG]. Проверить достаточность выборки для конкретной доли можно по формуле объёма из раздела </w:t>
      </w:r>
      <w:hyperlink w:anchor="_Toc000040" w:history="1">
        <w:r>
          <w:rPr>
            <w:rStyle w:val="Hyperlink"/>
          </w:rPr>
          <w:t xml:space="preserve">2.4</w:t>
        </w:r>
      </w:hyperlink>
      <w:r>
        <w:t xml:space="preserve"> </w:t>
      </w:r>
      <w:r>
        <w:rPr>
          <w:b/>
          <w:bCs/>
        </w:rPr>
        <w:t xml:space="preserve">[С]</w:t>
      </w:r>
      <w:r>
        <w:t xml:space="preserve">.</w:t>
      </w:r>
    </w:p>
    <w:p>
      <w:pPr>
        <w:pStyle w:val="BodyText"/>
      </w:pPr>
      <w:r>
        <w:rPr>
          <w:b/>
          <w:bCs/>
        </w:rPr>
        <w:t xml:space="preserve">Явная обратная связь «палец вверх / вниз»</w:t>
      </w:r>
      <w:r>
        <w:t xml:space="preserve"> </w:t>
      </w:r>
      <w:r>
        <w:t xml:space="preserve">[HO-RAG]. Каждое взаимодействие журналируют с полями: уникальный ID, запрос пользователя, найденный контекст, итоговый ответ, отзыв пользователя, время и метаданные (пользователь, сессия). По этим данным считают:</w:t>
      </w:r>
    </w:p>
    <w:p>
      <w:pPr>
        <w:pStyle w:val="BodyText"/>
      </w:pPr>
      <m:oMathPara>
        <m:oMathParaPr>
          <m:jc m:val="center"/>
        </m:oMathParaPr>
        <m:oMath>
          <m:r>
            <m:rPr>
              <m:nor/>
              <m:sty m:val="p"/>
            </m:rPr>
            <m:t>Доля удовлетворённых</m:t>
          </m:r>
          <m:r>
            <m:rPr>
              <m:sty m:val="p"/>
            </m:rPr>
            <m:t>=</m:t>
          </m:r>
          <m:f>
            <m:fPr>
              <m:type m:val="bar"/>
            </m:fPr>
            <m:num>
              <m:sSub>
                <m:e>
                  <m:r>
                    <m:t>N</m:t>
                  </m:r>
                </m:e>
                <m:sub>
                  <m:r>
                    <m:rPr>
                      <m:nor/>
                      <m:sty m:val="p"/>
                    </m:rPr>
                    <m:t>пол</m:t>
                  </m:r>
                </m:sub>
              </m:sSub>
            </m:num>
            <m:den>
              <m:sSub>
                <m:e>
                  <m:r>
                    <m:t>N</m:t>
                  </m:r>
                </m:e>
                <m:sub>
                  <m:r>
                    <m:rPr>
                      <m:nor/>
                      <m:sty m:val="p"/>
                    </m:rPr>
                    <m:t>пол</m:t>
                  </m:r>
                </m:sub>
              </m:sSub>
              <m:r>
                <m:rPr>
                  <m:sty m:val="p"/>
                </m:rPr>
                <m:t>+</m:t>
              </m:r>
              <m:sSub>
                <m:e>
                  <m:r>
                    <m:t>N</m:t>
                  </m:r>
                </m:e>
                <m:sub>
                  <m:r>
                    <m:rPr>
                      <m:nor/>
                      <m:sty m:val="p"/>
                    </m:rPr>
                    <m:t>отр</m:t>
                  </m:r>
                </m:sub>
              </m:sSub>
            </m:den>
          </m:f>
          <m:r>
            <m:rPr>
              <m:sty m:val="p"/>
            </m:rPr>
            <m:t>,</m:t>
          </m:r>
        </m:oMath>
      </m:oMathPara>
    </w:p>
    <w:p>
      <w:pPr>
        <w:pStyle w:val="FirstParagraph"/>
      </w:pPr>
      <w:r>
        <w:t xml:space="preserve">где</w:t>
      </w:r>
      <w:r>
        <w:t xml:space="preserve"> </w:t>
      </w:r>
      <m:oMath>
        <m:sSub>
          <m:e>
            <m:r>
              <m:t>N</m:t>
            </m:r>
          </m:e>
          <m:sub>
            <m:r>
              <m:rPr>
                <m:nor/>
                <m:sty m:val="p"/>
              </m:rPr>
              <m:t>пол</m:t>
            </m:r>
          </m:sub>
        </m:sSub>
      </m:oMath>
      <w:r>
        <w:t xml:space="preserve"> </w:t>
      </w:r>
      <w:r>
        <w:t xml:space="preserve">и</w:t>
      </w:r>
      <w:r>
        <w:t xml:space="preserve"> </w:t>
      </w:r>
      <m:oMath>
        <m:sSub>
          <m:e>
            <m:r>
              <m:t>N</m:t>
            </m:r>
          </m:e>
          <m:sub>
            <m:r>
              <m:rPr>
                <m:nor/>
                <m:sty m:val="p"/>
              </m:rPr>
              <m:t>отр</m:t>
            </m:r>
          </m:sub>
        </m:sSub>
      </m:oMath>
      <w:r>
        <w:t xml:space="preserve"> </w:t>
      </w:r>
      <w:r>
        <w:t xml:space="preserve">— число отзывов «палец вверх» и «палец вниз».</w:t>
      </w:r>
    </w:p>
    <w:p>
      <w:pPr>
        <w:pStyle w:val="Compact"/>
        <w:numPr>
          <w:ilvl w:val="0"/>
          <w:numId w:val="1092"/>
        </w:numPr>
      </w:pPr>
      <w:r>
        <w:rPr>
          <w:i/>
          <w:iCs/>
        </w:rPr>
        <w:t xml:space="preserve">Общая доля удовлетворённых</w:t>
      </w:r>
      <w:r>
        <w:t xml:space="preserve"> </w:t>
      </w:r>
      <w:r>
        <w:t xml:space="preserve">— верхнеуровневый показатель.</w:t>
      </w:r>
    </w:p>
    <w:p>
      <w:pPr>
        <w:pStyle w:val="Compact"/>
        <w:numPr>
          <w:ilvl w:val="0"/>
          <w:numId w:val="1092"/>
        </w:numPr>
      </w:pPr>
      <w:r>
        <w:rPr>
          <w:i/>
          <w:iCs/>
        </w:rPr>
        <w:t xml:space="preserve">Доля по темам</w:t>
      </w:r>
      <w:r>
        <w:t xml:space="preserve"> </w:t>
      </w:r>
      <w:r>
        <w:t xml:space="preserve">— информативнее: запросы относят к категориям (ключевыми словами, эмбеддингами или простым классификатором). Пример [HO-RAG]: вопросы о функциях продукта — 95% удовлетворённых, о биллинге — 60%; это указывает на проблему в документах по биллингу.</w:t>
      </w:r>
    </w:p>
    <w:p>
      <w:pPr>
        <w:pStyle w:val="Compact"/>
        <w:numPr>
          <w:ilvl w:val="0"/>
          <w:numId w:val="1092"/>
        </w:numPr>
      </w:pPr>
      <w:r>
        <w:rPr>
          <w:i/>
          <w:iCs/>
        </w:rPr>
        <w:t xml:space="preserve">Корреляционный анализ</w:t>
      </w:r>
      <w:r>
        <w:t xml:space="preserve"> </w:t>
      </w:r>
      <w:r>
        <w:t xml:space="preserve">— связаны ли низкие значения автоматических метрик (faithfulness, релевантность ответа) с отрицательными отзывами. Если да, метрика — хороший заменитель удовлетворённости; если нет, она может вводить в заблуждение. Пример расчёта корреляции — раздел Д.9.</w:t>
      </w:r>
    </w:p>
    <w:p>
      <w:pPr>
        <w:pStyle w:val="Compact"/>
        <w:numPr>
          <w:ilvl w:val="0"/>
          <w:numId w:val="1092"/>
        </w:numPr>
      </w:pPr>
      <w:r>
        <w:rPr>
          <w:i/>
          <w:iCs/>
        </w:rPr>
        <w:t xml:space="preserve">Разбор провалов</w:t>
      </w:r>
      <w:r>
        <w:t xml:space="preserve"> </w:t>
      </w:r>
      <w:r>
        <w:t xml:space="preserve">— взаимодействия с наибольшим числом отрицательных отзывов разбирают до первопричины (плохой поиск, галлюцинация, формат) и приоритизируют исправления.</w:t>
      </w:r>
    </w:p>
    <w:p>
      <w:pPr>
        <w:pStyle w:val="FirstParagraph"/>
      </w:pPr>
      <w:r>
        <w:rPr>
          <w:b/>
          <w:bCs/>
        </w:rPr>
        <w:t xml:space="preserve">Порог вызова эксперта</w:t>
      </w:r>
      <w:r>
        <w:t xml:space="preserve"> </w:t>
      </w:r>
      <w:r>
        <w:t xml:space="preserve">[Ротман]: экспертная проверка ответа запускается, когда пользовательских оценок набралось больше заданного числа (в примере — 10), а средний рейтинг не выше порога (в примере — 4). Требование к минимальному числу оценок защищает от решений по единичным отзывам</w:t>
      </w:r>
      <w:r>
        <w:t xml:space="preserve"> </w:t>
      </w:r>
      <w:r>
        <w:rPr>
          <w:b/>
          <w:bCs/>
        </w:rPr>
        <w:t xml:space="preserve">[С]</w:t>
      </w:r>
      <w:r>
        <w:t xml:space="preserve">.</w:t>
      </w:r>
    </w:p>
    <w:p>
      <w:pPr>
        <w:pStyle w:val="BodyText"/>
      </w:pPr>
      <w:r>
        <w:t xml:space="preserve">Сочетание асинхронных автоматических оценок и отзывов пользователей образует «маховик оценки»: регрессии ловятся в реальной работе, а ценные провалы возвращаются в эталонный набор [HO-RAG]. Сравнение версий на живом трафике (A/B, бандиты) — раздел </w:t>
      </w:r>
      <w:hyperlink w:anchor="_Toc000124" w:history="1">
        <w:r>
          <w:rPr>
            <w:rStyle w:val="Hyperlink"/>
          </w:rPr>
          <w:t xml:space="preserve">14.6</w:t>
        </w:r>
      </w:hyperlink>
      <w:r>
        <w:t xml:space="preserve">.</w:t>
      </w:r>
    </w:p>
    <w:bookmarkEnd w:id="115"/>
    <w:bookmarkEnd w:id="116"/>
    <w:bookmarkStart w:id="121" w:name="X17c28aed9c1ac4d6907d139d7f3c1ba2981b53d"/>
    <w:p>
      <w:pPr>
        <w:pStyle w:val="Heading1"/>
      </w:pPr>
      <w:bookmarkStart w:id="900099" w:name="_Toc000098"/>
      <w:r>
        <w:t xml:space="preserve">9. Общие метрики тестирования и их связь с оценкой RAG</w:t>
      </w:r>
      <w:bookmarkEnd w:id="900099"/>
    </w:p>
    <w:p>
      <w:pPr>
        <w:pStyle w:val="FirstParagraph"/>
      </w:pPr>
      <w:r>
        <w:t xml:space="preserve">RAG — часть продукта, и решения о его релизе принимаются вместе с решениями по остальной системе. Поэтому полезно связать RAG-метрики с общими метриками тестирования, на которых говорят руководители и QA-команды.</w:t>
      </w:r>
    </w:p>
    <w:bookmarkStart w:id="117" w:name="почему-традиционных-qa-метрик-мало"/>
    <w:p>
      <w:pPr>
        <w:pStyle w:val="Heading2"/>
      </w:pPr>
      <w:bookmarkStart w:id="900100" w:name="_Toc000099"/>
      <w:r>
        <w:t xml:space="preserve">9.1. Почему традиционных QA-метрик мало</w:t>
      </w:r>
      <w:bookmarkEnd w:id="900100"/>
    </w:p>
    <w:p>
      <w:pPr>
        <w:pStyle w:val="FirstParagraph"/>
      </w:pPr>
      <w:r>
        <w:t xml:space="preserve">Типовой QA-отчёт — количество дефектов, процент автоматизации, pass rate, объём выполненных тест-кейсов — полезен на операционном уровне, но недостаточен для релизных решений [ЛК-QA]. Метрики должны поддерживать управленческий выбор: выпускать или дорабатывать, усиливать регрессию или перераспределять ресурсы, принимать риск или снижать его [ЛК-QA]. Проблема не в самих показателях, а в вопросах, которые им задают:</w:t>
      </w:r>
    </w:p>
    <w:p>
      <w:pPr>
        <w:pStyle w:val="Compact"/>
        <w:numPr>
          <w:ilvl w:val="0"/>
          <w:numId w:val="1093"/>
        </w:numPr>
      </w:pPr>
      <w:r>
        <w:rPr>
          <w:b/>
          <w:bCs/>
        </w:rPr>
        <w:t xml:space="preserve">количество дефектов</w:t>
      </w:r>
      <w:r>
        <w:t xml:space="preserve"> </w:t>
      </w:r>
      <w:r>
        <w:t xml:space="preserve">отражает объём найденных проблем, но не их распределение по рискам: высокий показатель может быть нормой на ранней стадии, а низкий не гарантирует устойчивости релиза;</w:t>
      </w:r>
    </w:p>
    <w:p>
      <w:pPr>
        <w:pStyle w:val="Compact"/>
        <w:numPr>
          <w:ilvl w:val="0"/>
          <w:numId w:val="1093"/>
        </w:numPr>
      </w:pPr>
      <w:r>
        <w:rPr>
          <w:b/>
          <w:bCs/>
        </w:rPr>
        <w:t xml:space="preserve">процент автоматизации</w:t>
      </w:r>
      <w:r>
        <w:t xml:space="preserve"> </w:t>
      </w:r>
      <w:r>
        <w:t xml:space="preserve">показывает масштаб автотестов, но не приоритеты покрытия: автоматизация второстепенных сценариев не снижает риск по критичным потокам;</w:t>
      </w:r>
    </w:p>
    <w:p>
      <w:pPr>
        <w:pStyle w:val="Compact"/>
        <w:numPr>
          <w:ilvl w:val="0"/>
          <w:numId w:val="1093"/>
        </w:numPr>
      </w:pPr>
      <w:r>
        <w:rPr>
          <w:b/>
          <w:bCs/>
        </w:rPr>
        <w:t xml:space="preserve">pass rate</w:t>
      </w:r>
      <w:r>
        <w:t xml:space="preserve"> </w:t>
      </w:r>
      <w:r>
        <w:t xml:space="preserve">фиксирует состояние одного прогона, но мало говорит об уязвимости ключевых бизнес-функций.</w:t>
      </w:r>
    </w:p>
    <w:p>
      <w:pPr>
        <w:pStyle w:val="FirstParagraph"/>
      </w:pPr>
      <w:r>
        <w:t xml:space="preserve">Ценными считаются метрики, которые помогают принимать решения, показывают риски заранее и связывают QA с продуктом и бизнесом [ЛК-QA]. Это прямая параллель к RAG: «все метрики зелёные, а бизнес недоволен» [ЛК-RAG] — та же проблема, что «отчёт выглядит благополучно, а неопределённость по рискам высока» [ЛК-QA]</w:t>
      </w:r>
      <w:r>
        <w:t xml:space="preserve"> </w:t>
      </w:r>
      <w:r>
        <w:rPr>
          <w:b/>
          <w:bCs/>
        </w:rPr>
        <w:t xml:space="preserve">[С]</w:t>
      </w:r>
      <w:r>
        <w:t xml:space="preserve">.</w:t>
      </w:r>
    </w:p>
    <w:bookmarkEnd w:id="117"/>
    <w:bookmarkStart w:id="118" w:name="X1c1a743f4afdd25aae701df97d9a3fec0554f54"/>
    <w:p>
      <w:pPr>
        <w:pStyle w:val="Heading2"/>
      </w:pPr>
      <w:bookmarkStart w:id="900101" w:name="_Toc000100"/>
      <w:r>
        <w:t xml:space="preserve">9.2. Современные метрики тестирования и их RAG-аналоги</w:t>
      </w:r>
      <w:bookmarkEnd w:id="900101"/>
    </w:p>
    <w:p>
      <w:pPr>
        <w:pStyle w:val="FirstParagraph"/>
      </w:pPr>
      <w:r>
        <w:t xml:space="preserve">Названия и смысл метрик — [ЛК-QA]; соответствие RAG-практикам —</w:t>
      </w:r>
      <w:r>
        <w:t xml:space="preserve"> </w:t>
      </w:r>
      <w:r>
        <w:rPr>
          <w:b/>
          <w:bCs/>
        </w:rPr>
        <w:t xml:space="preserve">[С]</w:t>
      </w:r>
      <w:r>
        <w:t xml:space="preserve"> </w:t>
      </w:r>
      <w:r>
        <w:t xml:space="preserve">(сопоставление составителя на основе остальных источников). Формул этих метрик статья [ЛК-QA] не приводит.</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930"/>
        <w:gridCol w:w="2994"/>
        <w:gridCol w:w="2994"/>
      </w:tblGrid>
      <w:tr>
        <w:trPr>
          <w:tblHeader w:val="on"/>
          <w:tblHeader w:val="true"/>
        </w:trPr>
        <w:tc>
          <w:tcPr>
            <w:shd w:val="clear" w:color="auto" w:fill="D9E2F3"/>
          </w:tcPr>
          <w:p>
            <w:pPr>
              <w:pStyle w:val="Compact"/>
              <w:spacing w:after="20" w:before="20"/>
            </w:pPr>
            <w:r>
              <w:rPr>
                <w:b/>
                <w:sz w:val="19"/>
              </w:rPr>
              <w:t xml:space="preserve">Метрика тестирования [ЛК-QA]</w:t>
            </w:r>
          </w:p>
        </w:tc>
        <w:tc>
          <w:tcPr>
            <w:shd w:val="clear" w:color="auto" w:fill="D9E2F3"/>
          </w:tcPr>
          <w:p>
            <w:pPr>
              <w:pStyle w:val="Compact"/>
              <w:spacing w:after="20" w:before="20"/>
            </w:pPr>
            <w:r>
              <w:rPr>
                <w:b/>
                <w:sz w:val="19"/>
              </w:rPr>
              <w:t xml:space="preserve">Смысл [ЛК-QA]</w:t>
            </w:r>
          </w:p>
        </w:tc>
        <w:tc>
          <w:tcPr>
            <w:shd w:val="clear" w:color="auto" w:fill="D9E2F3"/>
          </w:tcPr>
          <w:p>
            <w:pPr>
              <w:pStyle w:val="Compact"/>
              <w:spacing w:after="20" w:before="20"/>
            </w:pPr>
            <w:r>
              <w:rPr>
                <w:b/>
                <w:sz w:val="19"/>
              </w:rPr>
              <w:t xml:space="preserve">Аналог в оценке RAG</w:t>
            </w:r>
            <w:r>
              <w:rPr>
                <w:b/>
                <w:sz w:val="19"/>
              </w:rPr>
              <w:t xml:space="preserve"> </w:t>
            </w:r>
            <w:r>
              <w:rPr>
                <w:b/>
                <w:bCs/>
                <w:sz w:val="19"/>
              </w:rPr>
              <w:t xml:space="preserve">[С]</w:t>
            </w:r>
          </w:p>
        </w:tc>
      </w:tr>
      <w:tr>
        <w:tc>
          <w:tcPr/>
          <w:p>
            <w:pPr>
              <w:pStyle w:val="Compact"/>
              <w:spacing w:after="20" w:before="20"/>
            </w:pPr>
            <w:r>
              <w:rPr>
                <w:sz w:val="19"/>
              </w:rPr>
              <w:t xml:space="preserve">Risk Coverage — покрытие рисков</w:t>
            </w:r>
          </w:p>
        </w:tc>
        <w:tc>
          <w:tcPr/>
          <w:p>
            <w:pPr>
              <w:pStyle w:val="Compact"/>
              <w:spacing w:after="20" w:before="20"/>
            </w:pPr>
            <w:r>
              <w:rPr>
                <w:sz w:val="19"/>
              </w:rPr>
              <w:t xml:space="preserve">Какие бизнес-критичные риски закрыты тестами (а не процент формального покрытия); 80–90% общего покрытия не гарантируют защищённость сценариев, влияющих на выручку</w:t>
            </w:r>
          </w:p>
        </w:tc>
        <w:tc>
          <w:tcPr/>
          <w:p>
            <w:pPr>
              <w:pStyle w:val="Compact"/>
              <w:spacing w:after="20" w:before="20"/>
            </w:pPr>
            <w:r>
              <w:rPr>
                <w:sz w:val="19"/>
              </w:rPr>
              <w:t xml:space="preserve">Покрытие срезов и must-pass по карте рисков (тип вопроса × раздел базы × цена ошибки) [ЛК-RAG]; доля критичных сценариев с хотя бы одним кейсом в golden set</w:t>
            </w:r>
          </w:p>
        </w:tc>
      </w:tr>
      <w:tr>
        <w:tc>
          <w:tcPr/>
          <w:p>
            <w:pPr>
              <w:pStyle w:val="Compact"/>
              <w:spacing w:after="20" w:before="20"/>
            </w:pPr>
            <w:r>
              <w:rPr>
                <w:sz w:val="19"/>
              </w:rPr>
              <w:t xml:space="preserve">Defect Escape Rate — доля «сбежавших» дефектов</w:t>
            </w:r>
          </w:p>
        </w:tc>
        <w:tc>
          <w:tcPr/>
          <w:p>
            <w:pPr>
              <w:pStyle w:val="Compact"/>
              <w:spacing w:after="20" w:before="20"/>
            </w:pPr>
            <w:r>
              <w:rPr>
                <w:sz w:val="19"/>
              </w:rPr>
              <w:t xml:space="preserve">На каком этапе упущены дефекты, дошедшие до прода; оценка эффективности регрессии</w:t>
            </w:r>
          </w:p>
        </w:tc>
        <w:tc>
          <w:tcPr/>
          <w:p>
            <w:pPr>
              <w:pStyle w:val="Compact"/>
              <w:spacing w:after="20" w:before="20"/>
            </w:pPr>
            <w:r>
              <w:rPr>
                <w:sz w:val="19"/>
              </w:rPr>
              <w:t xml:space="preserve">Доля продовых инцидентов, которые не ловились golden set; каждый такой инцидент — новая запись набора [ЛК-RAG]</w:t>
            </w:r>
          </w:p>
        </w:tc>
      </w:tr>
      <w:tr>
        <w:tc>
          <w:tcPr/>
          <w:p>
            <w:pPr>
              <w:pStyle w:val="Compact"/>
              <w:spacing w:after="20" w:before="20"/>
            </w:pPr>
            <w:r>
              <w:rPr>
                <w:sz w:val="19"/>
              </w:rPr>
              <w:t xml:space="preserve">MTTD и время анализа</w:t>
            </w:r>
          </w:p>
        </w:tc>
        <w:tc>
          <w:tcPr/>
          <w:p>
            <w:pPr>
              <w:pStyle w:val="Compact"/>
              <w:spacing w:after="20" w:before="20"/>
            </w:pPr>
            <w:r>
              <w:rPr>
                <w:sz w:val="19"/>
              </w:rPr>
              <w:t xml:space="preserve">Как быстро команда обнаруживает проблему, понимает её влияние и принимает решение</w:t>
            </w:r>
          </w:p>
        </w:tc>
        <w:tc>
          <w:tcPr/>
          <w:p>
            <w:pPr>
              <w:pStyle w:val="Compact"/>
              <w:spacing w:after="20" w:before="20"/>
            </w:pPr>
            <w:r>
              <w:rPr>
                <w:sz w:val="19"/>
              </w:rPr>
              <w:t xml:space="preserve">Прокси-метрики в проде, алерты на дельты, мониторинг дрейфа запросов, трассировка до конкретного трейса [ЛК-RAG; Хабр-1]</w:t>
            </w:r>
          </w:p>
        </w:tc>
      </w:tr>
      <w:tr>
        <w:tc>
          <w:tcPr/>
          <w:p>
            <w:pPr>
              <w:pStyle w:val="Compact"/>
              <w:spacing w:after="20" w:before="20"/>
            </w:pPr>
            <w:r>
              <w:rPr>
                <w:sz w:val="19"/>
              </w:rPr>
              <w:t xml:space="preserve">Stability of Tests — стабильность тестов</w:t>
            </w:r>
          </w:p>
        </w:tc>
        <w:tc>
          <w:tcPr/>
          <w:p>
            <w:pPr>
              <w:pStyle w:val="Compact"/>
              <w:spacing w:after="20" w:before="20"/>
            </w:pPr>
            <w:r>
              <w:rPr>
                <w:sz w:val="19"/>
              </w:rPr>
              <w:t xml:space="preserve">Нестабильные автотесты подрывают доверие и ведут к «усталости от алертов»</w:t>
            </w:r>
          </w:p>
        </w:tc>
        <w:tc>
          <w:tcPr/>
          <w:p>
            <w:pPr>
              <w:pStyle w:val="Compact"/>
              <w:spacing w:after="20" w:before="20"/>
            </w:pPr>
            <w:r>
              <w:rPr>
                <w:sz w:val="19"/>
              </w:rPr>
              <w:t xml:space="preserve">Стабильность LLM-оценок: temperature = 0, зафиксированная версия судьи, бинарные рубрики, контроль расхождения при повторных прогонах [ЛК-RAG]</w:t>
            </w:r>
          </w:p>
        </w:tc>
      </w:tr>
      <w:tr>
        <w:tc>
          <w:tcPr/>
          <w:p>
            <w:pPr>
              <w:pStyle w:val="Compact"/>
              <w:spacing w:after="20" w:before="20"/>
            </w:pPr>
            <w:r>
              <w:rPr>
                <w:sz w:val="19"/>
              </w:rPr>
              <w:t xml:space="preserve">Time-to-Feedback</w:t>
            </w:r>
          </w:p>
        </w:tc>
        <w:tc>
          <w:tcPr/>
          <w:p>
            <w:pPr>
              <w:pStyle w:val="Compact"/>
              <w:spacing w:after="20" w:before="20"/>
            </w:pPr>
            <w:r>
              <w:rPr>
                <w:sz w:val="19"/>
              </w:rPr>
              <w:t xml:space="preserve">Насколько быстро разработчик получает сигнал о проблеме</w:t>
            </w:r>
          </w:p>
        </w:tc>
        <w:tc>
          <w:tcPr/>
          <w:p>
            <w:pPr>
              <w:pStyle w:val="Compact"/>
              <w:spacing w:after="20" w:before="20"/>
            </w:pPr>
            <w:r>
              <w:rPr>
                <w:sz w:val="19"/>
              </w:rPr>
              <w:t xml:space="preserve">Быстрый контур в CI (~5 минут: must-pass, программные проверки, метрики поиска) [ЛК-RAG]</w:t>
            </w:r>
          </w:p>
        </w:tc>
      </w:tr>
      <w:tr>
        <w:tc>
          <w:tcPr/>
          <w:p>
            <w:pPr>
              <w:pStyle w:val="Compact"/>
              <w:spacing w:after="20" w:before="20"/>
            </w:pPr>
            <w:r>
              <w:rPr>
                <w:sz w:val="19"/>
              </w:rPr>
              <w:t xml:space="preserve">Business Impact Metrics</w:t>
            </w:r>
          </w:p>
        </w:tc>
        <w:tc>
          <w:tcPr/>
          <w:p>
            <w:pPr>
              <w:pStyle w:val="Compact"/>
              <w:spacing w:after="20" w:before="20"/>
            </w:pPr>
            <w:r>
              <w:rPr>
                <w:sz w:val="19"/>
              </w:rPr>
              <w:t xml:space="preserve">Связь качества с бизнесом: дефекты → конверсия, нестабильность → нагрузка на поддержку, качество → time-to-market</w:t>
            </w:r>
          </w:p>
        </w:tc>
        <w:tc>
          <w:tcPr/>
          <w:p>
            <w:pPr>
              <w:pStyle w:val="Compact"/>
              <w:spacing w:after="20" w:before="20"/>
            </w:pPr>
            <w:r>
              <w:rPr>
                <w:sz w:val="19"/>
              </w:rPr>
              <w:t xml:space="preserve">Стоимость успешного ответа, доля передач оператору, переспросы [ЛК-RAG]; goodput для нагрузки (раздел </w:t>
            </w:r>
            <w:hyperlink w:anchor="_Toc000103" w:history="1">
              <w:r>
                <w:rPr>
                  <w:rStyle w:val="Hyperlink"/>
                  <w:sz w:val="19"/>
                </w:rPr>
                <w:t xml:space="preserve">10</w:t>
              </w:r>
            </w:hyperlink>
            <w:r>
              <w:rPr>
                <w:sz w:val="19"/>
              </w:rPr>
              <w:t xml:space="preserve">)</w:t>
            </w:r>
          </w:p>
        </w:tc>
      </w:tr>
    </w:tbl>
    <w:bookmarkEnd w:id="118"/>
    <w:bookmarkStart w:id="119" w:name="как-внедрять"/>
    <w:p>
      <w:pPr>
        <w:pStyle w:val="Heading2"/>
      </w:pPr>
      <w:bookmarkStart w:id="900102" w:name="_Toc000101"/>
      <w:r>
        <w:t xml:space="preserve">9.3. Как внедрять</w:t>
      </w:r>
      <w:bookmarkEnd w:id="900102"/>
    </w:p>
    <w:p>
      <w:pPr>
        <w:pStyle w:val="FirstParagraph"/>
      </w:pPr>
      <w:r>
        <w:t xml:space="preserve">Шаги из [ЛК-QA], применимые и к RAG-метрикам:</w:t>
      </w:r>
    </w:p>
    <w:p>
      <w:pPr>
        <w:pStyle w:val="Compact"/>
        <w:numPr>
          <w:ilvl w:val="0"/>
          <w:numId w:val="1094"/>
        </w:numPr>
      </w:pPr>
      <w:r>
        <w:rPr>
          <w:b/>
          <w:bCs/>
        </w:rPr>
        <w:t xml:space="preserve">Аудит текущих метрик</w:t>
      </w:r>
      <w:r>
        <w:t xml:space="preserve">: какие реально используются при релизных решениях; какие отражают риск, а какие — активность; какие дублируют друг друга.</w:t>
      </w:r>
    </w:p>
    <w:p>
      <w:pPr>
        <w:pStyle w:val="Compact"/>
        <w:numPr>
          <w:ilvl w:val="0"/>
          <w:numId w:val="1094"/>
        </w:numPr>
      </w:pPr>
      <w:r>
        <w:rPr>
          <w:b/>
          <w:bCs/>
        </w:rPr>
        <w:t xml:space="preserve">Карта рисков продукта</w:t>
      </w:r>
      <w:r>
        <w:t xml:space="preserve">: бизнес-критичные сценарии, технически уязвимые зоны, исторически проблемные области — и связь каждой с конкретными метриками.</w:t>
      </w:r>
    </w:p>
    <w:p>
      <w:pPr>
        <w:pStyle w:val="Compact"/>
        <w:numPr>
          <w:ilvl w:val="0"/>
          <w:numId w:val="1094"/>
        </w:numPr>
      </w:pPr>
      <w:r>
        <w:rPr>
          <w:b/>
          <w:bCs/>
        </w:rPr>
        <w:t xml:space="preserve">Динамика вместо разовых отчётов</w:t>
      </w:r>
      <w:r>
        <w:t xml:space="preserve">: тренды (Escape Rate, MTTD, стабильность тестов) информативнее показателей одного релиза.</w:t>
      </w:r>
    </w:p>
    <w:p>
      <w:pPr>
        <w:pStyle w:val="Compact"/>
        <w:numPr>
          <w:ilvl w:val="0"/>
          <w:numId w:val="1094"/>
        </w:numPr>
      </w:pPr>
      <w:r>
        <w:rPr>
          <w:b/>
          <w:bCs/>
        </w:rPr>
        <w:t xml:space="preserve">Синхронизация с продуктом</w:t>
      </w:r>
      <w:r>
        <w:t xml:space="preserve">: обсуждать качество на продуктовых встречах и при планировании релизов.</w:t>
      </w:r>
    </w:p>
    <w:p>
      <w:pPr>
        <w:pStyle w:val="Compact"/>
        <w:numPr>
          <w:ilvl w:val="0"/>
          <w:numId w:val="1094"/>
        </w:numPr>
      </w:pPr>
      <w:r>
        <w:rPr>
          <w:b/>
          <w:bCs/>
        </w:rPr>
        <w:t xml:space="preserve">Ограничение набора</w:t>
      </w:r>
      <w:r>
        <w:t xml:space="preserve">: на стратегическом уровне достаточно 4–6 метрик.</w:t>
      </w:r>
    </w:p>
    <w:p>
      <w:pPr>
        <w:pStyle w:val="FirstParagraph"/>
      </w:pPr>
      <w:r>
        <w:t xml:space="preserve">Пояснения [ЛК-QA] к метрикам 9.2: рост Defect Escape Rate быстро превращается в падение конверсии, рост нагрузки на поддержку и прямые финансовые потери; скорость исправления без скорости понимания проблемы почти не даёт выигрыша, поэтому важны раннее обнаружение и оценка масштаба (MTTD); чем быстрее разработчик получает сигнал, тем дешевле исправление, а Time-to-Feedback показывает, насколько QA встроен в цикл разработки и где возникают задержки. ИИ и автоматизация ускоряют сбор и анализ данных, но сами по себе не делают метрики полезными: полезными их делает связь с процессом, ответственностью и целями продукта. Для технического руководства (CTO) важны показатели, влияющие на скорость и предсказуемость релизов и на влияние дефектов на продуктовые метрики [ЛК-QA].</w:t>
      </w:r>
    </w:p>
    <w:p>
      <w:pPr>
        <w:pStyle w:val="BodyText"/>
      </w:pPr>
      <w:r>
        <w:t xml:space="preserve">Перенос на RAG</w:t>
      </w:r>
      <w:r>
        <w:t xml:space="preserve"> </w:t>
      </w:r>
      <w:r>
        <w:rPr>
          <w:b/>
          <w:bCs/>
        </w:rPr>
        <w:t xml:space="preserve">[С]</w:t>
      </w:r>
      <w:r>
        <w:t xml:space="preserve">: на уровень руководства выносите 4–6 показателей, например — Recall@k по худшему срезу, доля провалов must-pass, faithfulness/groundedness с калиброванным судьёй, доля ответов на неактуальной редакции, goodput, стоимость успешного ответа. Остальные метрики остаются инженерными. Общий принцип [ЛК-QA]: если метрика не помогает ответить на вопрос «что делать дальше?», она не нужна.</w:t>
      </w:r>
    </w:p>
    <w:bookmarkEnd w:id="119"/>
    <w:bookmarkStart w:id="120" w:name="уровни-тестирования-rag-системы"/>
    <w:p>
      <w:pPr>
        <w:pStyle w:val="Heading2"/>
      </w:pPr>
      <w:bookmarkStart w:id="900103" w:name="_Toc000102"/>
      <w:r>
        <w:t xml:space="preserve">9.4. Уровни тестирования RAG-системы</w:t>
      </w:r>
      <w:bookmarkEnd w:id="900103"/>
    </w:p>
    <w:p>
      <w:pPr>
        <w:pStyle w:val="FirstParagraph"/>
      </w:pPr>
      <w:r>
        <w:t xml:space="preserve">Валидация RAG строится как многоуровневая система: от модульных тестов отдельных компонентов до экспериментов на живом трафике; каждый уровень вносит свой вклад [Душкин]:</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663"/>
        <w:gridCol w:w="2595"/>
        <w:gridCol w:w="3660"/>
      </w:tblGrid>
      <w:tr>
        <w:trPr>
          <w:tblHeader w:val="on"/>
          <w:tblHeader w:val="true"/>
        </w:trPr>
        <w:tc>
          <w:tcPr>
            <w:shd w:val="clear" w:color="auto" w:fill="D9E2F3"/>
          </w:tcPr>
          <w:p>
            <w:pPr>
              <w:pStyle w:val="Compact"/>
              <w:spacing w:after="20" w:before="20"/>
            </w:pPr>
            <w:r>
              <w:rPr>
                <w:b/>
                <w:sz w:val="19"/>
              </w:rPr>
              <w:t xml:space="preserve">Уровень</w:t>
            </w:r>
          </w:p>
        </w:tc>
        <w:tc>
          <w:tcPr>
            <w:shd w:val="clear" w:color="auto" w:fill="D9E2F3"/>
          </w:tcPr>
          <w:p>
            <w:pPr>
              <w:pStyle w:val="Compact"/>
              <w:spacing w:after="20" w:before="20"/>
            </w:pPr>
            <w:r>
              <w:rPr>
                <w:b/>
                <w:sz w:val="19"/>
              </w:rPr>
              <w:t xml:space="preserve">Что проверяют</w:t>
            </w:r>
          </w:p>
        </w:tc>
        <w:tc>
          <w:tcPr>
            <w:shd w:val="clear" w:color="auto" w:fill="D9E2F3"/>
          </w:tcPr>
          <w:p>
            <w:pPr>
              <w:pStyle w:val="Compact"/>
              <w:spacing w:after="20" w:before="20"/>
            </w:pPr>
            <w:r>
              <w:rPr>
                <w:b/>
                <w:sz w:val="19"/>
              </w:rPr>
              <w:t xml:space="preserve">Примеры проверок [Душкин]</w:t>
            </w:r>
          </w:p>
        </w:tc>
      </w:tr>
      <w:tr>
        <w:tc>
          <w:tcPr/>
          <w:p>
            <w:pPr>
              <w:pStyle w:val="Compact"/>
              <w:spacing w:after="20" w:before="20"/>
            </w:pPr>
            <w:r>
              <w:rPr>
                <w:sz w:val="19"/>
              </w:rPr>
              <w:t xml:space="preserve">Модульный: ретривер</w:t>
            </w:r>
          </w:p>
        </w:tc>
        <w:tc>
          <w:tcPr/>
          <w:p>
            <w:pPr>
              <w:pStyle w:val="Compact"/>
              <w:spacing w:after="20" w:before="20"/>
            </w:pPr>
            <w:r>
              <w:rPr>
                <w:sz w:val="19"/>
              </w:rPr>
              <w:t xml:space="preserve">Поиск на синтетических и реальных данных</w:t>
            </w:r>
          </w:p>
        </w:tc>
        <w:tc>
          <w:tcPr/>
          <w:p>
            <w:pPr>
              <w:pStyle w:val="Compact"/>
              <w:spacing w:after="20" w:before="20"/>
            </w:pPr>
            <w:r>
              <w:rPr>
                <w:sz w:val="19"/>
              </w:rPr>
              <w:t xml:space="preserve">Точные совпадения терминов, синонимы, опечатки, пограничные случаи (пустой и слишком длинный запрос); у каждого теста заранее подготовлен ожидаемый результат</w:t>
            </w:r>
          </w:p>
        </w:tc>
      </w:tr>
      <w:tr>
        <w:tc>
          <w:tcPr/>
          <w:p>
            <w:pPr>
              <w:pStyle w:val="Compact"/>
              <w:spacing w:after="20" w:before="20"/>
            </w:pPr>
            <w:r>
              <w:rPr>
                <w:sz w:val="19"/>
              </w:rPr>
              <w:t xml:space="preserve">Модульный: генератор</w:t>
            </w:r>
          </w:p>
        </w:tc>
        <w:tc>
          <w:tcPr/>
          <w:p>
            <w:pPr>
              <w:pStyle w:val="Compact"/>
              <w:spacing w:after="20" w:before="20"/>
            </w:pPr>
            <w:r>
              <w:rPr>
                <w:sz w:val="19"/>
              </w:rPr>
              <w:t xml:space="preserve">Генерация при</w:t>
            </w:r>
            <w:r>
              <w:rPr>
                <w:sz w:val="19"/>
              </w:rPr>
              <w:t xml:space="preserve"> </w:t>
            </w:r>
            <w:r>
              <w:rPr>
                <w:b/>
                <w:bCs/>
                <w:sz w:val="19"/>
              </w:rPr>
              <w:t xml:space="preserve">фиксированном</w:t>
            </w:r>
            <w:r>
              <w:rPr>
                <w:sz w:val="19"/>
              </w:rPr>
              <w:t xml:space="preserve"> </w:t>
            </w:r>
            <w:r>
              <w:rPr>
                <w:sz w:val="19"/>
              </w:rPr>
              <w:t xml:space="preserve">контексте</w:t>
            </w:r>
          </w:p>
        </w:tc>
        <w:tc>
          <w:tcPr/>
          <w:p>
            <w:pPr>
              <w:pStyle w:val="Compact"/>
              <w:spacing w:after="20" w:before="20"/>
            </w:pPr>
            <w:r>
              <w:rPr>
                <w:sz w:val="19"/>
              </w:rPr>
              <w:t xml:space="preserve">Опора на контекст, целостность текста, отсутствие галлюцинаций, требования к длине; автоматические метрики и ручная оценка критичных кейсов</w:t>
            </w:r>
          </w:p>
        </w:tc>
      </w:tr>
      <w:tr>
        <w:tc>
          <w:tcPr/>
          <w:p>
            <w:pPr>
              <w:pStyle w:val="Compact"/>
              <w:spacing w:after="20" w:before="20"/>
            </w:pPr>
            <w:r>
              <w:rPr>
                <w:sz w:val="19"/>
              </w:rPr>
              <w:t xml:space="preserve">Модульный: эмбеддинги</w:t>
            </w:r>
          </w:p>
        </w:tc>
        <w:tc>
          <w:tcPr/>
          <w:p>
            <w:pPr>
              <w:pStyle w:val="Compact"/>
              <w:spacing w:after="20" w:before="20"/>
            </w:pPr>
            <w:r>
              <w:rPr>
                <w:sz w:val="19"/>
              </w:rPr>
              <w:t xml:space="preserve">Стабильность векторных представлений</w:t>
            </w:r>
          </w:p>
        </w:tc>
        <w:tc>
          <w:tcPr/>
          <w:p>
            <w:pPr>
              <w:pStyle w:val="Compact"/>
              <w:spacing w:after="20" w:before="20"/>
            </w:pPr>
            <w:r>
              <w:rPr>
                <w:sz w:val="19"/>
              </w:rPr>
              <w:t xml:space="preserve">Одинаковые векторы для идентичного текста, чувствительность к незначительным правкам, скорость, размерность, поведение на разных языках и доменах</w:t>
            </w:r>
          </w:p>
        </w:tc>
      </w:tr>
      <w:tr>
        <w:tc>
          <w:tcPr/>
          <w:p>
            <w:pPr>
              <w:pStyle w:val="Compact"/>
              <w:spacing w:after="20" w:before="20"/>
            </w:pPr>
            <w:r>
              <w:rPr>
                <w:sz w:val="19"/>
              </w:rPr>
              <w:t xml:space="preserve">Интеграционный: конвейер</w:t>
            </w:r>
          </w:p>
        </w:tc>
        <w:tc>
          <w:tcPr/>
          <w:p>
            <w:pPr>
              <w:pStyle w:val="Compact"/>
              <w:spacing w:after="20" w:before="20"/>
            </w:pPr>
            <w:r>
              <w:rPr>
                <w:sz w:val="19"/>
              </w:rPr>
              <w:t xml:space="preserve">Передача данных и контекста от ретривера к генератору</w:t>
            </w:r>
          </w:p>
        </w:tc>
        <w:tc>
          <w:tcPr/>
          <w:p>
            <w:pPr>
              <w:pStyle w:val="Compact"/>
              <w:spacing w:after="20" w:before="20"/>
            </w:pPr>
            <w:r>
              <w:rPr>
                <w:sz w:val="19"/>
              </w:rPr>
              <w:t xml:space="preserve">Простые однозначные запросы, сложные многоступенчатые, противоречивые или неполные данные в контексте</w:t>
            </w:r>
          </w:p>
        </w:tc>
      </w:tr>
      <w:tr>
        <w:tc>
          <w:tcPr/>
          <w:p>
            <w:pPr>
              <w:pStyle w:val="Compact"/>
              <w:spacing w:after="20" w:before="20"/>
            </w:pPr>
            <w:r>
              <w:rPr>
                <w:sz w:val="19"/>
              </w:rPr>
              <w:t xml:space="preserve">Интеграционный: API</w:t>
            </w:r>
          </w:p>
        </w:tc>
        <w:tc>
          <w:tcPr/>
          <w:p>
            <w:pPr>
              <w:pStyle w:val="Compact"/>
              <w:spacing w:after="20" w:before="20"/>
            </w:pPr>
            <w:r>
              <w:rPr>
                <w:sz w:val="19"/>
              </w:rPr>
              <w:t xml:space="preserve">Внешние интерфейсы</w:t>
            </w:r>
          </w:p>
        </w:tc>
        <w:tc>
          <w:tcPr/>
          <w:p>
            <w:pPr>
              <w:pStyle w:val="Compact"/>
              <w:spacing w:after="20" w:before="20"/>
            </w:pPr>
            <w:r>
              <w:rPr>
                <w:sz w:val="19"/>
              </w:rPr>
              <w:t xml:space="preserve">Формат входа и выхода, невалидные запросы, лимиты токенов, коды HTTP, время отклика, обработка тайм-аутов</w:t>
            </w:r>
          </w:p>
        </w:tc>
      </w:tr>
      <w:tr>
        <w:tc>
          <w:tcPr/>
          <w:p>
            <w:pPr>
              <w:pStyle w:val="Compact"/>
              <w:spacing w:after="20" w:before="20"/>
            </w:pPr>
            <w:r>
              <w:rPr>
                <w:sz w:val="19"/>
              </w:rPr>
              <w:t xml:space="preserve">Интеграционный: память и состояние</w:t>
            </w:r>
          </w:p>
        </w:tc>
        <w:tc>
          <w:tcPr/>
          <w:p>
            <w:pPr>
              <w:pStyle w:val="Compact"/>
              <w:spacing w:after="20" w:before="20"/>
            </w:pPr>
            <w:r>
              <w:rPr>
                <w:sz w:val="19"/>
              </w:rPr>
              <w:t xml:space="preserve">Разговорные системы</w:t>
            </w:r>
          </w:p>
        </w:tc>
        <w:tc>
          <w:tcPr/>
          <w:p>
            <w:pPr>
              <w:pStyle w:val="Compact"/>
              <w:spacing w:after="20" w:before="20"/>
            </w:pPr>
            <w:r>
              <w:rPr>
                <w:sz w:val="19"/>
              </w:rPr>
              <w:t xml:space="preserve">Удержание контекста диалога, обновление предпочтений, управление сессиями, поведение при переполнении контекстного окна</w:t>
            </w:r>
          </w:p>
        </w:tc>
      </w:tr>
      <w:tr>
        <w:tc>
          <w:tcPr/>
          <w:p>
            <w:pPr>
              <w:pStyle w:val="Compact"/>
              <w:spacing w:after="20" w:before="20"/>
            </w:pPr>
            <w:r>
              <w:rPr>
                <w:sz w:val="19"/>
              </w:rPr>
              <w:t xml:space="preserve">Сценарный</w:t>
            </w:r>
          </w:p>
        </w:tc>
        <w:tc>
          <w:tcPr/>
          <w:p>
            <w:pPr>
              <w:pStyle w:val="Compact"/>
              <w:spacing w:after="20" w:before="20"/>
            </w:pPr>
            <w:r>
              <w:rPr>
                <w:sz w:val="19"/>
              </w:rPr>
              <w:t xml:space="preserve">Реальные пользовательские маршруты</w:t>
            </w:r>
          </w:p>
        </w:tc>
        <w:tc>
          <w:tcPr/>
          <w:p>
            <w:pPr>
              <w:pStyle w:val="Compact"/>
              <w:spacing w:after="20" w:before="20"/>
            </w:pPr>
            <w:r>
              <w:rPr>
                <w:sz w:val="19"/>
              </w:rPr>
              <w:t xml:space="preserve">Тестовые персоны: новичок (понятность объяснений), эксперт (глубина и точность), продвинутый пользователь (расширенные функции и производительность); данные, приближенные к реальным, с маскировкой</w:t>
            </w:r>
          </w:p>
        </w:tc>
      </w:tr>
      <w:tr>
        <w:tc>
          <w:tcPr/>
          <w:p>
            <w:pPr>
              <w:pStyle w:val="Compact"/>
              <w:spacing w:after="20" w:before="20"/>
            </w:pPr>
            <w:r>
              <w:rPr>
                <w:sz w:val="19"/>
              </w:rPr>
              <w:t xml:space="preserve">Регрессионный</w:t>
            </w:r>
          </w:p>
        </w:tc>
        <w:tc>
          <w:tcPr/>
          <w:p>
            <w:pPr>
              <w:pStyle w:val="Compact"/>
              <w:spacing w:after="20" w:before="20"/>
            </w:pPr>
            <w:r>
              <w:rPr>
                <w:sz w:val="19"/>
              </w:rPr>
              <w:t xml:space="preserve">Отсутствие деградации после изменений</w:t>
            </w:r>
          </w:p>
        </w:tc>
        <w:tc>
          <w:tcPr/>
          <w:p>
            <w:pPr>
              <w:pStyle w:val="Compact"/>
              <w:spacing w:after="20" w:before="20"/>
            </w:pPr>
            <w:r>
              <w:rPr>
                <w:sz w:val="19"/>
              </w:rPr>
              <w:t xml:space="preserve">Набор базовых кейсов после каждого изменения, особенно модельных компонентов</w:t>
            </w:r>
          </w:p>
        </w:tc>
      </w:tr>
      <w:tr>
        <w:tc>
          <w:tcPr/>
          <w:p>
            <w:pPr>
              <w:pStyle w:val="Compact"/>
              <w:spacing w:after="20" w:before="20"/>
            </w:pPr>
            <w:r>
              <w:rPr>
                <w:sz w:val="19"/>
              </w:rPr>
              <w:t xml:space="preserve">Состязательный, нагрузочный, мониторинг</w:t>
            </w:r>
          </w:p>
        </w:tc>
        <w:tc>
          <w:tcPr/>
          <w:p>
            <w:pPr>
              <w:pStyle w:val="Compact"/>
              <w:spacing w:after="20" w:before="20"/>
            </w:pPr>
            <w:r>
              <w:rPr>
                <w:sz w:val="19"/>
              </w:rPr>
              <w:t xml:space="preserve">Атаки, пределы, работа в проде</w:t>
            </w:r>
          </w:p>
        </w:tc>
        <w:tc>
          <w:tcPr/>
          <w:p>
            <w:pPr>
              <w:pStyle w:val="Compact"/>
              <w:spacing w:after="20" w:before="20"/>
            </w:pPr>
            <w:r>
              <w:rPr>
                <w:sz w:val="19"/>
              </w:rPr>
              <w:t xml:space="preserve">Инъекции, отравление данных, извлечение обучающих данных; лимиты одновременных пользователей и рост времени отклика; метрики качества в реальном времени с оповещениями и автоматическим откатом</w:t>
            </w:r>
          </w:p>
        </w:tc>
      </w:tr>
    </w:tbl>
    <w:p>
      <w:pPr>
        <w:pStyle w:val="BodyText"/>
      </w:pPr>
      <w:r>
        <w:t xml:space="preserve">Соответствие разделам пособия</w:t>
      </w:r>
      <w:r>
        <w:t xml:space="preserve"> </w:t>
      </w:r>
      <w:r>
        <w:rPr>
          <w:b/>
          <w:bCs/>
        </w:rPr>
        <w:t xml:space="preserve">[С]</w:t>
      </w:r>
      <w:r>
        <w:t xml:space="preserve">: модульные тесты ретривера и генератора — разделы 3, 4 и контрольные прогоны 6.4; регресс — 8.2; нагрузка — 10; безопасность — 11; мониторинг — 8.4–8.6.</w:t>
      </w:r>
    </w:p>
    <w:bookmarkEnd w:id="120"/>
    <w:bookmarkEnd w:id="121"/>
    <w:bookmarkStart w:id="125" w:name="нагрузка-и-производительность"/>
    <w:p>
      <w:pPr>
        <w:pStyle w:val="Heading1"/>
      </w:pPr>
      <w:bookmarkStart w:id="900104" w:name="_Toc000103"/>
      <w:r>
        <w:t xml:space="preserve">10. Нагрузка и производительность</w:t>
      </w:r>
      <w:bookmarkEnd w:id="900104"/>
    </w:p>
    <w:bookmarkStart w:id="122" w:name="перцентили-вместо-среднего"/>
    <w:p>
      <w:pPr>
        <w:pStyle w:val="Heading2"/>
      </w:pPr>
      <w:bookmarkStart w:id="900105" w:name="_Toc000104"/>
      <w:r>
        <w:t xml:space="preserve">10.1. Перцентили вместо среднего</w:t>
      </w:r>
      <w:bookmarkEnd w:id="900105"/>
    </w:p>
    <w:p>
      <w:pPr>
        <w:pStyle w:val="FirstParagraph"/>
      </w:pPr>
      <w:r>
        <w:t xml:space="preserve">Среднее время отклика — бесполезная метрика [ЛК-НТ]. Если 90% запросов отвечают за 200 мс, а 10% зависают на 10 секунд, среднее выглядит терпимо, но каждый десятый пользователь недоволен; при тысяче запросов в секунду это сто разочарованных пользователей каждую секунду [ЛК-НТ]. В этом примере среднее ≈ 0,9 · 0,2 + 0,1 · 10 = 1,18 с, тогда как p95 = 10 с</w:t>
      </w:r>
      <w:r>
        <w:t xml:space="preserve"> </w:t>
      </w:r>
      <w:r>
        <w:rPr>
          <w:b/>
          <w:bCs/>
        </w:rPr>
        <w:t xml:space="preserve">[Р]</w:t>
      </w:r>
      <w:r>
        <w:t xml:space="preserve">.</w:t>
      </w:r>
    </w:p>
    <w:p>
      <w:pPr>
        <w:pStyle w:val="BodyText"/>
      </w:pPr>
      <w:r>
        <w:t xml:space="preserve">Перцентиль</w:t>
      </w:r>
      <w:r>
        <w:t xml:space="preserve"> </w:t>
      </w:r>
      <m:oMath>
        <m:sSub>
          <m:e>
            <m:r>
              <m:t>p</m:t>
            </m:r>
          </m:e>
          <m:sub>
            <m:r>
              <m:t>X</m:t>
            </m:r>
          </m:sub>
        </m:sSub>
      </m:oMath>
      <w:r>
        <w:t xml:space="preserve"> </w:t>
      </w:r>
      <w:r>
        <w:rPr>
          <w:b/>
          <w:bCs/>
        </w:rPr>
        <w:t xml:space="preserve">[Доп.: общепринятое]</w:t>
      </w:r>
      <w:r>
        <w:t xml:space="preserve"> </w:t>
      </w:r>
      <w:r>
        <w:t xml:space="preserve">— такое время, что X% запросов уложились в него (p50 — медиана). Ориентиры для веб-продуктов [ЛК-НТ]:</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197"/>
        <w:gridCol w:w="1197"/>
        <w:gridCol w:w="1597"/>
        <w:gridCol w:w="3926"/>
      </w:tblGrid>
      <w:tr>
        <w:trPr>
          <w:tblHeader w:val="on"/>
          <w:tblHeader w:val="true"/>
        </w:trPr>
        <w:tc>
          <w:tcPr>
            <w:shd w:val="clear" w:color="auto" w:fill="D9E2F3"/>
          </w:tcPr>
          <w:p>
            <w:pPr>
              <w:pStyle w:val="Compact"/>
              <w:spacing w:after="20" w:before="20"/>
            </w:pPr>
            <w:r>
              <w:rPr>
                <w:b/>
                <w:sz w:val="19"/>
              </w:rPr>
              <w:t xml:space="preserve">Показатель</w:t>
            </w:r>
          </w:p>
        </w:tc>
        <w:tc>
          <w:tcPr>
            <w:shd w:val="clear" w:color="auto" w:fill="D9E2F3"/>
          </w:tcPr>
          <w:p>
            <w:pPr>
              <w:pStyle w:val="Compact"/>
              <w:spacing w:after="20" w:before="20"/>
            </w:pPr>
            <w:r>
              <w:rPr>
                <w:b/>
                <w:sz w:val="19"/>
              </w:rPr>
              <w:t xml:space="preserve">Норма</w:t>
            </w:r>
          </w:p>
        </w:tc>
        <w:tc>
          <w:tcPr>
            <w:shd w:val="clear" w:color="auto" w:fill="D9E2F3"/>
          </w:tcPr>
          <w:p>
            <w:pPr>
              <w:pStyle w:val="Compact"/>
              <w:spacing w:after="20" w:before="20"/>
            </w:pPr>
            <w:r>
              <w:rPr>
                <w:b/>
                <w:sz w:val="19"/>
              </w:rPr>
              <w:t xml:space="preserve">Тревога / критично</w:t>
            </w:r>
          </w:p>
        </w:tc>
        <w:tc>
          <w:tcPr>
            <w:shd w:val="clear" w:color="auto" w:fill="D9E2F3"/>
          </w:tcPr>
          <w:p>
            <w:pPr>
              <w:pStyle w:val="Compact"/>
              <w:spacing w:after="20" w:before="20"/>
            </w:pPr>
            <w:r>
              <w:rPr>
                <w:b/>
                <w:sz w:val="19"/>
              </w:rPr>
              <w:t xml:space="preserve">Комментарий</w:t>
            </w:r>
          </w:p>
        </w:tc>
      </w:tr>
      <w:tr>
        <w:tc>
          <w:tcPr/>
          <w:p>
            <w:pPr>
              <w:pStyle w:val="Compact"/>
              <w:spacing w:after="20" w:before="20"/>
            </w:pPr>
            <w:r>
              <w:rPr>
                <w:sz w:val="19"/>
              </w:rPr>
              <w:t xml:space="preserve">p50</w:t>
            </w:r>
          </w:p>
        </w:tc>
        <w:tc>
          <w:tcPr/>
          <w:p>
            <w:pPr>
              <w:pStyle w:val="Compact"/>
              <w:spacing w:after="20" w:before="20"/>
            </w:pPr>
            <w:r>
              <w:rPr>
                <w:sz w:val="19"/>
              </w:rPr>
              <w:t xml:space="preserve">&lt; 800 мс</w:t>
            </w:r>
          </w:p>
        </w:tc>
        <w:tc>
          <w:tcPr/>
          <w:p>
            <w:pPr>
              <w:pStyle w:val="Compact"/>
              <w:spacing w:after="20" w:before="20"/>
            </w:pPr>
            <w:r>
              <w:rPr>
                <w:sz w:val="19"/>
              </w:rPr>
              <w:t xml:space="preserve">≥ 2 с — тревога</w:t>
            </w:r>
          </w:p>
        </w:tc>
        <w:tc>
          <w:tcPr/>
          <w:p>
            <w:pPr>
              <w:pStyle w:val="Compact"/>
              <w:spacing w:after="20" w:before="20"/>
            </w:pPr>
            <w:r>
              <w:rPr>
                <w:sz w:val="19"/>
              </w:rPr>
              <w:t xml:space="preserve">Половина пользователей ждёт не дольше; базовый ориентир здоровья</w:t>
            </w:r>
          </w:p>
        </w:tc>
      </w:tr>
      <w:tr>
        <w:tc>
          <w:tcPr/>
          <w:p>
            <w:pPr>
              <w:pStyle w:val="Compact"/>
              <w:spacing w:after="20" w:before="20"/>
            </w:pPr>
            <w:r>
              <w:rPr>
                <w:sz w:val="19"/>
              </w:rPr>
              <w:t xml:space="preserve">p95</w:t>
            </w:r>
          </w:p>
        </w:tc>
        <w:tc>
          <w:tcPr/>
          <w:p>
            <w:pPr>
              <w:pStyle w:val="Compact"/>
              <w:spacing w:after="20" w:before="20"/>
            </w:pPr>
            <w:r>
              <w:rPr>
                <w:sz w:val="19"/>
              </w:rPr>
              <w:t xml:space="preserve">&lt; 2 с</w:t>
            </w:r>
          </w:p>
        </w:tc>
        <w:tc>
          <w:tcPr/>
          <w:p>
            <w:pPr>
              <w:pStyle w:val="Compact"/>
              <w:spacing w:after="20" w:before="20"/>
            </w:pPr>
            <w:r>
              <w:rPr>
                <w:sz w:val="19"/>
              </w:rPr>
              <w:t xml:space="preserve">≥ 5 с — критично</w:t>
            </w:r>
          </w:p>
        </w:tc>
        <w:tc>
          <w:tcPr/>
          <w:p>
            <w:pPr>
              <w:pStyle w:val="Compact"/>
              <w:spacing w:after="20" w:before="20"/>
            </w:pPr>
            <w:r>
              <w:rPr>
                <w:sz w:val="19"/>
              </w:rPr>
              <w:t xml:space="preserve">Главная метрика для веб-продуктов</w:t>
            </w:r>
          </w:p>
        </w:tc>
      </w:tr>
      <w:tr>
        <w:tc>
          <w:tcPr/>
          <w:p>
            <w:pPr>
              <w:pStyle w:val="Compact"/>
              <w:spacing w:after="20" w:before="20"/>
            </w:pPr>
            <w:r>
              <w:rPr>
                <w:sz w:val="19"/>
              </w:rPr>
              <w:t xml:space="preserve">p99</w:t>
            </w:r>
          </w:p>
        </w:tc>
        <w:tc>
          <w:tcPr/>
          <w:p>
            <w:pPr>
              <w:pStyle w:val="Compact"/>
              <w:spacing w:after="20" w:before="20"/>
            </w:pPr>
            <w:r>
              <w:rPr>
                <w:sz w:val="19"/>
              </w:rPr>
              <w:t xml:space="preserve">&lt; 4 с</w:t>
            </w:r>
          </w:p>
        </w:tc>
        <w:tc>
          <w:tcPr/>
          <w:p>
            <w:pPr>
              <w:pStyle w:val="Compact"/>
              <w:spacing w:after="20" w:before="20"/>
            </w:pPr>
            <w:r>
              <w:rPr>
                <w:sz w:val="19"/>
              </w:rPr>
              <w:t xml:space="preserve">≥ 8 с — критично</w:t>
            </w:r>
          </w:p>
        </w:tc>
        <w:tc>
          <w:tcPr/>
          <w:p>
            <w:pPr>
              <w:pStyle w:val="Compact"/>
              <w:spacing w:after="20" w:before="20"/>
            </w:pPr>
            <w:r>
              <w:rPr>
                <w:sz w:val="19"/>
              </w:rPr>
              <w:t xml:space="preserve">Для платёжных сценариев и программных интерфейсов</w:t>
            </w:r>
          </w:p>
        </w:tc>
      </w:tr>
      <w:tr>
        <w:tc>
          <w:tcPr/>
          <w:p>
            <w:pPr>
              <w:pStyle w:val="Compact"/>
              <w:spacing w:after="20" w:before="20"/>
            </w:pPr>
            <w:r>
              <w:rPr>
                <w:sz w:val="19"/>
              </w:rPr>
              <w:t xml:space="preserve">Доля ошибок</w:t>
            </w:r>
          </w:p>
        </w:tc>
        <w:tc>
          <w:tcPr/>
          <w:p>
            <w:pPr>
              <w:pStyle w:val="Compact"/>
              <w:spacing w:after="20" w:before="20"/>
            </w:pPr>
            <w:r>
              <w:rPr>
                <w:sz w:val="19"/>
              </w:rPr>
              <w:t xml:space="preserve">≤ 0,1%</w:t>
            </w:r>
          </w:p>
        </w:tc>
        <w:tc>
          <w:tcPr/>
          <w:p>
            <w:pPr>
              <w:pStyle w:val="Compact"/>
              <w:spacing w:after="20" w:before="20"/>
            </w:pPr>
            <w:r>
              <w:rPr>
                <w:sz w:val="19"/>
              </w:rPr>
              <w:t xml:space="preserve">≥ 1% — проблема</w:t>
            </w:r>
          </w:p>
        </w:tc>
        <w:tc>
          <w:tcPr/>
          <w:p>
            <w:pPr>
              <w:pStyle w:val="Compact"/>
              <w:spacing w:after="20" w:before="20"/>
            </w:pPr>
            <w:r>
              <w:rPr>
                <w:sz w:val="19"/>
              </w:rPr>
              <w:t xml:space="preserve">Из тысячи запросов не более одного с ошибкой</w:t>
            </w:r>
          </w:p>
        </w:tc>
      </w:tr>
      <w:tr>
        <w:tc>
          <w:tcPr/>
          <w:p>
            <w:pPr>
              <w:pStyle w:val="Compact"/>
              <w:spacing w:after="20" w:before="20"/>
            </w:pPr>
            <w:r>
              <w:rPr>
                <w:sz w:val="19"/>
              </w:rPr>
              <w:t xml:space="preserve">Пропускная способность</w:t>
            </w:r>
          </w:p>
        </w:tc>
        <w:tc>
          <w:tcPr/>
          <w:p>
            <w:pPr>
              <w:pStyle w:val="Compact"/>
              <w:spacing w:after="20" w:before="20"/>
            </w:pPr>
            <w:r>
              <w:rPr>
                <w:sz w:val="19"/>
              </w:rPr>
              <w:t xml:space="preserve">растёт с нагрузкой</w:t>
            </w:r>
          </w:p>
        </w:tc>
        <w:tc>
          <w:tcPr/>
          <w:p>
            <w:pPr>
              <w:pStyle w:val="Compact"/>
              <w:spacing w:after="20" w:before="20"/>
            </w:pPr>
            <w:r>
              <w:rPr>
                <w:sz w:val="19"/>
              </w:rPr>
              <w:t xml:space="preserve">падает — найден предел</w:t>
            </w:r>
          </w:p>
        </w:tc>
        <w:tc>
          <w:tcPr/>
          <w:p>
            <w:pPr>
              <w:pStyle w:val="Compact"/>
              <w:spacing w:after="20" w:before="20"/>
            </w:pPr>
            <w:r>
              <w:rPr>
                <w:sz w:val="19"/>
              </w:rPr>
              <w:t xml:space="preserve">Начала падать при росте нагрузки — система насыщена</w:t>
            </w:r>
          </w:p>
        </w:tc>
      </w:tr>
    </w:tbl>
    <w:p>
      <w:pPr>
        <w:pStyle w:val="BodyText"/>
      </w:pPr>
      <w:r>
        <w:t xml:space="preserve">Система — не просто «сервер», а цепочка компонентов со своими пределами: серверная часть приложения, база данных, очередь задач, файловое хранилище, внешние интеграции; узкое место часто обнаруживается там, где его меньше всего ждут [ЛК-НТ]. До определённого порога время отклика растёт незначительно, затем наступает точка насыщения («хоккейная клюшка»): время отклика резко взлетает, пропускная способность перестаёт расти и падает. Система ломается не целиком сразу: сначала отказывает одно звено, и оно тянет остальные [ЛК-НТ]. Причина — где-то закончился ресурс (пул соединений к базе данных, потоки обработки запросов, оперативная память, вычислительная мощность): запросы встают в очередь, очередь растёт, пользователи ждут, затем появляются ошибки. Нагрузочное тестирование нужно, чтобы найти это «самое слабое звено» до пользователей [ЛК-НТ].</w:t>
      </w:r>
    </w:p>
    <w:p>
      <w:pPr>
        <w:pStyle w:val="BodyText"/>
      </w:pPr>
      <w:r>
        <w:rPr>
          <w:b/>
          <w:bCs/>
        </w:rPr>
        <w:t xml:space="preserve">Сколько ждут пользователи (по данным статьи [ЛК-НТ]).</w:t>
      </w:r>
      <w:r>
        <w:t xml:space="preserve"> </w:t>
      </w:r>
      <w:r>
        <w:t xml:space="preserve">Статья приводит опубликованные данные о связи скорости веб-страниц с поведением пользователей; составитель первоисточники не перепроверял, и относятся они к загрузке веб-страниц, а не к ответам LLM-ассистента:</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3630"/>
        <w:gridCol w:w="4290"/>
      </w:tblGrid>
      <w:tr>
        <w:trPr>
          <w:tblHeader w:val="on"/>
          <w:tblHeader w:val="true"/>
        </w:trPr>
        <w:tc>
          <w:tcPr>
            <w:shd w:val="clear" w:color="auto" w:fill="D9E2F3"/>
          </w:tcPr>
          <w:p>
            <w:pPr>
              <w:pStyle w:val="Compact"/>
              <w:spacing w:after="20" w:before="20"/>
            </w:pPr>
            <w:r>
              <w:rPr>
                <w:b/>
                <w:sz w:val="19"/>
              </w:rPr>
              <w:t xml:space="preserve">Источник, на который ссылается [ЛК-НТ]</w:t>
            </w:r>
          </w:p>
        </w:tc>
        <w:tc>
          <w:tcPr>
            <w:shd w:val="clear" w:color="auto" w:fill="D9E2F3"/>
          </w:tcPr>
          <w:p>
            <w:pPr>
              <w:pStyle w:val="Compact"/>
              <w:spacing w:after="20" w:before="20"/>
            </w:pPr>
            <w:r>
              <w:rPr>
                <w:b/>
                <w:sz w:val="19"/>
              </w:rPr>
              <w:t xml:space="preserve">Данные</w:t>
            </w:r>
          </w:p>
        </w:tc>
      </w:tr>
      <w:tr>
        <w:tc>
          <w:tcPr/>
          <w:p>
            <w:pPr>
              <w:pStyle w:val="Compact"/>
              <w:spacing w:after="20" w:before="20"/>
            </w:pPr>
            <w:r>
              <w:rPr>
                <w:sz w:val="19"/>
              </w:rPr>
              <w:t xml:space="preserve">Google &amp; SOASTA, «The Need for Mobile Speed», 2017 (Think with Google)</w:t>
            </w:r>
          </w:p>
        </w:tc>
        <w:tc>
          <w:tcPr/>
          <w:p>
            <w:pPr>
              <w:pStyle w:val="Compact"/>
              <w:spacing w:after="20" w:before="20"/>
            </w:pPr>
            <w:r>
              <w:rPr>
                <w:sz w:val="19"/>
              </w:rPr>
              <w:t xml:space="preserve">53% мобильных пользователей покидают страницу, если она загружается дольше 3 с; вероятность отказа растёт на 32% при переходе от 1 к 3 с и на 90% — от 1 к 5 с</w:t>
            </w:r>
          </w:p>
        </w:tc>
      </w:tr>
      <w:tr>
        <w:tc>
          <w:tcPr/>
          <w:p>
            <w:pPr>
              <w:pStyle w:val="Compact"/>
              <w:spacing w:after="20" w:before="20"/>
            </w:pPr>
            <w:r>
              <w:rPr>
                <w:sz w:val="19"/>
              </w:rPr>
              <w:t xml:space="preserve">Amazon (по блогу инженера Грега Линдена)</w:t>
            </w:r>
          </w:p>
        </w:tc>
        <w:tc>
          <w:tcPr/>
          <w:p>
            <w:pPr>
              <w:pStyle w:val="Compact"/>
              <w:spacing w:after="20" w:before="20"/>
            </w:pPr>
            <w:r>
              <w:rPr>
                <w:sz w:val="19"/>
              </w:rPr>
              <w:t xml:space="preserve">−1% продаж на каждые 100 мс задержки</w:t>
            </w:r>
          </w:p>
        </w:tc>
      </w:tr>
      <w:tr>
        <w:tc>
          <w:tcPr/>
          <w:p>
            <w:pPr>
              <w:pStyle w:val="Compact"/>
              <w:spacing w:after="20" w:before="20"/>
            </w:pPr>
            <w:r>
              <w:rPr>
                <w:sz w:val="19"/>
              </w:rPr>
              <w:t xml:space="preserve">Walmart (кейс оптимизации)</w:t>
            </w:r>
          </w:p>
        </w:tc>
        <w:tc>
          <w:tcPr/>
          <w:p>
            <w:pPr>
              <w:pStyle w:val="Compact"/>
              <w:spacing w:after="20" w:before="20"/>
            </w:pPr>
            <w:r>
              <w:rPr>
                <w:sz w:val="19"/>
              </w:rPr>
              <w:t xml:space="preserve">+2% конверсий за каждую секунду ускорения загрузки</w:t>
            </w:r>
          </w:p>
        </w:tc>
      </w:tr>
      <w:tr>
        <w:tc>
          <w:tcPr/>
          <w:p>
            <w:pPr>
              <w:pStyle w:val="Compact"/>
              <w:spacing w:after="20" w:before="20"/>
            </w:pPr>
            <w:r>
              <w:rPr>
                <w:sz w:val="19"/>
              </w:rPr>
              <w:t xml:space="preserve">Aberdeen Group</w:t>
            </w:r>
          </w:p>
        </w:tc>
        <w:tc>
          <w:tcPr/>
          <w:p>
            <w:pPr>
              <w:pStyle w:val="Compact"/>
              <w:spacing w:after="20" w:before="20"/>
            </w:pPr>
            <w:r>
              <w:rPr>
                <w:sz w:val="19"/>
              </w:rPr>
              <w:t xml:space="preserve">Каждая дополнительная секунда ожидания: −11% просмотров страниц, −16% удовлетворённости, −7% конверсий</w:t>
            </w:r>
          </w:p>
        </w:tc>
      </w:tr>
    </w:tbl>
    <w:p>
      <w:pPr>
        <w:pStyle w:val="BodyText"/>
      </w:pPr>
      <w:r>
        <w:t xml:space="preserve">Вывод статьи: нагрузочное тестирование связывает миллисекунды времени отклика с конверсией, доходом и удержанием пользователей. Например, p95 = 4,2 с для веб-продукта — плохой результат (норма p95 &lt; 2 с, таблица выше) [ЛК-НТ].</w:t>
      </w:r>
    </w:p>
    <w:bookmarkEnd w:id="122"/>
    <w:bookmarkStart w:id="123" w:name="специфика-llm-почему-rps-обманывает"/>
    <w:p>
      <w:pPr>
        <w:pStyle w:val="Heading2"/>
      </w:pPr>
      <w:bookmarkStart w:id="900106" w:name="_Toc000105"/>
      <w:r>
        <w:t xml:space="preserve">10.2. Специфика LLM: почему RPS обманывает</w:t>
      </w:r>
      <w:bookmarkEnd w:id="900106"/>
    </w:p>
    <w:p>
      <w:pPr>
        <w:pStyle w:val="FirstParagraph"/>
      </w:pPr>
      <w:r>
        <w:t xml:space="preserve">Запрос к генеративной модели состоит из двух этапов [ЛК-RAG]:</w:t>
      </w:r>
      <w:r>
        <w:t xml:space="preserve"> </w:t>
      </w:r>
      <w:r>
        <w:rPr>
          <w:b/>
          <w:bCs/>
        </w:rPr>
        <w:t xml:space="preserve">prefill</w:t>
      </w:r>
      <w:r>
        <w:t xml:space="preserve"> </w:t>
      </w:r>
      <w:r>
        <w:t xml:space="preserve">(модель читает весь промпт; нагрузка на вычисления, растёт с длиной ввода) и</w:t>
      </w:r>
      <w:r>
        <w:t xml:space="preserve"> </w:t>
      </w:r>
      <w:r>
        <w:rPr>
          <w:b/>
          <w:bCs/>
        </w:rPr>
        <w:t xml:space="preserve">decode</w:t>
      </w:r>
      <w:r>
        <w:t xml:space="preserve"> </w:t>
      </w:r>
      <w:r>
        <w:t xml:space="preserve">(токены выдаются по одному; нагрузка на память, растёт с длиной ответа). Средний RPS смешивает их в одну цифру и ничего толком не показывает.</w:t>
      </w:r>
    </w:p>
    <w:p>
      <w:pPr>
        <w:pStyle w:val="BodyText"/>
      </w:pPr>
      <w:r>
        <w:t xml:space="preserve">Метрики и ориентиры для интерактивного ассистента [ЛК-RAG]:</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981"/>
        <w:gridCol w:w="2618"/>
        <w:gridCol w:w="981"/>
        <w:gridCol w:w="3338"/>
      </w:tblGrid>
      <w:tr>
        <w:trPr>
          <w:tblHeader w:val="on"/>
          <w:tblHeader w:val="true"/>
        </w:trPr>
        <w:tc>
          <w:tcPr>
            <w:shd w:val="clear" w:color="auto" w:fill="D9E2F3"/>
          </w:tcPr>
          <w:p>
            <w:pPr>
              <w:pStyle w:val="Compact"/>
              <w:spacing w:after="20" w:before="20"/>
            </w:pPr>
            <w:r>
              <w:rPr>
                <w:b/>
                <w:sz w:val="19"/>
              </w:rPr>
              <w:t xml:space="preserve">Метрика</w:t>
            </w:r>
          </w:p>
        </w:tc>
        <w:tc>
          <w:tcPr>
            <w:shd w:val="clear" w:color="auto" w:fill="D9E2F3"/>
          </w:tcPr>
          <w:p>
            <w:pPr>
              <w:pStyle w:val="Compact"/>
              <w:spacing w:after="20" w:before="20"/>
            </w:pPr>
            <w:r>
              <w:rPr>
                <w:b/>
                <w:sz w:val="19"/>
              </w:rPr>
              <w:t xml:space="preserve">Смысл</w:t>
            </w:r>
          </w:p>
        </w:tc>
        <w:tc>
          <w:tcPr>
            <w:shd w:val="clear" w:color="auto" w:fill="D9E2F3"/>
          </w:tcPr>
          <w:p>
            <w:pPr>
              <w:pStyle w:val="Compact"/>
              <w:spacing w:after="20" w:before="20"/>
            </w:pPr>
            <w:r>
              <w:rPr>
                <w:b/>
                <w:sz w:val="19"/>
              </w:rPr>
              <w:t xml:space="preserve">Ориентир (p95)</w:t>
            </w:r>
          </w:p>
        </w:tc>
        <w:tc>
          <w:tcPr>
            <w:shd w:val="clear" w:color="auto" w:fill="D9E2F3"/>
          </w:tcPr>
          <w:p>
            <w:pPr>
              <w:pStyle w:val="Compact"/>
              <w:spacing w:after="20" w:before="20"/>
            </w:pPr>
            <w:r>
              <w:rPr>
                <w:b/>
                <w:sz w:val="19"/>
              </w:rPr>
              <w:t xml:space="preserve">Что означает нарушение</w:t>
            </w:r>
          </w:p>
        </w:tc>
      </w:tr>
      <w:tr>
        <w:tc>
          <w:tcPr/>
          <w:p>
            <w:pPr>
              <w:pStyle w:val="Compact"/>
              <w:spacing w:after="20" w:before="20"/>
            </w:pPr>
            <w:r>
              <w:rPr>
                <w:sz w:val="19"/>
              </w:rPr>
              <w:t xml:space="preserve">TTFT</w:t>
            </w:r>
          </w:p>
        </w:tc>
        <w:tc>
          <w:tcPr/>
          <w:p>
            <w:pPr>
              <w:pStyle w:val="Compact"/>
              <w:spacing w:after="20" w:before="20"/>
            </w:pPr>
            <w:r>
              <w:rPr>
                <w:sz w:val="19"/>
              </w:rPr>
              <w:t xml:space="preserve">Время до первого токена: очередь + prefill</w:t>
            </w:r>
          </w:p>
        </w:tc>
        <w:tc>
          <w:tcPr/>
          <w:p>
            <w:pPr>
              <w:pStyle w:val="Compact"/>
              <w:spacing w:after="20" w:before="20"/>
            </w:pPr>
            <w:r>
              <w:rPr>
                <w:sz w:val="19"/>
              </w:rPr>
              <w:t xml:space="preserve">&lt; 1,5 с</w:t>
            </w:r>
          </w:p>
        </w:tc>
        <w:tc>
          <w:tcPr/>
          <w:p>
            <w:pPr>
              <w:pStyle w:val="Compact"/>
              <w:spacing w:after="20" w:before="20"/>
            </w:pPr>
            <w:r>
              <w:rPr>
                <w:sz w:val="19"/>
              </w:rPr>
              <w:t xml:space="preserve">Пользователь смотрит в пустой экран; главный вклад в ощущение «тормозит»</w:t>
            </w:r>
          </w:p>
        </w:tc>
      </w:tr>
      <w:tr>
        <w:tc>
          <w:tcPr/>
          <w:p>
            <w:pPr>
              <w:pStyle w:val="Compact"/>
              <w:spacing w:after="20" w:before="20"/>
            </w:pPr>
            <w:r>
              <w:rPr>
                <w:sz w:val="19"/>
              </w:rPr>
              <w:t xml:space="preserve">ITL (inter-token latency)</w:t>
            </w:r>
          </w:p>
        </w:tc>
        <w:tc>
          <w:tcPr/>
          <w:p>
            <w:pPr>
              <w:pStyle w:val="Compact"/>
              <w:spacing w:after="20" w:before="20"/>
            </w:pPr>
            <w:r>
              <w:rPr>
                <w:sz w:val="19"/>
              </w:rPr>
              <w:t xml:space="preserve">Задержка между соседними токенами — распределение, а не число</w:t>
            </w:r>
          </w:p>
        </w:tc>
        <w:tc>
          <w:tcPr/>
          <w:p>
            <w:pPr>
              <w:pStyle w:val="Compact"/>
              <w:spacing w:after="20" w:before="20"/>
            </w:pPr>
            <w:r>
              <w:rPr>
                <w:sz w:val="19"/>
              </w:rPr>
              <w:t xml:space="preserve">p95 &lt; 60 мс</w:t>
            </w:r>
          </w:p>
        </w:tc>
        <w:tc>
          <w:tcPr/>
          <w:p>
            <w:pPr>
              <w:pStyle w:val="Compact"/>
              <w:spacing w:after="20" w:before="20"/>
            </w:pPr>
            <w:r>
              <w:rPr>
                <w:sz w:val="19"/>
              </w:rPr>
              <w:t xml:space="preserve">Текст ползёт рывками; джиттер живёт в хвосте</w:t>
            </w:r>
          </w:p>
        </w:tc>
      </w:tr>
      <w:tr>
        <w:tc>
          <w:tcPr/>
          <w:p>
            <w:pPr>
              <w:pStyle w:val="Compact"/>
              <w:spacing w:after="20" w:before="20"/>
            </w:pPr>
            <w:r>
              <w:rPr>
                <w:sz w:val="19"/>
              </w:rPr>
              <w:t xml:space="preserve">TPOT</w:t>
            </w:r>
          </w:p>
        </w:tc>
        <w:tc>
          <w:tcPr/>
          <w:p>
            <w:pPr>
              <w:pStyle w:val="Compact"/>
              <w:spacing w:after="20" w:before="20"/>
            </w:pPr>
            <w:r>
              <w:rPr>
                <w:sz w:val="19"/>
              </w:rPr>
              <w:t xml:space="preserve">Среднее время на выходной токен:</w:t>
            </w:r>
            <w:r>
              <w:rPr>
                <w:sz w:val="19"/>
              </w:rPr>
              <w:t xml:space="preserve"> </w:t>
            </w:r>
            <m:oMath>
              <m:r>
                <m:rPr>
                  <m:sty m:val="p"/>
                </m:rPr>
                <m:t>(</m:t>
              </m:r>
              <m:r>
                <m:t>E</m:t>
              </m:r>
              <m:r>
                <m:t>2</m:t>
              </m:r>
              <m:r>
                <m:t>E</m:t>
              </m:r>
              <m:r>
                <m:rPr>
                  <m:sty m:val="p"/>
                </m:rPr>
                <m:t>−</m:t>
              </m:r>
              <m:r>
                <m:t>T</m:t>
              </m:r>
              <m:r>
                <m:t>T</m:t>
              </m:r>
              <m:r>
                <m:t>F</m:t>
              </m:r>
              <m:r>
                <m:t>T</m:t>
              </m:r>
              <m:r>
                <m:rPr>
                  <m:sty m:val="p"/>
                </m:rPr>
                <m:t>)</m:t>
              </m:r>
              <m:r>
                <m:rPr>
                  <m:sty m:val="p"/>
                </m:rPr>
                <m:t>/</m:t>
              </m:r>
              <m:r>
                <m:t>N</m:t>
              </m:r>
            </m:oMath>
          </w:p>
        </w:tc>
        <w:tc>
          <w:tcPr/>
          <w:p>
            <w:pPr>
              <w:pStyle w:val="Compact"/>
              <w:spacing w:after="20" w:before="20"/>
            </w:pPr>
            <w:r>
              <w:rPr>
                <w:sz w:val="19"/>
              </w:rPr>
              <w:t xml:space="preserve">&lt; 40 мс</w:t>
            </w:r>
          </w:p>
        </w:tc>
        <w:tc>
          <w:tcPr/>
          <w:p>
            <w:pPr>
              <w:pStyle w:val="Compact"/>
              <w:spacing w:after="20" w:before="20"/>
            </w:pPr>
            <w:r>
              <w:rPr>
                <w:sz w:val="19"/>
              </w:rPr>
              <w:t xml:space="preserve">Скорость генерации; может быть хорошей при рваном ITL</w:t>
            </w:r>
          </w:p>
        </w:tc>
      </w:tr>
      <w:tr>
        <w:tc>
          <w:tcPr/>
          <w:p>
            <w:pPr>
              <w:pStyle w:val="Compact"/>
              <w:spacing w:after="20" w:before="20"/>
            </w:pPr>
            <w:r>
              <w:rPr>
                <w:sz w:val="19"/>
              </w:rPr>
              <w:t xml:space="preserve">E2E</w:t>
            </w:r>
          </w:p>
        </w:tc>
        <w:tc>
          <w:tcPr/>
          <w:p>
            <w:pPr>
              <w:pStyle w:val="Compact"/>
              <w:spacing w:after="20" w:before="20"/>
            </w:pPr>
            <w:r>
              <w:rPr>
                <w:sz w:val="19"/>
              </w:rPr>
              <w:t xml:space="preserve">Полное время до последнего токена</w:t>
            </w:r>
          </w:p>
        </w:tc>
        <w:tc>
          <w:tcPr/>
          <w:p>
            <w:pPr>
              <w:pStyle w:val="Compact"/>
              <w:spacing w:after="20" w:before="20"/>
            </w:pPr>
            <w:r>
              <w:rPr>
                <w:sz w:val="19"/>
              </w:rPr>
              <w:t xml:space="preserve">&lt; 8 с</w:t>
            </w:r>
          </w:p>
        </w:tc>
        <w:tc>
          <w:tcPr/>
          <w:p>
            <w:pPr>
              <w:pStyle w:val="Compact"/>
              <w:spacing w:after="20" w:before="20"/>
            </w:pPr>
            <w:r>
              <w:rPr>
                <w:sz w:val="19"/>
              </w:rPr>
              <w:t xml:space="preserve">Критично для нестриминговых интеграций и API</w:t>
            </w:r>
          </w:p>
        </w:tc>
      </w:tr>
      <w:tr>
        <w:tc>
          <w:tcPr/>
          <w:p>
            <w:pPr>
              <w:pStyle w:val="Compact"/>
              <w:spacing w:after="20" w:before="20"/>
            </w:pPr>
            <w:r>
              <w:rPr>
                <w:sz w:val="19"/>
              </w:rPr>
              <w:t xml:space="preserve">Output TPS</w:t>
            </w:r>
          </w:p>
        </w:tc>
        <w:tc>
          <w:tcPr/>
          <w:p>
            <w:pPr>
              <w:pStyle w:val="Compact"/>
              <w:spacing w:after="20" w:before="20"/>
            </w:pPr>
            <w:r>
              <w:rPr>
                <w:sz w:val="19"/>
              </w:rPr>
              <w:t xml:space="preserve">Токенов в секунду на систему</w:t>
            </w:r>
          </w:p>
        </w:tc>
        <w:tc>
          <w:tcPr/>
          <w:p>
            <w:pPr>
              <w:pStyle w:val="Compact"/>
              <w:spacing w:after="20" w:before="20"/>
            </w:pPr>
            <w:r>
              <w:rPr>
                <w:sz w:val="19"/>
              </w:rPr>
              <w:t xml:space="preserve">по железу</w:t>
            </w:r>
          </w:p>
        </w:tc>
        <w:tc>
          <w:tcPr/>
          <w:p>
            <w:pPr>
              <w:pStyle w:val="Compact"/>
              <w:spacing w:after="20" w:before="20"/>
            </w:pPr>
            <w:r>
              <w:rPr>
                <w:sz w:val="19"/>
              </w:rPr>
              <w:t xml:space="preserve">Метрика ёмкости, а не пользовательского опыта</w:t>
            </w:r>
          </w:p>
        </w:tc>
      </w:tr>
      <w:tr>
        <w:tc>
          <w:tcPr/>
          <w:p>
            <w:pPr>
              <w:pStyle w:val="Compact"/>
              <w:spacing w:after="20" w:before="20"/>
            </w:pPr>
            <w:r>
              <w:rPr>
                <w:sz w:val="19"/>
              </w:rPr>
              <w:t xml:space="preserve">Goodput</w:t>
            </w:r>
          </w:p>
        </w:tc>
        <w:tc>
          <w:tcPr/>
          <w:p>
            <w:pPr>
              <w:pStyle w:val="Compact"/>
              <w:spacing w:after="20" w:before="20"/>
            </w:pPr>
            <w:r>
              <w:rPr>
                <w:sz w:val="19"/>
              </w:rPr>
              <w:t xml:space="preserve">Доля запросов, уложившихся во</w:t>
            </w:r>
            <w:r>
              <w:rPr>
                <w:sz w:val="19"/>
              </w:rPr>
              <w:t xml:space="preserve"> </w:t>
            </w:r>
            <w:r>
              <w:rPr>
                <w:b/>
                <w:bCs/>
                <w:sz w:val="19"/>
              </w:rPr>
              <w:t xml:space="preserve">все</w:t>
            </w:r>
            <w:r>
              <w:rPr>
                <w:sz w:val="19"/>
              </w:rPr>
              <w:t xml:space="preserve"> </w:t>
            </w:r>
            <w:r>
              <w:rPr>
                <w:sz w:val="19"/>
              </w:rPr>
              <w:t xml:space="preserve">пороги сразу</w:t>
            </w:r>
          </w:p>
        </w:tc>
        <w:tc>
          <w:tcPr/>
          <w:p>
            <w:pPr>
              <w:pStyle w:val="Compact"/>
              <w:spacing w:after="20" w:before="20"/>
            </w:pPr>
            <w:r>
              <w:rPr>
                <w:sz w:val="19"/>
              </w:rPr>
              <w:t xml:space="preserve">≥ 95%</w:t>
            </w:r>
          </w:p>
        </w:tc>
        <w:tc>
          <w:tcPr/>
          <w:p>
            <w:pPr>
              <w:pStyle w:val="Compact"/>
              <w:spacing w:after="20" w:before="20"/>
            </w:pPr>
            <w:r>
              <w:rPr>
                <w:sz w:val="19"/>
              </w:rPr>
              <w:t xml:space="preserve">«Единственная метрика, которую стоит показывать бизнесу»</w:t>
            </w:r>
          </w:p>
        </w:tc>
      </w:tr>
      <w:tr>
        <w:tc>
          <w:tcPr/>
          <w:p>
            <w:pPr>
              <w:pStyle w:val="Compact"/>
              <w:spacing w:after="20" w:before="20"/>
            </w:pPr>
            <w:r>
              <w:rPr>
                <w:sz w:val="19"/>
              </w:rPr>
              <w:t xml:space="preserve">Queue wait</w:t>
            </w:r>
          </w:p>
        </w:tc>
        <w:tc>
          <w:tcPr/>
          <w:p>
            <w:pPr>
              <w:pStyle w:val="Compact"/>
              <w:spacing w:after="20" w:before="20"/>
            </w:pPr>
            <w:r>
              <w:rPr>
                <w:sz w:val="19"/>
              </w:rPr>
              <w:t xml:space="preserve">Время ожидания планировщика</w:t>
            </w:r>
          </w:p>
        </w:tc>
        <w:tc>
          <w:tcPr/>
          <w:p>
            <w:pPr>
              <w:pStyle w:val="Compact"/>
              <w:spacing w:after="20" w:before="20"/>
            </w:pPr>
            <w:r>
              <w:rPr>
                <w:sz w:val="19"/>
              </w:rPr>
              <w:t xml:space="preserve">&lt; 200 мс</w:t>
            </w:r>
          </w:p>
        </w:tc>
        <w:tc>
          <w:tcPr/>
          <w:p>
            <w:pPr>
              <w:pStyle w:val="Compact"/>
              <w:spacing w:after="20" w:before="20"/>
            </w:pPr>
            <w:r>
              <w:rPr>
                <w:sz w:val="19"/>
              </w:rPr>
              <w:t xml:space="preserve">Растёт неограниченно — вы за точкой насыщения</w:t>
            </w:r>
          </w:p>
        </w:tc>
      </w:tr>
      <w:tr>
        <w:tc>
          <w:tcPr/>
          <w:p>
            <w:pPr>
              <w:pStyle w:val="Compact"/>
              <w:spacing w:after="20" w:before="20"/>
            </w:pPr>
            <w:r>
              <w:rPr>
                <w:sz w:val="19"/>
              </w:rPr>
              <w:t xml:space="preserve">KV-cache util</w:t>
            </w:r>
          </w:p>
        </w:tc>
        <w:tc>
          <w:tcPr/>
          <w:p>
            <w:pPr>
              <w:pStyle w:val="Compact"/>
              <w:spacing w:after="20" w:before="20"/>
            </w:pPr>
            <w:r>
              <w:rPr>
                <w:sz w:val="19"/>
              </w:rPr>
              <w:t xml:space="preserve">Занятость кэша ключей и значений</w:t>
            </w:r>
          </w:p>
        </w:tc>
        <w:tc>
          <w:tcPr/>
          <w:p>
            <w:pPr>
              <w:pStyle w:val="Compact"/>
              <w:spacing w:after="20" w:before="20"/>
            </w:pPr>
            <w:r>
              <w:rPr>
                <w:sz w:val="19"/>
              </w:rPr>
              <w:t xml:space="preserve">&lt; 85%</w:t>
            </w:r>
          </w:p>
        </w:tc>
        <w:tc>
          <w:tcPr/>
          <w:p>
            <w:pPr>
              <w:pStyle w:val="Compact"/>
              <w:spacing w:after="20" w:before="20"/>
            </w:pPr>
            <w:r>
              <w:rPr>
                <w:sz w:val="19"/>
              </w:rPr>
              <w:t xml:space="preserve">Упёрлись — вытеснения и пересчёты, скачок латентности</w:t>
            </w:r>
          </w:p>
        </w:tc>
      </w:tr>
    </w:tbl>
    <w:p>
      <w:pPr>
        <w:pStyle w:val="BodyText"/>
      </w:pPr>
      <w:r>
        <w:rPr>
          <w:b/>
          <w:bCs/>
        </w:rPr>
        <w:t xml:space="preserve">Goodput</w:t>
      </w:r>
      <w:r>
        <w:t xml:space="preserve"> </w:t>
      </w:r>
      <w:r>
        <w:t xml:space="preserve">[ЛК-RAG]: задаёте набор условий (например, TTFT &lt; 1,5 с, p95 ITL &lt; 60 мс, E2E &lt; 8 с) и считаете долю запросов, удовлетворяющих всем одновременно. С ростом нагрузки throughput ещё растёт, а goodput уже падает — точка расхождения и есть реальный предел системы.</w:t>
      </w:r>
    </w:p>
    <w:p>
      <w:pPr>
        <w:pStyle w:val="BodyText"/>
      </w:pPr>
      <w:r>
        <w:rPr>
          <w:b/>
          <w:bCs/>
        </w:rPr>
        <w:t xml:space="preserve">Правильный замер TTFT</w:t>
      </w:r>
      <w:r>
        <w:t xml:space="preserve"> </w:t>
      </w:r>
      <w:r>
        <w:t xml:space="preserve">[ЛК-RAG]: по первому</w:t>
      </w:r>
      <w:r>
        <w:t xml:space="preserve"> </w:t>
      </w:r>
      <w:r>
        <w:rPr>
          <w:i/>
          <w:iCs/>
        </w:rPr>
        <w:t xml:space="preserve">видимому</w:t>
      </w:r>
      <w:r>
        <w:t xml:space="preserve"> </w:t>
      </w:r>
      <w:r>
        <w:t xml:space="preserve">токену, а не по первому событию сервера (служебный кадр с ролью, пробельные чанки, tool_calls, рассуждения reasoning-моделей). Ошибка завышает результат в отчётах нередко втрое. Для reasoning-моделей мерьте оба момента — появление индикатора «думаю» и первого символа ответа — и закладывайте в SLA тот, что соответствует интерфейсу.</w:t>
      </w:r>
    </w:p>
    <w:p>
      <w:pPr>
        <w:pStyle w:val="BodyText"/>
      </w:pPr>
      <w:r>
        <w:rPr>
          <w:b/>
          <w:bCs/>
        </w:rPr>
        <w:t xml:space="preserve">Покомпонентная задержка и доступность</w:t>
      </w:r>
      <w:r>
        <w:t xml:space="preserve"> </w:t>
      </w:r>
      <w:r>
        <w:t xml:space="preserve">[HO-RAG]. Для точной диагностики сквозную задержку раскладывают на компоненты — ретривер, реранкер, LLM — и следят за средним и хвостовыми значениями (p95, p99) каждого; так находят узкое место. Пропускную способность измеряют в запросах в секунду (QPS) — она нужна для планирования мощностей. Доступность (uptime) — доля времени, когда сервис работает и доступен; типичная цель — 99,9% и выше. Доля ошибок (HTTP 5xx, тайм-ауты) её дополняет: всплеск указывает на сбой LLM API, векторной базы, реранкера, детектора галлюцинаций или другого компонента [HO-RAG]. Метрики задержки, пропускной способности, доступности и стоимости должны быть полноправной частью оценки: идеальные ответы при медленной, недоступной или слишком дорогой системе не спасут продукт [HO-RAG].</w:t>
      </w:r>
    </w:p>
    <w:bookmarkEnd w:id="123"/>
    <w:bookmarkStart w:id="124" w:name="виды-нагрузочных-тестов"/>
    <w:p>
      <w:pPr>
        <w:pStyle w:val="Heading2"/>
      </w:pPr>
      <w:bookmarkStart w:id="900107" w:name="_Toc000106"/>
      <w:r>
        <w:t xml:space="preserve">10.3. Виды нагрузочных тестов</w:t>
      </w:r>
      <w:bookmarkEnd w:id="900107"/>
    </w:p>
    <w:p>
      <w:pPr>
        <w:pStyle w:val="FirstParagraph"/>
      </w:pPr>
      <w:r>
        <w:t xml:space="preserve">Общие виды [ЛК-НТ]:</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990"/>
        <w:gridCol w:w="3498"/>
        <w:gridCol w:w="3432"/>
      </w:tblGrid>
      <w:tr>
        <w:trPr>
          <w:tblHeader w:val="on"/>
          <w:tblHeader w:val="true"/>
        </w:trPr>
        <w:tc>
          <w:tcPr>
            <w:shd w:val="clear" w:color="auto" w:fill="D9E2F3"/>
          </w:tcPr>
          <w:p>
            <w:pPr>
              <w:pStyle w:val="Compact"/>
              <w:spacing w:after="20" w:before="20"/>
            </w:pPr>
            <w:r>
              <w:rPr>
                <w:b/>
                <w:sz w:val="19"/>
              </w:rPr>
              <w:t xml:space="preserve">Вид</w:t>
            </w:r>
          </w:p>
        </w:tc>
        <w:tc>
          <w:tcPr>
            <w:shd w:val="clear" w:color="auto" w:fill="D9E2F3"/>
          </w:tcPr>
          <w:p>
            <w:pPr>
              <w:pStyle w:val="Compact"/>
              <w:spacing w:after="20" w:before="20"/>
            </w:pPr>
            <w:r>
              <w:rPr>
                <w:b/>
                <w:sz w:val="19"/>
              </w:rPr>
              <w:t xml:space="preserve">Что проверяет</w:t>
            </w:r>
          </w:p>
        </w:tc>
        <w:tc>
          <w:tcPr>
            <w:shd w:val="clear" w:color="auto" w:fill="D9E2F3"/>
          </w:tcPr>
          <w:p>
            <w:pPr>
              <w:pStyle w:val="Compact"/>
              <w:spacing w:after="20" w:before="20"/>
            </w:pPr>
            <w:r>
              <w:rPr>
                <w:b/>
                <w:sz w:val="19"/>
              </w:rPr>
              <w:t xml:space="preserve">Когда запускать</w:t>
            </w:r>
          </w:p>
        </w:tc>
      </w:tr>
      <w:tr>
        <w:tc>
          <w:tcPr/>
          <w:p>
            <w:pPr>
              <w:pStyle w:val="Compact"/>
              <w:spacing w:after="20" w:before="20"/>
            </w:pPr>
            <w:r>
              <w:rPr>
                <w:sz w:val="19"/>
              </w:rPr>
              <w:t xml:space="preserve">Нагрузочное</w:t>
            </w:r>
          </w:p>
        </w:tc>
        <w:tc>
          <w:tcPr/>
          <w:p>
            <w:pPr>
              <w:pStyle w:val="Compact"/>
              <w:spacing w:after="20" w:before="20"/>
            </w:pPr>
            <w:r>
              <w:rPr>
                <w:sz w:val="19"/>
              </w:rPr>
              <w:t xml:space="preserve">Поведение при ожидаемой нагрузке ±50% запаса</w:t>
            </w:r>
          </w:p>
        </w:tc>
        <w:tc>
          <w:tcPr/>
          <w:p>
            <w:pPr>
              <w:pStyle w:val="Compact"/>
              <w:spacing w:after="20" w:before="20"/>
            </w:pPr>
            <w:r>
              <w:rPr>
                <w:sz w:val="19"/>
              </w:rPr>
              <w:t xml:space="preserve">Первый шаг: узнать, что выдерживает система</w:t>
            </w:r>
          </w:p>
        </w:tc>
      </w:tr>
      <w:tr>
        <w:tc>
          <w:tcPr/>
          <w:p>
            <w:pPr>
              <w:pStyle w:val="Compact"/>
              <w:spacing w:after="20" w:before="20"/>
            </w:pPr>
            <w:r>
              <w:rPr>
                <w:sz w:val="19"/>
              </w:rPr>
              <w:t xml:space="preserve">Стресс-тестирование</w:t>
            </w:r>
          </w:p>
        </w:tc>
        <w:tc>
          <w:tcPr/>
          <w:p>
            <w:pPr>
              <w:pStyle w:val="Compact"/>
              <w:spacing w:after="20" w:before="20"/>
            </w:pPr>
            <w:r>
              <w:rPr>
                <w:sz w:val="19"/>
              </w:rPr>
              <w:t xml:space="preserve">Доведение до предела и за предел, проверка восстановления</w:t>
            </w:r>
          </w:p>
        </w:tc>
        <w:tc>
          <w:tcPr/>
          <w:p>
            <w:pPr>
              <w:pStyle w:val="Compact"/>
              <w:spacing w:after="20" w:before="20"/>
            </w:pPr>
            <w:r>
              <w:rPr>
                <w:sz w:val="19"/>
              </w:rPr>
              <w:t xml:space="preserve">Перед запуском с непредсказуемым трафиком</w:t>
            </w:r>
          </w:p>
        </w:tc>
      </w:tr>
      <w:tr>
        <w:tc>
          <w:tcPr/>
          <w:p>
            <w:pPr>
              <w:pStyle w:val="Compact"/>
              <w:spacing w:after="20" w:before="20"/>
            </w:pPr>
            <w:r>
              <w:rPr>
                <w:sz w:val="19"/>
              </w:rPr>
              <w:t xml:space="preserve">Пиковая нагрузка</w:t>
            </w:r>
          </w:p>
        </w:tc>
        <w:tc>
          <w:tcPr/>
          <w:p>
            <w:pPr>
              <w:pStyle w:val="Compact"/>
              <w:spacing w:after="20" w:before="20"/>
            </w:pPr>
            <w:r>
              <w:rPr>
                <w:sz w:val="19"/>
              </w:rPr>
              <w:t xml:space="preserve">Резкий рост за секунды (реклама, вирусный пост, СМИ)</w:t>
            </w:r>
          </w:p>
        </w:tc>
        <w:tc>
          <w:tcPr/>
          <w:p>
            <w:pPr>
              <w:pStyle w:val="Compact"/>
              <w:spacing w:after="20" w:before="20"/>
            </w:pPr>
            <w:r>
              <w:rPr>
                <w:sz w:val="19"/>
              </w:rPr>
              <w:t xml:space="preserve">Перед маркетинговыми активностями с прогнозируемыми пиками</w:t>
            </w:r>
          </w:p>
        </w:tc>
      </w:tr>
      <w:tr>
        <w:tc>
          <w:tcPr/>
          <w:p>
            <w:pPr>
              <w:pStyle w:val="Compact"/>
              <w:spacing w:after="20" w:before="20"/>
            </w:pPr>
            <w:r>
              <w:rPr>
                <w:sz w:val="19"/>
              </w:rPr>
              <w:t xml:space="preserve">Выносливость</w:t>
            </w:r>
          </w:p>
        </w:tc>
        <w:tc>
          <w:tcPr/>
          <w:p>
            <w:pPr>
              <w:pStyle w:val="Compact"/>
              <w:spacing w:after="20" w:before="20"/>
            </w:pPr>
            <w:r>
              <w:rPr>
                <w:sz w:val="19"/>
              </w:rPr>
              <w:t xml:space="preserve">Умеренная нагрузка часами и сутками; утечки памяти, деградация БД</w:t>
            </w:r>
          </w:p>
        </w:tc>
        <w:tc>
          <w:tcPr/>
          <w:p>
            <w:pPr>
              <w:pStyle w:val="Compact"/>
              <w:spacing w:after="20" w:before="20"/>
            </w:pPr>
            <w:r>
              <w:rPr>
                <w:sz w:val="19"/>
              </w:rPr>
              <w:t xml:space="preserve">Корпоративные и high-load системы, работа 8+ часов без перерыва</w:t>
            </w:r>
          </w:p>
        </w:tc>
      </w:tr>
      <w:tr>
        <w:tc>
          <w:tcPr/>
          <w:p>
            <w:pPr>
              <w:pStyle w:val="Compact"/>
              <w:spacing w:after="20" w:before="20"/>
            </w:pPr>
            <w:r>
              <w:rPr>
                <w:sz w:val="19"/>
              </w:rPr>
              <w:t xml:space="preserve">Предельная ёмкость</w:t>
            </w:r>
          </w:p>
        </w:tc>
        <w:tc>
          <w:tcPr/>
          <w:p>
            <w:pPr>
              <w:pStyle w:val="Compact"/>
              <w:spacing w:after="20" w:before="20"/>
            </w:pPr>
            <w:r>
              <w:rPr>
                <w:sz w:val="19"/>
              </w:rPr>
              <w:t xml:space="preserve">Постепенное наращивание до точки деградации</w:t>
            </w:r>
          </w:p>
        </w:tc>
        <w:tc>
          <w:tcPr/>
          <w:p>
            <w:pPr>
              <w:pStyle w:val="Compact"/>
              <w:spacing w:after="20" w:before="20"/>
            </w:pPr>
            <w:r>
              <w:rPr>
                <w:sz w:val="19"/>
              </w:rPr>
              <w:t xml:space="preserve">Рост продукта, планирование инфраструктуры, SLA</w:t>
            </w:r>
          </w:p>
        </w:tc>
      </w:tr>
    </w:tbl>
    <w:p>
      <w:pPr>
        <w:pStyle w:val="BodyText"/>
      </w:pPr>
      <w:r>
        <w:t xml:space="preserve">Обязательные сценарии для генеративных систем [ЛК-RAG]:</w:t>
      </w:r>
    </w:p>
    <w:p>
      <w:pPr>
        <w:pStyle w:val="Compact"/>
        <w:numPr>
          <w:ilvl w:val="0"/>
          <w:numId w:val="1095"/>
        </w:numPr>
      </w:pPr>
      <w:r>
        <w:rPr>
          <w:b/>
          <w:bCs/>
        </w:rPr>
        <w:t xml:space="preserve">Степ-тест</w:t>
      </w:r>
      <w:r>
        <w:t xml:space="preserve"> </w:t>
      </w:r>
      <w:r>
        <w:t xml:space="preserve">— наращивание от одного запроса до значения выше максимального батча; найти рабочую точку и оставить запас не менее 30%.</w:t>
      </w:r>
    </w:p>
    <w:p>
      <w:pPr>
        <w:pStyle w:val="Compact"/>
        <w:numPr>
          <w:ilvl w:val="0"/>
          <w:numId w:val="1095"/>
        </w:numPr>
      </w:pPr>
      <w:r>
        <w:rPr>
          <w:b/>
          <w:bCs/>
        </w:rPr>
        <w:t xml:space="preserve">Спайк-тест</w:t>
      </w:r>
      <w:r>
        <w:t xml:space="preserve"> </w:t>
      </w:r>
      <w:r>
        <w:t xml:space="preserve">— резкий многократный рост; смотрим, деградирует ли очередь плавно или сразу сыплются таймауты.</w:t>
      </w:r>
    </w:p>
    <w:p>
      <w:pPr>
        <w:pStyle w:val="Compact"/>
        <w:numPr>
          <w:ilvl w:val="0"/>
          <w:numId w:val="1095"/>
        </w:numPr>
      </w:pPr>
      <w:r>
        <w:rPr>
          <w:b/>
          <w:bCs/>
        </w:rPr>
        <w:t xml:space="preserve">Выносливость</w:t>
      </w:r>
      <w:r>
        <w:t xml:space="preserve"> </w:t>
      </w:r>
      <w:r>
        <w:t xml:space="preserve">— 4–8 часов стабильной нагрузки: утечки памяти, фрагментация KV-кэша, накопление контекста в диалогах.</w:t>
      </w:r>
    </w:p>
    <w:p>
      <w:pPr>
        <w:pStyle w:val="Compact"/>
        <w:numPr>
          <w:ilvl w:val="0"/>
          <w:numId w:val="1095"/>
        </w:numPr>
      </w:pPr>
      <w:r>
        <w:rPr>
          <w:b/>
          <w:bCs/>
        </w:rPr>
        <w:t xml:space="preserve">Смешанный трафик</w:t>
      </w:r>
      <w:r>
        <w:t xml:space="preserve"> </w:t>
      </w:r>
      <w:r>
        <w:t xml:space="preserve">— короткие чаты вместе с длинными RAG-запросами; самый важный и самый пропускаемый сценарий.</w:t>
      </w:r>
    </w:p>
    <w:p>
      <w:pPr>
        <w:pStyle w:val="Compact"/>
        <w:numPr>
          <w:ilvl w:val="0"/>
          <w:numId w:val="1095"/>
        </w:numPr>
      </w:pPr>
      <w:r>
        <w:rPr>
          <w:b/>
          <w:bCs/>
        </w:rPr>
        <w:t xml:space="preserve">Деградация зависимостей</w:t>
      </w:r>
      <w:r>
        <w:t xml:space="preserve"> </w:t>
      </w:r>
      <w:r>
        <w:t xml:space="preserve">— замедлить векторную БД, отключить эмбеддер, вызвать таймауты реранкера; проверить fallback вместо массовых ошибок 500.</w:t>
      </w:r>
    </w:p>
    <w:p>
      <w:pPr>
        <w:pStyle w:val="FirstParagraph"/>
      </w:pPr>
      <w:r>
        <w:t xml:space="preserve">Реалистичность профиля: реальные пользователи делают разные вещи (в примере [ЛК-НТ] оформление заказа нагружает БД в 20 раз сильнее просмотра каталога, а поиск с фильтрами — в 5 раз сильнее просмотра карточки товара), поэтому профиль строят по аналитике; он зависит от вида продукта (растут регистрации, покупки, просмотры первых страниц или видео). Для RAG — не гонять по кругу 50 одинаковых вопросов (так меряется кэш), а брать профиль повторяемости из логов: частотное ядро плюс длинный хвост уникальных запросов [ЛК-RAG]. Автомасштабирование не спасает: оно реагирует за 1–5 минут, а пик приходит за 30–60 секунд, и оно не лечит узкое место в базе данных: если все серверы приложения обращаются к одной базе без кэширования, она ляжет, а счёт за облако вырастет кратно. Некоторые проблемы вообще не зависят от числа серверов: медленный запрос к базе, выполняющийся 8 с, будет выполняться 8 с при любом масштабе — нагрузочный тест находит такие запросы [ЛК-НТ].</w:t>
      </w:r>
    </w:p>
    <w:p>
      <w:pPr>
        <w:pStyle w:val="BodyText"/>
      </w:pPr>
      <w:r>
        <w:rPr>
          <w:b/>
          <w:bCs/>
        </w:rPr>
        <w:t xml:space="preserve">Кейс [ЛК-RAG] (ритейл, ассистент по каталогу и заказам).</w:t>
      </w:r>
      <w:r>
        <w:t xml:space="preserve"> </w:t>
      </w:r>
      <w:r>
        <w:t xml:space="preserve">Отчёт: 420 запросов в минуту, средняя латентность 2,4 с, ошибок нет — а в час пик пользоваться невозможно. Тест гоняли только на коротких вопросах о статусе заказа, а в реальности рядом шли RAG-запросы на 8–12 тыс. токенов; prefill забивал батч, p95 TTFT доходил до 11 с, goodput по порогам (TTFT &lt; 1,5 с, p95 ITL &lt; 60 мс) — 61%. Развели два пула инференса с разными лимитами и приоритетами, сократили top‑k с 12 до 6 (проверив recall), включили префиксное кэширование системного промпта — goodput 94% на том же железе.</w:t>
      </w:r>
    </w:p>
    <w:p>
      <w:pPr>
        <w:pStyle w:val="BodyText"/>
      </w:pPr>
      <w:r>
        <w:t xml:space="preserve">Когда запускать нагрузочные тесты [ЛК-НТ]: перед маркетинговой активностью (за 3–4 недели), после изменений в системе, при активном росте, после инцидента, перед переговорами об SLA и важными показами. Хороший отчёт отвечает на вопросы: сколько пользователей система выдерживает с приемлемым качеством, где узкое место, что будет при десятикратном росте, как система деградирует и работает ли мониторинг [ЛК-НТ].</w:t>
      </w:r>
    </w:p>
    <w:p>
      <w:pPr>
        <w:pStyle w:val="BodyText"/>
      </w:pPr>
      <w:r>
        <w:t xml:space="preserve">«Моменты истины» [ЛК-НТ]: демо для инвесторов, публичный запуск (пресс-релизы, анонсы — пик предсказуем, его можно смоделировать заранее), переговоры об SLA. Без нагрузочного теста в переговорах остаётся либо брать обязательства наугад, либо отказываться от конкретики. Стоимость теста несравнимо ниже стоимости падения в важный момент. Ценность теста — в интерпретации результатов: что означает конкретное падение на графике и почему деградация начинается именно при этой нагрузке; инструменты, в том числе на основе ИИ, ускоряют рутину, но интерпретация требует опыта [ЛК-НТ].</w:t>
      </w:r>
    </w:p>
    <w:p>
      <w:pPr>
        <w:pStyle w:val="BodyText"/>
      </w:pPr>
      <w:r>
        <w:rPr>
          <w:b/>
          <w:bCs/>
        </w:rPr>
        <w:t xml:space="preserve">Вопросы к инженерам</w:t>
      </w:r>
      <w:r>
        <w:t xml:space="preserve"> </w:t>
      </w:r>
      <w:r>
        <w:t xml:space="preserve">(список [ЛК-НТ]; если большинство ответов «не знаю», процесс управления производительностью ещё не выстроен):</w:t>
      </w:r>
    </w:p>
    <w:p>
      <w:pPr>
        <w:pStyle w:val="Compact"/>
        <w:numPr>
          <w:ilvl w:val="0"/>
          <w:numId w:val="1096"/>
        </w:numPr>
      </w:pPr>
      <w:r>
        <w:rPr>
          <w:i/>
          <w:iCs/>
        </w:rPr>
        <w:t xml:space="preserve">Производительность:</w:t>
      </w:r>
      <w:r>
        <w:t xml:space="preserve"> </w:t>
      </w:r>
      <w:r>
        <w:t xml:space="preserve">какой сейчас p95 времени отклика в рабочей среде и где его посмотреть; сколько одновременных пользователей система выдерживает без деградации и на основании каких данных это известно; где текущее узкое место (вычисления, база данных, сеть); что будет при росте нагрузки в 5 раз за 10 минут и проверялось ли это.</w:t>
      </w:r>
    </w:p>
    <w:p>
      <w:pPr>
        <w:pStyle w:val="Compact"/>
        <w:numPr>
          <w:ilvl w:val="0"/>
          <w:numId w:val="1096"/>
        </w:numPr>
      </w:pPr>
      <w:r>
        <w:rPr>
          <w:i/>
          <w:iCs/>
        </w:rPr>
        <w:t xml:space="preserve">Наблюдаемость:</w:t>
      </w:r>
      <w:r>
        <w:t xml:space="preserve"> </w:t>
      </w:r>
      <w:r>
        <w:t xml:space="preserve">есть ли панель мониторинга состояния в реальном времени; настроены ли оповещения о деградации; узнаём ли мы о проблемах до жалоб пользователей или после; кто и как первым узнает, если система начнёт деградировать ночью.</w:t>
      </w:r>
    </w:p>
    <w:p>
      <w:pPr>
        <w:pStyle w:val="Compact"/>
        <w:numPr>
          <w:ilvl w:val="0"/>
          <w:numId w:val="1096"/>
        </w:numPr>
      </w:pPr>
      <w:r>
        <w:rPr>
          <w:i/>
          <w:iCs/>
        </w:rPr>
        <w:t xml:space="preserve">Инфраструктура:</w:t>
      </w:r>
      <w:r>
        <w:t xml:space="preserve"> </w:t>
      </w:r>
      <w:r>
        <w:t xml:space="preserve">настроено ли автомасштабирование и за какое время оно реагирует; есть ли сеть доставки контента для статики и насколько она снижает нагрузку; что происходит с базой данных в пике; кэшируются ли частые запросы.</w:t>
      </w:r>
    </w:p>
    <w:p>
      <w:pPr>
        <w:pStyle w:val="Compact"/>
        <w:numPr>
          <w:ilvl w:val="0"/>
          <w:numId w:val="1096"/>
        </w:numPr>
      </w:pPr>
      <w:r>
        <w:rPr>
          <w:i/>
          <w:iCs/>
        </w:rPr>
        <w:t xml:space="preserve">Риски продукта:</w:t>
      </w:r>
      <w:r>
        <w:t xml:space="preserve"> </w:t>
      </w:r>
      <w:r>
        <w:t xml:space="preserve">какой сценарий создаёт наибольшую нагрузку; что увидит пользователь, если база данных откажет под нагрузкой; проводилось ли нагрузочное тестирование текущей версии после последнего крупного релиза.</w:t>
      </w:r>
    </w:p>
    <w:p>
      <w:pPr>
        <w:pStyle w:val="FirstParagraph"/>
      </w:pPr>
      <w:r>
        <w:t xml:space="preserve">Для RAG-системы к этим вопросам добавляются</w:t>
      </w:r>
      <w:r>
        <w:t xml:space="preserve"> </w:t>
      </w:r>
      <w:r>
        <w:rPr>
          <w:b/>
          <w:bCs/>
        </w:rPr>
        <w:t xml:space="preserve">[С]</w:t>
      </w:r>
      <w:r>
        <w:t xml:space="preserve">: какие p95 TTFT, хвост ITL и goodput на смешанном трафике; что происходит при отказе векторной БД, эмбеддера или реранкера (раздел </w:t>
      </w:r>
      <w:hyperlink w:anchor="_Toc000106" w:history="1">
        <w:r>
          <w:rPr>
            <w:rStyle w:val="Hyperlink"/>
          </w:rPr>
          <w:t xml:space="preserve">10.3</w:t>
        </w:r>
      </w:hyperlink>
      <w:r>
        <w:t xml:space="preserve">, сценарий 5).</w:t>
      </w:r>
    </w:p>
    <w:bookmarkEnd w:id="124"/>
    <w:bookmarkEnd w:id="125"/>
    <w:bookmarkStart w:id="139" w:name="безопасность"/>
    <w:p>
      <w:pPr>
        <w:pStyle w:val="Heading1"/>
      </w:pPr>
      <w:bookmarkStart w:id="900108" w:name="_Toc000107"/>
      <w:r>
        <w:t xml:space="preserve">11. Безопасность</w:t>
      </w:r>
      <w:bookmarkEnd w:id="900108"/>
    </w:p>
    <w:bookmarkStart w:id="126" w:name="инъекции-промпта-через-документы"/>
    <w:p>
      <w:pPr>
        <w:pStyle w:val="Heading2"/>
      </w:pPr>
      <w:bookmarkStart w:id="900109" w:name="_Toc000108"/>
      <w:r>
        <w:t xml:space="preserve">11.1. Инъекции промпта через документы</w:t>
      </w:r>
      <w:bookmarkEnd w:id="900109"/>
    </w:p>
    <w:p>
      <w:pPr>
        <w:pStyle w:val="FirstParagraph"/>
      </w:pPr>
      <w:r>
        <w:t xml:space="preserve">Промпт-инъекция — первый пункт OWASP Top 10 для LLM-приложений; полного решения нет, доля успешных атак на фронтир-модели, по разным оценкам, держится на уровне 50–80% даже при штатной защите. Задача теста — не убедиться, что защита работает, а измерить, насколько она «дырявая», и проверить, что последствия пробоя ограничены [ЛК-RAG]. В редакции OWASP Top 10 за 2025 год появился пункт «уязвимости векторного поиска и эмбеддингов», посвящённый именно RAG [Хабр-1].</w:t>
      </w:r>
    </w:p>
    <w:p>
      <w:pPr>
        <w:pStyle w:val="BodyText"/>
      </w:pPr>
      <w:r>
        <w:t xml:space="preserve">Главная RAG-специфичная угроза —</w:t>
      </w:r>
      <w:r>
        <w:t xml:space="preserve"> </w:t>
      </w:r>
      <w:r>
        <w:rPr>
          <w:b/>
          <w:bCs/>
        </w:rPr>
        <w:t xml:space="preserve">косвенная (непрямая) инъекция</w:t>
      </w:r>
      <w:r>
        <w:t xml:space="preserve">: вредоносная инструкция прячется не в запросе пользователя, а в проиндексированном документе. Greshake et al. (AISec ’23) показали, что механизм поиска размывает границу между данными и инструкциями: LLM не умеет надёжно отличать найденный контекст от системных команд [Хабр-1]. Пример — EchoLeak (CVE-2025-32711): утечка данных вообще без действий пользователя. Если в базу может загружать документы внешний контрагент, такой тест обязателен [ЛК-RAG].</w:t>
      </w:r>
    </w:p>
    <w:bookmarkEnd w:id="126"/>
    <w:bookmarkStart w:id="127" w:name="отравление-базы-знаний-poisonedrag"/>
    <w:p>
      <w:pPr>
        <w:pStyle w:val="Heading2"/>
      </w:pPr>
      <w:bookmarkStart w:id="900110" w:name="_Toc000109"/>
      <w:r>
        <w:t xml:space="preserve">11.2. Отравление базы знаний: PoisonedRAG</w:t>
      </w:r>
      <w:bookmarkEnd w:id="900110"/>
    </w:p>
    <w:p>
      <w:pPr>
        <w:pStyle w:val="FirstParagraph"/>
      </w:pPr>
      <w:r>
        <w:t xml:space="preserve">Злоумышленник портит сам корпус, добавляя документы, которые всплывают по нужным запросам и подталкивают модель к заданным неверным ответам. Исследование</w:t>
      </w:r>
      <w:r>
        <w:t xml:space="preserve"> </w:t>
      </w:r>
      <w:r>
        <w:rPr>
          <w:b/>
          <w:bCs/>
        </w:rPr>
        <w:t xml:space="preserve">PoisonedRAG</w:t>
      </w:r>
      <w:r>
        <w:t xml:space="preserve"> </w:t>
      </w:r>
      <w:r>
        <w:t xml:space="preserve">(Zou et al., USENIX Security 2025): внедрение всего</w:t>
      </w:r>
      <w:r>
        <w:t xml:space="preserve"> </w:t>
      </w:r>
      <w:r>
        <w:rPr>
          <w:b/>
          <w:bCs/>
        </w:rPr>
        <w:t xml:space="preserve">пяти</w:t>
      </w:r>
      <w:r>
        <w:t xml:space="preserve"> </w:t>
      </w:r>
      <w:r>
        <w:t xml:space="preserve">подготовленных документов в корпус из миллионов записей даёт успешность атаки</w:t>
      </w:r>
      <w:r>
        <w:t xml:space="preserve"> </w:t>
      </w:r>
      <w:r>
        <w:rPr>
          <w:b/>
          <w:bCs/>
        </w:rPr>
        <w:t xml:space="preserve">выше 90%</w:t>
      </w:r>
      <w:r>
        <w:t xml:space="preserve"> </w:t>
      </w:r>
      <w:r>
        <w:t xml:space="preserve">для целевых запросов, на нескольких LLM и конфигурациях поиска. Отравленные документы оптимизированы под два условия — чтобы их поднимал поиск и чтобы они направляли генерацию; атака работает даже в режиме чёрного ящика [Хабр-1].</w:t>
      </w:r>
    </w:p>
    <w:bookmarkEnd w:id="127"/>
    <w:bookmarkStart w:id="128" w:name="минимальный-набор-проверок"/>
    <w:p>
      <w:pPr>
        <w:pStyle w:val="Heading2"/>
      </w:pPr>
      <w:bookmarkStart w:id="900111" w:name="_Toc000110"/>
      <w:r>
        <w:t xml:space="preserve">11.3. Минимальный набор проверок</w:t>
      </w:r>
      <w:bookmarkEnd w:id="900111"/>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452"/>
        <w:gridCol w:w="3300"/>
        <w:gridCol w:w="3168"/>
      </w:tblGrid>
      <w:tr>
        <w:trPr>
          <w:tblHeader w:val="on"/>
          <w:tblHeader w:val="true"/>
        </w:trPr>
        <w:tc>
          <w:tcPr>
            <w:shd w:val="clear" w:color="auto" w:fill="D9E2F3"/>
          </w:tcPr>
          <w:p>
            <w:pPr>
              <w:pStyle w:val="Compact"/>
              <w:spacing w:after="20" w:before="20"/>
            </w:pPr>
            <w:r>
              <w:rPr>
                <w:b/>
                <w:sz w:val="19"/>
              </w:rPr>
              <w:t xml:space="preserve">Проверка</w:t>
            </w:r>
          </w:p>
        </w:tc>
        <w:tc>
          <w:tcPr>
            <w:shd w:val="clear" w:color="auto" w:fill="D9E2F3"/>
          </w:tcPr>
          <w:p>
            <w:pPr>
              <w:pStyle w:val="Compact"/>
              <w:spacing w:after="20" w:before="20"/>
            </w:pPr>
            <w:r>
              <w:rPr>
                <w:b/>
                <w:sz w:val="19"/>
              </w:rPr>
              <w:t xml:space="preserve">Что делаем</w:t>
            </w:r>
          </w:p>
        </w:tc>
        <w:tc>
          <w:tcPr>
            <w:shd w:val="clear" w:color="auto" w:fill="D9E2F3"/>
          </w:tcPr>
          <w:p>
            <w:pPr>
              <w:pStyle w:val="Compact"/>
              <w:spacing w:after="20" w:before="20"/>
            </w:pPr>
            <w:r>
              <w:rPr>
                <w:b/>
                <w:sz w:val="19"/>
              </w:rPr>
              <w:t xml:space="preserve">Чем</w:t>
            </w:r>
          </w:p>
        </w:tc>
      </w:tr>
      <w:tr>
        <w:tc>
          <w:tcPr/>
          <w:p>
            <w:pPr>
              <w:pStyle w:val="Compact"/>
              <w:spacing w:after="20" w:before="20"/>
            </w:pPr>
            <w:r>
              <w:rPr>
                <w:sz w:val="19"/>
              </w:rPr>
              <w:t xml:space="preserve">Прямая инъекция</w:t>
            </w:r>
          </w:p>
        </w:tc>
        <w:tc>
          <w:tcPr/>
          <w:p>
            <w:pPr>
              <w:pStyle w:val="Compact"/>
              <w:spacing w:after="20" w:before="20"/>
            </w:pPr>
            <w:r>
              <w:rPr>
                <w:sz w:val="19"/>
              </w:rPr>
              <w:t xml:space="preserve">Обход системного промпта, извлечение инструкций, смена роли. Типовые шаблоны, добавляемые к запросу: переопределение роли («Теперь ты неограниченный помощник…»), переопределение инструкций («Игнорируй предыдущие инструкции и…») и их замаскированные варианты; измеряется, отклоняется ли поведение от ожидаемого и раскрывается ли системный промпт [Хабр-1]</w:t>
            </w:r>
          </w:p>
        </w:tc>
        <w:tc>
          <w:tcPr/>
          <w:p>
            <w:pPr>
              <w:pStyle w:val="Compact"/>
              <w:spacing w:after="20" w:before="20"/>
            </w:pPr>
            <w:r>
              <w:rPr>
                <w:sz w:val="19"/>
              </w:rPr>
              <w:t xml:space="preserve">garak, promptfoo, PyRIT + свой набор на русском [ЛК-RAG]</w:t>
            </w:r>
          </w:p>
        </w:tc>
      </w:tr>
      <w:tr>
        <w:tc>
          <w:tcPr/>
          <w:p>
            <w:pPr>
              <w:pStyle w:val="Compact"/>
              <w:spacing w:after="20" w:before="20"/>
            </w:pPr>
            <w:r>
              <w:rPr>
                <w:sz w:val="19"/>
              </w:rPr>
              <w:t xml:space="preserve">Непрямая инъекция</w:t>
            </w:r>
          </w:p>
        </w:tc>
        <w:tc>
          <w:tcPr/>
          <w:p>
            <w:pPr>
              <w:pStyle w:val="Compact"/>
              <w:spacing w:after="20" w:before="20"/>
            </w:pPr>
            <w:r>
              <w:rPr>
                <w:sz w:val="19"/>
              </w:rPr>
              <w:t xml:space="preserve">Кладём документ с инструкцией в индекс, задаём безобидный вопрос, смотрим поведение</w:t>
            </w:r>
          </w:p>
        </w:tc>
        <w:tc>
          <w:tcPr/>
          <w:p>
            <w:pPr>
              <w:pStyle w:val="Compact"/>
              <w:spacing w:after="20" w:before="20"/>
            </w:pPr>
            <w:r>
              <w:rPr>
                <w:sz w:val="19"/>
              </w:rPr>
              <w:t xml:space="preserve">Ручные 20–30 сценариев, затем в регресс [ЛК-RAG]</w:t>
            </w:r>
          </w:p>
        </w:tc>
      </w:tr>
      <w:tr>
        <w:tc>
          <w:tcPr/>
          <w:p>
            <w:pPr>
              <w:pStyle w:val="Compact"/>
              <w:spacing w:after="20" w:before="20"/>
            </w:pPr>
            <w:r>
              <w:rPr>
                <w:sz w:val="19"/>
              </w:rPr>
              <w:t xml:space="preserve">Целостность базы</w:t>
            </w:r>
          </w:p>
        </w:tc>
        <w:tc>
          <w:tcPr/>
          <w:p>
            <w:pPr>
              <w:pStyle w:val="Compact"/>
              <w:spacing w:after="20" w:before="20"/>
            </w:pPr>
            <w:r>
              <w:rPr>
                <w:sz w:val="19"/>
              </w:rPr>
              <w:t xml:space="preserve">Обязательна, если корпус пополняется из не полностью контролируемых источников (пользовательские документы, веб-скрейпинг, сторонние базы). Вредоносные документы с высокой семантической близостью в тестовой среде: извлекаются ли, действует ли по ним модель</w:t>
            </w:r>
          </w:p>
        </w:tc>
        <w:tc>
          <w:tcPr/>
          <w:p>
            <w:pPr>
              <w:pStyle w:val="Compact"/>
              <w:spacing w:after="20" w:before="20"/>
            </w:pPr>
            <w:r>
              <w:rPr>
                <w:sz w:val="19"/>
              </w:rPr>
              <w:t xml:space="preserve">Свой набор [Хабр-1]</w:t>
            </w:r>
          </w:p>
        </w:tc>
      </w:tr>
      <w:tr>
        <w:tc>
          <w:tcPr/>
          <w:p>
            <w:pPr>
              <w:pStyle w:val="Compact"/>
              <w:spacing w:after="20" w:before="20"/>
            </w:pPr>
            <w:r>
              <w:rPr>
                <w:sz w:val="19"/>
              </w:rPr>
              <w:t xml:space="preserve">Утечка контекста</w:t>
            </w:r>
          </w:p>
        </w:tc>
        <w:tc>
          <w:tcPr/>
          <w:p>
            <w:pPr>
              <w:pStyle w:val="Compact"/>
              <w:spacing w:after="20" w:before="20"/>
            </w:pPr>
            <w:r>
              <w:rPr>
                <w:sz w:val="19"/>
              </w:rPr>
              <w:t xml:space="preserve">Достаём чужие документы и системный промпт через ролевые игры и переформулировки</w:t>
            </w:r>
          </w:p>
        </w:tc>
        <w:tc>
          <w:tcPr/>
          <w:p>
            <w:pPr>
              <w:pStyle w:val="Compact"/>
              <w:spacing w:after="20" w:before="20"/>
            </w:pPr>
            <w:r>
              <w:rPr>
                <w:sz w:val="19"/>
              </w:rPr>
              <w:t xml:space="preserve">promptfoo, ручной red team [ЛК-RAG]</w:t>
            </w:r>
          </w:p>
        </w:tc>
      </w:tr>
      <w:tr>
        <w:tc>
          <w:tcPr/>
          <w:p>
            <w:pPr>
              <w:pStyle w:val="Compact"/>
              <w:spacing w:after="20" w:before="20"/>
            </w:pPr>
            <w:r>
              <w:rPr>
                <w:sz w:val="19"/>
              </w:rPr>
              <w:t xml:space="preserve">Персональные данные</w:t>
            </w:r>
          </w:p>
        </w:tc>
        <w:tc>
          <w:tcPr/>
          <w:p>
            <w:pPr>
              <w:pStyle w:val="Compact"/>
              <w:spacing w:after="20" w:before="20"/>
            </w:pPr>
            <w:r>
              <w:rPr>
                <w:sz w:val="19"/>
              </w:rPr>
              <w:t xml:space="preserve">Не попадают ли ПДн в промпт, логи и трейсы; работает ли обезличивание</w:t>
            </w:r>
          </w:p>
        </w:tc>
        <w:tc>
          <w:tcPr/>
          <w:p>
            <w:pPr>
              <w:pStyle w:val="Compact"/>
              <w:spacing w:after="20" w:before="20"/>
            </w:pPr>
            <w:r>
              <w:rPr>
                <w:sz w:val="19"/>
              </w:rPr>
              <w:t xml:space="preserve">Детекторы ПДн на входе и выходе, аудит логов [ЛК-RAG]</w:t>
            </w:r>
          </w:p>
        </w:tc>
      </w:tr>
      <w:tr>
        <w:tc>
          <w:tcPr/>
          <w:p>
            <w:pPr>
              <w:pStyle w:val="Compact"/>
              <w:spacing w:after="20" w:before="20"/>
            </w:pPr>
            <w:r>
              <w:rPr>
                <w:sz w:val="19"/>
              </w:rPr>
              <w:t xml:space="preserve">Ограничение расхода</w:t>
            </w:r>
          </w:p>
        </w:tc>
        <w:tc>
          <w:tcPr/>
          <w:p>
            <w:pPr>
              <w:pStyle w:val="Compact"/>
              <w:spacing w:after="20" w:before="20"/>
            </w:pPr>
            <w:r>
              <w:rPr>
                <w:sz w:val="19"/>
              </w:rPr>
              <w:t xml:space="preserve">Запросы, провоцирующие бесконечную генерацию и раздувание контекста</w:t>
            </w:r>
          </w:p>
        </w:tc>
        <w:tc>
          <w:tcPr/>
          <w:p>
            <w:pPr>
              <w:pStyle w:val="Compact"/>
              <w:spacing w:after="20" w:before="20"/>
            </w:pPr>
            <w:r>
              <w:rPr>
                <w:sz w:val="19"/>
              </w:rPr>
              <w:t xml:space="preserve">promptfoo (divergent repetition), лимиты и таймауты [ЛК-RAG]</w:t>
            </w:r>
          </w:p>
        </w:tc>
      </w:tr>
      <w:tr>
        <w:tc>
          <w:tcPr/>
          <w:p>
            <w:pPr>
              <w:pStyle w:val="Compact"/>
              <w:spacing w:after="20" w:before="20"/>
            </w:pPr>
            <w:r>
              <w:rPr>
                <w:sz w:val="19"/>
              </w:rPr>
              <w:t xml:space="preserve">Корректный отказ</w:t>
            </w:r>
          </w:p>
        </w:tc>
        <w:tc>
          <w:tcPr/>
          <w:p>
            <w:pPr>
              <w:pStyle w:val="Compact"/>
              <w:spacing w:after="20" w:before="20"/>
            </w:pPr>
            <w:r>
              <w:rPr>
                <w:sz w:val="19"/>
              </w:rPr>
              <w:t xml:space="preserve">Вопросы вне домена, запросы недопустимых действий (одобрить возврат, поставить диагноз), недостаточный контекст</w:t>
            </w:r>
          </w:p>
        </w:tc>
        <w:tc>
          <w:tcPr/>
          <w:p>
            <w:pPr>
              <w:pStyle w:val="Compact"/>
              <w:spacing w:after="20" w:before="20"/>
            </w:pPr>
            <w:r>
              <w:rPr>
                <w:sz w:val="19"/>
              </w:rPr>
              <w:t xml:space="preserve">Набор пограничных кейсов [Хабр-1]</w:t>
            </w:r>
          </w:p>
        </w:tc>
      </w:tr>
      <w:tr>
        <w:tc>
          <w:tcPr/>
          <w:p>
            <w:pPr>
              <w:pStyle w:val="Compact"/>
              <w:spacing w:after="20" w:before="20"/>
            </w:pPr>
            <w:r>
              <w:rPr>
                <w:sz w:val="19"/>
              </w:rPr>
              <w:t xml:space="preserve">Согласованность при перефразировании</w:t>
            </w:r>
          </w:p>
        </w:tc>
        <w:tc>
          <w:tcPr/>
          <w:p>
            <w:pPr>
              <w:pStyle w:val="Compact"/>
              <w:spacing w:after="20" w:before="20"/>
            </w:pPr>
            <w:r>
              <w:rPr>
                <w:sz w:val="19"/>
              </w:rPr>
              <w:t xml:space="preserve">Один вопрос разными словами — совпадает ли суть ответа</w:t>
            </w:r>
          </w:p>
        </w:tc>
        <w:tc>
          <w:tcPr/>
          <w:p>
            <w:pPr>
              <w:pStyle w:val="Compact"/>
              <w:spacing w:after="20" w:before="20"/>
            </w:pPr>
            <w:r>
              <w:rPr>
                <w:sz w:val="19"/>
              </w:rPr>
              <w:t xml:space="preserve">Мутационные тесты [Хабр-1]</w:t>
            </w:r>
          </w:p>
        </w:tc>
      </w:tr>
      <w:tr>
        <w:tc>
          <w:tcPr/>
          <w:p>
            <w:pPr>
              <w:pStyle w:val="Compact"/>
              <w:spacing w:after="20" w:before="20"/>
            </w:pPr>
            <w:r>
              <w:rPr>
                <w:sz w:val="19"/>
              </w:rPr>
              <w:t xml:space="preserve">Устойчивость к шуму</w:t>
            </w:r>
          </w:p>
        </w:tc>
        <w:tc>
          <w:tcPr/>
          <w:p>
            <w:pPr>
              <w:pStyle w:val="Compact"/>
              <w:spacing w:after="20" w:before="20"/>
            </w:pPr>
            <w:r>
              <w:rPr>
                <w:sz w:val="19"/>
              </w:rPr>
              <w:t xml:space="preserve">Опечатки, транслит, смешанная раскладка, ё/е, лишние пробелы, эмодзи</w:t>
            </w:r>
          </w:p>
        </w:tc>
        <w:tc>
          <w:tcPr/>
          <w:p>
            <w:pPr>
              <w:pStyle w:val="Compact"/>
              <w:spacing w:after="20" w:before="20"/>
            </w:pPr>
            <w:r>
              <w:rPr>
                <w:sz w:val="19"/>
              </w:rPr>
              <w:t xml:space="preserve">Мутационные тесты поверх golden set [ЛК-RAG]</w:t>
            </w:r>
          </w:p>
        </w:tc>
      </w:tr>
      <w:tr>
        <w:tc>
          <w:tcPr/>
          <w:p>
            <w:pPr>
              <w:pStyle w:val="Compact"/>
              <w:spacing w:after="20" w:before="20"/>
            </w:pPr>
            <w:r>
              <w:rPr>
                <w:sz w:val="19"/>
              </w:rPr>
              <w:t xml:space="preserve">Вредный и предвзятый контент</w:t>
            </w:r>
          </w:p>
        </w:tc>
        <w:tc>
          <w:tcPr/>
          <w:p>
            <w:pPr>
              <w:pStyle w:val="Compact"/>
              <w:spacing w:after="20" w:before="20"/>
            </w:pPr>
            <w:r>
              <w:rPr>
                <w:sz w:val="19"/>
              </w:rPr>
              <w:t xml:space="preserve">Проверка ответа на нежелательные свойства, вред и предвзятость</w:t>
            </w:r>
          </w:p>
        </w:tc>
        <w:tc>
          <w:tcPr/>
          <w:p>
            <w:pPr>
              <w:pStyle w:val="Compact"/>
              <w:spacing w:after="20" w:before="20"/>
            </w:pPr>
            <w:r>
              <w:rPr>
                <w:sz w:val="19"/>
              </w:rPr>
              <w:t xml:space="preserve">Классификаторы безопасности: Llama Guard (текст, вход и выход), ShieldGemma (в том числе мультимодальный) [HO-RAG]</w:t>
            </w:r>
          </w:p>
        </w:tc>
      </w:tr>
      <w:tr>
        <w:tc>
          <w:tcPr/>
          <w:p>
            <w:pPr>
              <w:pStyle w:val="Compact"/>
              <w:spacing w:after="20" w:before="20"/>
            </w:pPr>
            <w:r>
              <w:rPr>
                <w:sz w:val="19"/>
              </w:rPr>
              <w:t xml:space="preserve">Red team на предвзятость</w:t>
            </w:r>
          </w:p>
        </w:tc>
        <w:tc>
          <w:tcPr/>
          <w:p>
            <w:pPr>
              <w:pStyle w:val="Compact"/>
              <w:spacing w:after="20" w:before="20"/>
            </w:pPr>
            <w:r>
              <w:rPr>
                <w:sz w:val="19"/>
              </w:rPr>
              <w:t xml:space="preserve">Состязательные запросы, провоцирующие предвзятый или несправедливый ответ, в том числе опору на источники с одной точкой зрения; найденные случаи — в фильтры, промпт и набор</w:t>
            </w:r>
          </w:p>
        </w:tc>
        <w:tc>
          <w:tcPr/>
          <w:p>
            <w:pPr>
              <w:pStyle w:val="Compact"/>
              <w:spacing w:after="20" w:before="20"/>
            </w:pPr>
            <w:r>
              <w:rPr>
                <w:sz w:val="19"/>
              </w:rPr>
              <w:t xml:space="preserve">Ручной red team [HO-RAG]</w:t>
            </w:r>
          </w:p>
        </w:tc>
      </w:tr>
      <w:tr>
        <w:tc>
          <w:tcPr/>
          <w:p>
            <w:pPr>
              <w:pStyle w:val="Compact"/>
              <w:spacing w:after="20" w:before="20"/>
            </w:pPr>
            <w:r>
              <w:rPr>
                <w:sz w:val="19"/>
              </w:rPr>
              <w:t xml:space="preserve">Качество самих гардов</w:t>
            </w:r>
          </w:p>
        </w:tc>
        <w:tc>
          <w:tcPr/>
          <w:p>
            <w:pPr>
              <w:pStyle w:val="Compact"/>
              <w:spacing w:after="20" w:before="20"/>
            </w:pPr>
            <w:r>
              <w:rPr>
                <w:sz w:val="19"/>
              </w:rPr>
              <w:t xml:space="preserve">Точность классификации нарушений, частота ложных срабатываний, время отклика, покрытие типов угроз; журнал срабатываний (тип нарушения, уверенность, контекст)</w:t>
            </w:r>
          </w:p>
        </w:tc>
        <w:tc>
          <w:tcPr/>
          <w:p>
            <w:pPr>
              <w:pStyle w:val="Compact"/>
              <w:spacing w:after="20" w:before="20"/>
            </w:pPr>
            <w:r>
              <w:rPr>
                <w:sz w:val="19"/>
              </w:rPr>
              <w:t xml:space="preserve">Журналы гардов, размеченная выборка [Душкин]</w:t>
            </w:r>
          </w:p>
        </w:tc>
      </w:tr>
    </w:tbl>
    <w:p>
      <w:pPr>
        <w:pStyle w:val="BodyText"/>
      </w:pPr>
      <w:r>
        <w:t xml:space="preserve">Сложные инструменты для старта не нужны: таблица состязательных запросов с ожидаемым поведением и критериями «прошёл/не прошёл», оцениваемая откалиброванным LLM-судьёй, ловит большинство критичных проблем [Хабр-1].</w:t>
      </w:r>
    </w:p>
    <w:bookmarkEnd w:id="128"/>
    <w:bookmarkStart w:id="137" w:name="Xf1aca70b01af445064a47d3e3bcb26c0dc1682f"/>
    <w:p>
      <w:pPr>
        <w:pStyle w:val="Heading2"/>
      </w:pPr>
      <w:bookmarkStart w:id="900112" w:name="_Toc000111"/>
      <w:r>
        <w:t xml:space="preserve">11.4. Безопасность доступа и жизненный цикл данных в RAG</w:t>
      </w:r>
      <w:r>
        <w:t xml:space="preserve"> </w:t>
      </w:r>
      <w:r>
        <w:rPr>
          <w:b/>
          <w:bCs/>
        </w:rPr>
        <w:t xml:space="preserve">[Авт.]</w:t>
      </w:r>
      <w:bookmarkEnd w:id="900112"/>
    </w:p>
    <w:p>
      <w:pPr>
        <w:pStyle w:val="FirstParagraph"/>
      </w:pPr>
      <w:r>
        <w:t xml:space="preserve">Раздел целиком — материал составителя</w:t>
      </w:r>
      <w:r>
        <w:t xml:space="preserve"> </w:t>
      </w:r>
      <w:r>
        <w:rPr>
          <w:b/>
          <w:bCs/>
        </w:rPr>
        <w:t xml:space="preserve">[Авт.]</w:t>
      </w:r>
      <w:r>
        <w:t xml:space="preserve">. Он дополняет проверки устойчивости к инъекциям (разделы 11.1–11.3) и задаёт отдельные обязательные критерии выпуска (см. раздел </w:t>
      </w:r>
      <w:hyperlink w:anchor="_Toc000092" w:history="1">
        <w:r>
          <w:rPr>
            <w:rStyle w:val="Hyperlink"/>
          </w:rPr>
          <w:t xml:space="preserve">8.1</w:t>
        </w:r>
      </w:hyperlink>
      <w:r>
        <w:t xml:space="preserve">).</w:t>
      </w:r>
    </w:p>
    <w:bookmarkStart w:id="129" w:name="зачем-2"/>
    <w:p>
      <w:pPr>
        <w:pStyle w:val="Heading3"/>
      </w:pPr>
      <w:r>
        <w:t xml:space="preserve">11.4.1. Зачем</w:t>
      </w:r>
    </w:p>
    <w:p>
      <w:pPr>
        <w:pStyle w:val="FirstParagraph"/>
      </w:pPr>
      <w:r>
        <w:t xml:space="preserve">RAG-система может корректно искать и генерировать ответы, но при этом раскрывать сведения пользователю, который не имеет права их видеть. Причиной может быть ошибка фильтрации доступа, кэширование без учёта пользователя, устаревшие разрешения, неполное удаление документа или небезопасная обработка цитат и диагностических логов.</w:t>
      </w:r>
    </w:p>
    <w:p>
      <w:pPr>
        <w:pStyle w:val="BodyText"/>
      </w:pPr>
      <w:r>
        <w:t xml:space="preserve">Поэтому безопасность RAG оценивается не только как устойчивость к prompt injection, но и как соблюдение прав доступа на каждом этапе обработки данных — от индексации до выдачи ответа, кэширования, логирования и удаления.</w:t>
      </w:r>
    </w:p>
    <w:p>
      <w:pPr>
        <w:pStyle w:val="BodyText"/>
      </w:pPr>
      <w:r>
        <w:rPr>
          <w:b/>
          <w:bCs/>
        </w:rPr>
        <w:t xml:space="preserve">Основной принцип:</w:t>
      </w:r>
      <w:r>
        <w:t xml:space="preserve"> </w:t>
      </w:r>
      <w:r>
        <w:t xml:space="preserve">качество ответа не может компенсировать нарушение конфиденциальности. Подтверждённая межпользовательская утечка или обход контроля доступа должны рассматриваться как критический дефект.</w:t>
      </w:r>
    </w:p>
    <w:bookmarkEnd w:id="129"/>
    <w:bookmarkStart w:id="130" w:name="определения-2"/>
    <w:p>
      <w:pPr>
        <w:pStyle w:val="Heading3"/>
      </w:pPr>
      <w:r>
        <w:t xml:space="preserve">11.4.2. Определения</w:t>
      </w:r>
    </w:p>
    <w:p>
      <w:pPr>
        <w:pStyle w:val="FirstParagraph"/>
      </w:pPr>
      <w:r>
        <w:rPr>
          <w:b/>
          <w:bCs/>
        </w:rPr>
        <w:t xml:space="preserve">ACL (Access Control List)</w:t>
      </w:r>
      <w:r>
        <w:t xml:space="preserve"> </w:t>
      </w:r>
      <w:r>
        <w:t xml:space="preserve">— список правил, определяющих, каким пользователям, группам или ролям разрешено читать конкретный документ или выполнять операцию с ним.</w:t>
      </w:r>
    </w:p>
    <w:p>
      <w:pPr>
        <w:pStyle w:val="BodyText"/>
      </w:pPr>
      <w:r>
        <w:rPr>
          <w:b/>
          <w:bCs/>
        </w:rPr>
        <w:t xml:space="preserve">Контроль доступа при retrieval</w:t>
      </w:r>
      <w:r>
        <w:t xml:space="preserve"> </w:t>
      </w:r>
      <w:r>
        <w:t xml:space="preserve">— применение актуальных разрешений до того, как защищённый фрагмент будет передан генератору или станет доступен пользователю через результаты поиска.</w:t>
      </w:r>
    </w:p>
    <w:p>
      <w:pPr>
        <w:pStyle w:val="BodyText"/>
      </w:pPr>
      <w:r>
        <w:rPr>
          <w:b/>
          <w:bCs/>
        </w:rPr>
        <w:t xml:space="preserve">Отзыв прав</w:t>
      </w:r>
      <w:r>
        <w:t xml:space="preserve"> </w:t>
      </w:r>
      <w:r>
        <w:t xml:space="preserve">— изменение разрешений, после которого ранее разрешённый субъект больше не должен получать защищённые данные. Отзыв должен распространяться на все пути доступа, включая кэш и производные представления.</w:t>
      </w:r>
    </w:p>
    <w:p>
      <w:pPr>
        <w:pStyle w:val="BodyText"/>
      </w:pPr>
      <w:r>
        <w:rPr>
          <w:b/>
          <w:bCs/>
        </w:rPr>
        <w:t xml:space="preserve">Жизненный цикл данных</w:t>
      </w:r>
      <w:r>
        <w:t xml:space="preserve"> </w:t>
      </w:r>
      <w:r>
        <w:t xml:space="preserve">— операции загрузки, парсинга, индексации, обновления, хранения, использования, кэширования, архивирования и удаления данных вместе с их метаданными и производными представлениями.</w:t>
      </w:r>
    </w:p>
    <w:p>
      <w:pPr>
        <w:pStyle w:val="BodyText"/>
      </w:pPr>
      <w:r>
        <w:rPr>
          <w:b/>
          <w:bCs/>
        </w:rPr>
        <w:t xml:space="preserve">Межпользовательская утечка</w:t>
      </w:r>
      <w:r>
        <w:t xml:space="preserve"> </w:t>
      </w:r>
      <w:r>
        <w:t xml:space="preserve">— выдача пользователю сведений, к которым он не имеет доступа, в том числе через ответ модели, цитату, название документа, сообщение об ошибке, поисковый сниппет, кэш или диагностический интерфейс.</w:t>
      </w:r>
    </w:p>
    <w:p>
      <w:pPr>
        <w:pStyle w:val="BodyText"/>
      </w:pPr>
      <w:r>
        <w:rPr>
          <w:b/>
          <w:bCs/>
        </w:rPr>
        <w:t xml:space="preserve">Производные данные</w:t>
      </w:r>
      <w:r>
        <w:t xml:space="preserve"> </w:t>
      </w:r>
      <w:r>
        <w:t xml:space="preserve">— чанки, embeddings, текст после OCR, резюме, результаты reranking, кэшированные ответы, цитаты и другие объекты, полученные из исходного документа. Они могут сохранять его конфиденциальное содержание.</w:t>
      </w:r>
    </w:p>
    <w:bookmarkEnd w:id="130"/>
    <w:bookmarkStart w:id="131" w:name="методика-проверки"/>
    <w:p>
      <w:pPr>
        <w:pStyle w:val="Heading3"/>
      </w:pPr>
      <w:r>
        <w:t xml:space="preserve">11.4.3. Методика проверки</w:t>
      </w:r>
    </w:p>
    <w:p>
      <w:pPr>
        <w:pStyle w:val="Compact"/>
        <w:numPr>
          <w:ilvl w:val="0"/>
          <w:numId w:val="1097"/>
        </w:numPr>
      </w:pPr>
      <w:r>
        <w:rPr>
          <w:b/>
          <w:bCs/>
        </w:rPr>
        <w:t xml:space="preserve">Описать модель доступа.</w:t>
      </w:r>
      <w:r>
        <w:t xml:space="preserve"> </w:t>
      </w:r>
      <w:r>
        <w:t xml:space="preserve">Для каждого типа документа определить владельца, разрешённых субъектов, группы и роли, правила наследования разрешений, ограничения по арендаторам (tenants) и поведение при отсутствии или ошибке проверки ACL.</w:t>
      </w:r>
    </w:p>
    <w:p>
      <w:pPr>
        <w:pStyle w:val="Compact"/>
        <w:numPr>
          <w:ilvl w:val="0"/>
          <w:numId w:val="1097"/>
        </w:numPr>
      </w:pPr>
      <w:r>
        <w:rPr>
          <w:b/>
          <w:bCs/>
        </w:rPr>
        <w:t xml:space="preserve">Определить границы доверия.</w:t>
      </w:r>
      <w:r>
        <w:t xml:space="preserve"> </w:t>
      </w:r>
      <w:r>
        <w:t xml:space="preserve">Зафиксировать, где данные проходят между пользователями, приложением, поисковым сервисом, индексом, генератором, кэшем, логами и внешними инструментами. Проверить, что каждый переход сохраняет контекст субъекта доступа.</w:t>
      </w:r>
    </w:p>
    <w:p>
      <w:pPr>
        <w:pStyle w:val="Compact"/>
        <w:numPr>
          <w:ilvl w:val="0"/>
          <w:numId w:val="1097"/>
        </w:numPr>
      </w:pPr>
      <w:r>
        <w:rPr>
          <w:b/>
          <w:bCs/>
        </w:rPr>
        <w:t xml:space="preserve">Применять актуальный ACL до передачи контекста генератору.</w:t>
      </w:r>
      <w:r>
        <w:t xml:space="preserve"> </w:t>
      </w:r>
      <w:r>
        <w:t xml:space="preserve">Недостаточно скрыть запрещённые результаты только в пользовательском интерфейсе: защищённые фрагменты не должны попадать в контекст, доступный модели, если модель может раскрыть их в ответе.</w:t>
      </w:r>
    </w:p>
    <w:p>
      <w:pPr>
        <w:pStyle w:val="Compact"/>
        <w:numPr>
          <w:ilvl w:val="0"/>
          <w:numId w:val="1097"/>
        </w:numPr>
      </w:pPr>
      <w:r>
        <w:rPr>
          <w:b/>
          <w:bCs/>
        </w:rPr>
        <w:t xml:space="preserve">Проверить фильтрацию и альтернативные пути.</w:t>
      </w:r>
      <w:r>
        <w:t xml:space="preserve"> </w:t>
      </w:r>
      <w:r>
        <w:t xml:space="preserve">Учитывать основной поиск, гибридный поиск, reranking, query rewriting, повторные попытки, резервные индексы, поисковые подсказки, цитаты, экспорт и диагностические API. Проверять, что ни один путь не обходит авторизацию.</w:t>
      </w:r>
    </w:p>
    <w:p>
      <w:pPr>
        <w:pStyle w:val="Compact"/>
        <w:numPr>
          <w:ilvl w:val="0"/>
          <w:numId w:val="1097"/>
        </w:numPr>
      </w:pPr>
      <w:r>
        <w:rPr>
          <w:b/>
          <w:bCs/>
        </w:rPr>
        <w:t xml:space="preserve">Проверить кэширование.</w:t>
      </w:r>
      <w:r>
        <w:t xml:space="preserve"> </w:t>
      </w:r>
      <w:r>
        <w:t xml:space="preserve">Ключ кэша должен учитывать все параметры, влияющие на допустимость ответа: как минимум идентичность или область доступа субъекта, контекст арендатора, версию данных и применимую политику доступа. Общий кэш не должен возвращать одному пользователю ответ, сформированный на основании данных другого пользователя.</w:t>
      </w:r>
    </w:p>
    <w:p>
      <w:pPr>
        <w:pStyle w:val="Compact"/>
        <w:numPr>
          <w:ilvl w:val="0"/>
          <w:numId w:val="1097"/>
        </w:numPr>
      </w:pPr>
      <w:r>
        <w:rPr>
          <w:b/>
          <w:bCs/>
        </w:rPr>
        <w:t xml:space="preserve">Проверить отзыв прав.</w:t>
      </w:r>
      <w:r>
        <w:t xml:space="preserve"> </w:t>
      </w:r>
      <w:r>
        <w:t xml:space="preserve">После изменения ACL повторить запросы через все пути доступа. Определить и измерить допустимое время распространения отзыва. Для сценариев с высокой ценой утечки может требоваться немедленная проверка разрешения при чтении, а не ожидание фонового обновления индекса.</w:t>
      </w:r>
    </w:p>
    <w:p>
      <w:pPr>
        <w:pStyle w:val="Compact"/>
        <w:numPr>
          <w:ilvl w:val="0"/>
          <w:numId w:val="1097"/>
        </w:numPr>
      </w:pPr>
      <w:r>
        <w:rPr>
          <w:b/>
          <w:bCs/>
        </w:rPr>
        <w:t xml:space="preserve">Проверить удаление данных.</w:t>
      </w:r>
      <w:r>
        <w:t xml:space="preserve"> </w:t>
      </w:r>
      <w:r>
        <w:t xml:space="preserve">Удаление должно охватывать исходный документ, чанки, embeddings, поисковые индексы, кэш, сохранённые ответы и другие производные копии в рамках установленной политики хранения. Для резервных копий и журналов должны быть определены сроки и процедуры удаления или недоступности.</w:t>
      </w:r>
    </w:p>
    <w:p>
      <w:pPr>
        <w:pStyle w:val="Compact"/>
        <w:numPr>
          <w:ilvl w:val="0"/>
          <w:numId w:val="1097"/>
        </w:numPr>
      </w:pPr>
      <w:r>
        <w:rPr>
          <w:b/>
          <w:bCs/>
        </w:rPr>
        <w:t xml:space="preserve">Проверить обновление документа.</w:t>
      </w:r>
      <w:r>
        <w:t xml:space="preserve"> </w:t>
      </w:r>
      <w:r>
        <w:t xml:space="preserve">При замене документа удостовериться, что старые фрагменты и embeddings не продолжают возвращаться наряду с новой редакцией, а права доступа и метаданные актуальны.</w:t>
      </w:r>
    </w:p>
    <w:p>
      <w:pPr>
        <w:pStyle w:val="Compact"/>
        <w:numPr>
          <w:ilvl w:val="0"/>
          <w:numId w:val="1097"/>
        </w:numPr>
      </w:pPr>
      <w:r>
        <w:rPr>
          <w:b/>
          <w:bCs/>
        </w:rPr>
        <w:t xml:space="preserve">Проверить ошибки и логи.</w:t>
      </w:r>
      <w:r>
        <w:t xml:space="preserve"> </w:t>
      </w:r>
      <w:r>
        <w:t xml:space="preserve">Сообщения об ошибках, трассировки, метрики, отладочные экраны и цитаты не должны раскрывать защищённый текст или метаданные пользователям без соответствующих прав. Доступ сотрудников к логам также должен контролироваться.</w:t>
      </w:r>
    </w:p>
    <w:p>
      <w:pPr>
        <w:pStyle w:val="Compact"/>
        <w:numPr>
          <w:ilvl w:val="0"/>
          <w:numId w:val="1097"/>
        </w:numPr>
      </w:pPr>
      <w:r>
        <w:rPr>
          <w:b/>
          <w:bCs/>
        </w:rPr>
        <w:t xml:space="preserve">Проверить цепочки prompt injection.</w:t>
      </w:r>
      <w:r>
        <w:t xml:space="preserve"> </w:t>
      </w:r>
      <w:r>
        <w:t xml:space="preserve">Включая инъекции, распределённые по нескольким документам, и инъекции, срабатывающие при повторном поиске. Недоверенный текст из документа не должен иметь возможность изменить политику доступа, заставить систему раскрыть другие документы или инициировать неразрешённые действия через инструменты. Наличие ACL не заменяет проверку безопасности генерации и инструментов.</w:t>
      </w:r>
    </w:p>
    <w:p>
      <w:pPr>
        <w:pStyle w:val="Compact"/>
        <w:numPr>
          <w:ilvl w:val="0"/>
          <w:numId w:val="1097"/>
        </w:numPr>
      </w:pPr>
      <w:r>
        <w:rPr>
          <w:b/>
          <w:bCs/>
        </w:rPr>
        <w:t xml:space="preserve">Включить сценарии в регрессию.</w:t>
      </w:r>
      <w:r>
        <w:t xml:space="preserve"> </w:t>
      </w:r>
      <w:r>
        <w:t xml:space="preserve">Тесты выполняются после изменения ACL, схемы индекса, кэша, retrieval, авторизации, парсинга, генерации и механизмов удаления.</w:t>
      </w:r>
    </w:p>
    <w:bookmarkEnd w:id="131"/>
    <w:bookmarkStart w:id="132" w:name="Xcf0e8576187305fcc9f835fb2a1de9935522846"/>
    <w:p>
      <w:pPr>
        <w:pStyle w:val="Heading3"/>
      </w:pPr>
      <w:r>
        <w:t xml:space="preserve">11.4.4. Матрица проверки доступа и жизненного цикла</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2244"/>
        <w:gridCol w:w="2838"/>
        <w:gridCol w:w="2838"/>
      </w:tblGrid>
      <w:tr>
        <w:trPr>
          <w:tblHeader w:val="on"/>
          <w:tblHeader w:val="true"/>
        </w:trPr>
        <w:tc>
          <w:tcPr>
            <w:shd w:val="clear" w:color="auto" w:fill="D9E2F3"/>
          </w:tcPr>
          <w:p>
            <w:pPr>
              <w:pStyle w:val="Compact"/>
              <w:spacing w:after="20" w:before="20"/>
            </w:pPr>
            <w:r>
              <w:rPr>
                <w:b/>
                <w:sz w:val="19"/>
              </w:rPr>
              <w:t xml:space="preserve">Сценарий</w:t>
            </w:r>
          </w:p>
        </w:tc>
        <w:tc>
          <w:tcPr>
            <w:shd w:val="clear" w:color="auto" w:fill="D9E2F3"/>
          </w:tcPr>
          <w:p>
            <w:pPr>
              <w:pStyle w:val="Compact"/>
              <w:spacing w:after="20" w:before="20"/>
            </w:pPr>
            <w:r>
              <w:rPr>
                <w:b/>
                <w:sz w:val="19"/>
              </w:rPr>
              <w:t xml:space="preserve">Проверка</w:t>
            </w:r>
          </w:p>
        </w:tc>
        <w:tc>
          <w:tcPr>
            <w:shd w:val="clear" w:color="auto" w:fill="D9E2F3"/>
          </w:tcPr>
          <w:p>
            <w:pPr>
              <w:pStyle w:val="Compact"/>
              <w:spacing w:after="20" w:before="20"/>
            </w:pPr>
            <w:r>
              <w:rPr>
                <w:b/>
                <w:sz w:val="19"/>
              </w:rPr>
              <w:t xml:space="preserve">Ожидаемый результат</w:t>
            </w:r>
          </w:p>
        </w:tc>
      </w:tr>
      <w:tr>
        <w:tc>
          <w:tcPr/>
          <w:p>
            <w:pPr>
              <w:pStyle w:val="Compact"/>
              <w:spacing w:after="20" w:before="20"/>
            </w:pPr>
            <w:r>
              <w:rPr>
                <w:sz w:val="19"/>
              </w:rPr>
              <w:t xml:space="preserve">Пользователь A имеет доступ, пользователь B — нет</w:t>
            </w:r>
          </w:p>
        </w:tc>
        <w:tc>
          <w:tcPr/>
          <w:p>
            <w:pPr>
              <w:pStyle w:val="Compact"/>
              <w:spacing w:after="20" w:before="20"/>
            </w:pPr>
            <w:r>
              <w:rPr>
                <w:sz w:val="19"/>
              </w:rPr>
              <w:t xml:space="preserve">A и B задают один и тот же вопрос о защищённом документе</w:t>
            </w:r>
          </w:p>
        </w:tc>
        <w:tc>
          <w:tcPr/>
          <w:p>
            <w:pPr>
              <w:pStyle w:val="Compact"/>
              <w:spacing w:after="20" w:before="20"/>
            </w:pPr>
            <w:r>
              <w:rPr>
                <w:sz w:val="19"/>
              </w:rPr>
              <w:t xml:space="preserve">A получает разрешённые сведения; B не получает их ни в ответе, ни в цитатах</w:t>
            </w:r>
          </w:p>
        </w:tc>
      </w:tr>
      <w:tr>
        <w:tc>
          <w:tcPr/>
          <w:p>
            <w:pPr>
              <w:pStyle w:val="Compact"/>
              <w:spacing w:after="20" w:before="20"/>
            </w:pPr>
            <w:r>
              <w:rPr>
                <w:sz w:val="19"/>
              </w:rPr>
              <w:t xml:space="preserve">Доступ отозван после индексации</w:t>
            </w:r>
          </w:p>
        </w:tc>
        <w:tc>
          <w:tcPr/>
          <w:p>
            <w:pPr>
              <w:pStyle w:val="Compact"/>
              <w:spacing w:after="20" w:before="20"/>
            </w:pPr>
            <w:r>
              <w:rPr>
                <w:sz w:val="19"/>
              </w:rPr>
              <w:t xml:space="preserve">После отзыва повторить запрос через тот же и новый сеанс</w:t>
            </w:r>
          </w:p>
        </w:tc>
        <w:tc>
          <w:tcPr/>
          <w:p>
            <w:pPr>
              <w:pStyle w:val="Compact"/>
              <w:spacing w:after="20" w:before="20"/>
            </w:pPr>
            <w:r>
              <w:rPr>
                <w:sz w:val="19"/>
              </w:rPr>
              <w:t xml:space="preserve">Защищённый документ больше не доступен в пределах установленного SLA отзыва</w:t>
            </w:r>
          </w:p>
        </w:tc>
      </w:tr>
      <w:tr>
        <w:tc>
          <w:tcPr/>
          <w:p>
            <w:pPr>
              <w:pStyle w:val="Compact"/>
              <w:spacing w:after="20" w:before="20"/>
            </w:pPr>
            <w:r>
              <w:rPr>
                <w:sz w:val="19"/>
              </w:rPr>
              <w:t xml:space="preserve">Документ удалён</w:t>
            </w:r>
          </w:p>
        </w:tc>
        <w:tc>
          <w:tcPr/>
          <w:p>
            <w:pPr>
              <w:pStyle w:val="Compact"/>
              <w:spacing w:after="20" w:before="20"/>
            </w:pPr>
            <w:r>
              <w:rPr>
                <w:sz w:val="19"/>
              </w:rPr>
              <w:t xml:space="preserve">Проверить поиск по уникальным фразам, идентификатору и известным фрагментам</w:t>
            </w:r>
          </w:p>
        </w:tc>
        <w:tc>
          <w:tcPr/>
          <w:p>
            <w:pPr>
              <w:pStyle w:val="Compact"/>
              <w:spacing w:after="20" w:before="20"/>
            </w:pPr>
            <w:r>
              <w:rPr>
                <w:sz w:val="19"/>
              </w:rPr>
              <w:t xml:space="preserve">Удалённое содержание не возвращается из индекса или кэша</w:t>
            </w:r>
          </w:p>
        </w:tc>
      </w:tr>
      <w:tr>
        <w:tc>
          <w:tcPr/>
          <w:p>
            <w:pPr>
              <w:pStyle w:val="Compact"/>
              <w:spacing w:after="20" w:before="20"/>
            </w:pPr>
            <w:r>
              <w:rPr>
                <w:sz w:val="19"/>
              </w:rPr>
              <w:t xml:space="preserve">Ответ закэширован для пользователя A</w:t>
            </w:r>
          </w:p>
        </w:tc>
        <w:tc>
          <w:tcPr/>
          <w:p>
            <w:pPr>
              <w:pStyle w:val="Compact"/>
              <w:spacing w:after="20" w:before="20"/>
            </w:pPr>
            <w:r>
              <w:rPr>
                <w:sz w:val="19"/>
              </w:rPr>
              <w:t xml:space="preserve">Пользователь B с другими правами отправляет эквивалентный запрос</w:t>
            </w:r>
          </w:p>
        </w:tc>
        <w:tc>
          <w:tcPr/>
          <w:p>
            <w:pPr>
              <w:pStyle w:val="Compact"/>
              <w:spacing w:after="20" w:before="20"/>
            </w:pPr>
            <w:r>
              <w:rPr>
                <w:sz w:val="19"/>
              </w:rPr>
              <w:t xml:space="preserve">Кэш не возвращает B ответ, основанный на недоступных ему данных</w:t>
            </w:r>
          </w:p>
        </w:tc>
      </w:tr>
      <w:tr>
        <w:tc>
          <w:tcPr/>
          <w:p>
            <w:pPr>
              <w:pStyle w:val="Compact"/>
              <w:spacing w:after="20" w:before="20"/>
            </w:pPr>
            <w:r>
              <w:rPr>
                <w:sz w:val="19"/>
              </w:rPr>
              <w:t xml:space="preserve">Пользователи принадлежат разным tenants</w:t>
            </w:r>
          </w:p>
        </w:tc>
        <w:tc>
          <w:tcPr/>
          <w:p>
            <w:pPr>
              <w:pStyle w:val="Compact"/>
              <w:spacing w:after="20" w:before="20"/>
            </w:pPr>
            <w:r>
              <w:rPr>
                <w:sz w:val="19"/>
              </w:rPr>
              <w:t xml:space="preserve">Повторить запросы с похожими идентификаторами и одинаковым текстом вопроса</w:t>
            </w:r>
          </w:p>
        </w:tc>
        <w:tc>
          <w:tcPr/>
          <w:p>
            <w:pPr>
              <w:pStyle w:val="Compact"/>
              <w:spacing w:after="20" w:before="20"/>
            </w:pPr>
            <w:r>
              <w:rPr>
                <w:sz w:val="19"/>
              </w:rPr>
              <w:t xml:space="preserve">Данные одного tenant не появляются в результатах другого</w:t>
            </w:r>
          </w:p>
        </w:tc>
      </w:tr>
      <w:tr>
        <w:tc>
          <w:tcPr/>
          <w:p>
            <w:pPr>
              <w:pStyle w:val="Compact"/>
              <w:spacing w:after="20" w:before="20"/>
            </w:pPr>
            <w:r>
              <w:rPr>
                <w:sz w:val="19"/>
              </w:rPr>
              <w:t xml:space="preserve">В выдаче есть запрещённый документ</w:t>
            </w:r>
          </w:p>
        </w:tc>
        <w:tc>
          <w:tcPr/>
          <w:p>
            <w:pPr>
              <w:pStyle w:val="Compact"/>
              <w:spacing w:after="20" w:before="20"/>
            </w:pPr>
            <w:r>
              <w:rPr>
                <w:sz w:val="19"/>
              </w:rPr>
              <w:t xml:space="preserve">Проверить результаты до генерации и фактический контекст модели</w:t>
            </w:r>
          </w:p>
        </w:tc>
        <w:tc>
          <w:tcPr/>
          <w:p>
            <w:pPr>
              <w:pStyle w:val="Compact"/>
              <w:spacing w:after="20" w:before="20"/>
            </w:pPr>
            <w:r>
              <w:rPr>
                <w:sz w:val="19"/>
              </w:rPr>
              <w:t xml:space="preserve">Запрещённый фрагмент отфильтрован до передачи генератору</w:t>
            </w:r>
          </w:p>
        </w:tc>
      </w:tr>
      <w:tr>
        <w:tc>
          <w:tcPr/>
          <w:p>
            <w:pPr>
              <w:pStyle w:val="Compact"/>
              <w:spacing w:after="20" w:before="20"/>
            </w:pPr>
            <w:r>
              <w:rPr>
                <w:sz w:val="19"/>
              </w:rPr>
              <w:t xml:space="preserve">Документ содержит инструкцию раскрыть секреты</w:t>
            </w:r>
          </w:p>
        </w:tc>
        <w:tc>
          <w:tcPr/>
          <w:p>
            <w:pPr>
              <w:pStyle w:val="Compact"/>
              <w:spacing w:after="20" w:before="20"/>
            </w:pPr>
            <w:r>
              <w:rPr>
                <w:sz w:val="19"/>
              </w:rPr>
              <w:t xml:space="preserve">Выполнить тест на prompt injection с доступными и недоступными источниками</w:t>
            </w:r>
          </w:p>
        </w:tc>
        <w:tc>
          <w:tcPr/>
          <w:p>
            <w:pPr>
              <w:pStyle w:val="Compact"/>
              <w:spacing w:after="20" w:before="20"/>
            </w:pPr>
            <w:r>
              <w:rPr>
                <w:sz w:val="19"/>
              </w:rPr>
              <w:t xml:space="preserve">Инструкция в документе не меняет права доступа и не раскрывает чужие данные</w:t>
            </w:r>
          </w:p>
        </w:tc>
      </w:tr>
      <w:tr>
        <w:tc>
          <w:tcPr/>
          <w:p>
            <w:pPr>
              <w:pStyle w:val="Compact"/>
              <w:spacing w:after="20" w:before="20"/>
            </w:pPr>
            <w:r>
              <w:rPr>
                <w:sz w:val="19"/>
              </w:rPr>
              <w:t xml:space="preserve">Доступ к источнику есть, но цитата содержит скрытые поля</w:t>
            </w:r>
          </w:p>
        </w:tc>
        <w:tc>
          <w:tcPr/>
          <w:p>
            <w:pPr>
              <w:pStyle w:val="Compact"/>
              <w:spacing w:after="20" w:before="20"/>
            </w:pPr>
            <w:r>
              <w:rPr>
                <w:sz w:val="19"/>
              </w:rPr>
              <w:t xml:space="preserve">Проверить отображаемые метаданные, фрагменты и сообщения об ошибках</w:t>
            </w:r>
          </w:p>
        </w:tc>
        <w:tc>
          <w:tcPr/>
          <w:p>
            <w:pPr>
              <w:pStyle w:val="Compact"/>
              <w:spacing w:after="20" w:before="20"/>
            </w:pPr>
            <w:r>
              <w:rPr>
                <w:sz w:val="19"/>
              </w:rPr>
              <w:t xml:space="preserve">Пользователь видит только поля и сведения, разрешённые его политикой доступа</w:t>
            </w:r>
          </w:p>
        </w:tc>
      </w:tr>
      <w:tr>
        <w:tc>
          <w:tcPr/>
          <w:p>
            <w:pPr>
              <w:pStyle w:val="Compact"/>
              <w:spacing w:after="20" w:before="20"/>
            </w:pPr>
            <w:r>
              <w:rPr>
                <w:sz w:val="19"/>
              </w:rPr>
              <w:t xml:space="preserve">Обновлена политика доступа или документ</w:t>
            </w:r>
          </w:p>
        </w:tc>
        <w:tc>
          <w:tcPr/>
          <w:p>
            <w:pPr>
              <w:pStyle w:val="Compact"/>
              <w:spacing w:after="20" w:before="20"/>
            </w:pPr>
            <w:r>
              <w:rPr>
                <w:sz w:val="19"/>
              </w:rPr>
              <w:t xml:space="preserve">Повторить запросы через основной поиск, резервные пути и кэш</w:t>
            </w:r>
          </w:p>
        </w:tc>
        <w:tc>
          <w:tcPr/>
          <w:p>
            <w:pPr>
              <w:pStyle w:val="Compact"/>
              <w:spacing w:after="20" w:before="20"/>
            </w:pPr>
            <w:r>
              <w:rPr>
                <w:sz w:val="19"/>
              </w:rPr>
              <w:t xml:space="preserve">Все пути используют актуальные данные и разрешения</w:t>
            </w:r>
          </w:p>
        </w:tc>
      </w:tr>
    </w:tbl>
    <w:bookmarkEnd w:id="132"/>
    <w:bookmarkStart w:id="133" w:name="метрики-и-критерии"/>
    <w:p>
      <w:pPr>
        <w:pStyle w:val="Heading3"/>
      </w:pPr>
      <w:r>
        <w:t xml:space="preserve">11.4.5. Метрики и критерии</w:t>
      </w:r>
    </w:p>
    <w:p>
      <w:pPr>
        <w:pStyle w:val="FirstParagraph"/>
      </w:pPr>
      <w:r>
        <w:t xml:space="preserve">Для контрольного набора сценариев можно рассчитывать долю успешных проверок изоляции:</w:t>
      </w:r>
    </w:p>
    <w:p>
      <w:pPr>
        <w:pStyle w:val="BodyText"/>
      </w:pPr>
      <m:oMathPara>
        <m:oMathParaPr>
          <m:jc m:val="center"/>
        </m:oMathParaPr>
        <m:oMath>
          <m:sSub>
            <m:e>
              <m:r>
                <m:rPr>
                  <m:nor/>
                  <m:sty m:val="p"/>
                </m:rPr>
                <m:t>Pass</m:t>
              </m:r>
            </m:e>
            <m:sub>
              <m:r>
                <m:rPr>
                  <m:nor/>
                  <m:sty m:val="p"/>
                </m:rPr>
                <m:t>ACL</m:t>
              </m:r>
            </m:sub>
          </m:sSub>
          <m:r>
            <m:rPr>
              <m:sty m:val="p"/>
            </m:rPr>
            <m:t>=</m:t>
          </m:r>
          <m:f>
            <m:fPr>
              <m:type m:val="bar"/>
            </m:fPr>
            <m:num>
              <m:sSub>
                <m:e>
                  <m:r>
                    <m:t>N</m:t>
                  </m:r>
                </m:e>
                <m:sub>
                  <m:r>
                    <m:rPr>
                      <m:nor/>
                      <m:sty m:val="p"/>
                    </m:rPr>
                    <m:t>passed</m:t>
                  </m:r>
                </m:sub>
              </m:sSub>
            </m:num>
            <m:den>
              <m:sSub>
                <m:e>
                  <m:r>
                    <m:t>N</m:t>
                  </m:r>
                </m:e>
                <m:sub>
                  <m:r>
                    <m:rPr>
                      <m:nor/>
                      <m:sty m:val="p"/>
                    </m:rPr>
                    <m:t>tested</m:t>
                  </m:r>
                </m:sub>
              </m:sSub>
            </m:den>
          </m:f>
          <m:r>
            <m:rPr>
              <m:sty m:val="p"/>
            </m:rPr>
            <m:t>×</m:t>
          </m:r>
          <m:r>
            <m:t>100</m:t>
          </m:r>
          <m:r>
            <m:rPr>
              <m:sty m:val="p"/>
            </m:rPr>
            <m:t>%</m:t>
          </m:r>
        </m:oMath>
      </m:oMathPara>
    </w:p>
    <w:p>
      <w:pPr>
        <w:pStyle w:val="FirstParagraph"/>
      </w:pPr>
      <w:r>
        <w:t xml:space="preserve">где</w:t>
      </w:r>
      <w:r>
        <w:t xml:space="preserve"> </w:t>
      </w:r>
      <m:oMath>
        <m:sSub>
          <m:e>
            <m:r>
              <m:t>N</m:t>
            </m:r>
          </m:e>
          <m:sub>
            <m:r>
              <m:rPr>
                <m:nor/>
                <m:sty m:val="p"/>
              </m:rPr>
              <m:t>passed</m:t>
            </m:r>
          </m:sub>
        </m:sSub>
      </m:oMath>
      <w:r>
        <w:t xml:space="preserve"> </w:t>
      </w:r>
      <w:r>
        <w:t xml:space="preserve">— количество тестов, в которых система соблюла ожидаемое правило доступа,</w:t>
      </w:r>
      <w:r>
        <w:t xml:space="preserve"> </w:t>
      </w:r>
      <m:oMath>
        <m:sSub>
          <m:e>
            <m:r>
              <m:t>N</m:t>
            </m:r>
          </m:e>
          <m:sub>
            <m:r>
              <m:rPr>
                <m:nor/>
                <m:sty m:val="p"/>
              </m:rPr>
              <m:t>tested</m:t>
            </m:r>
          </m:sub>
        </m:sSub>
      </m:oMath>
      <w:r>
        <w:t xml:space="preserve"> </w:t>
      </w:r>
      <w:r>
        <w:t xml:space="preserve">— количество выполненных проверок.</w:t>
      </w:r>
    </w:p>
    <w:p>
      <w:pPr>
        <w:pStyle w:val="BodyText"/>
      </w:pPr>
      <w:r>
        <w:t xml:space="preserve">Для критичных сценариев одной агрегированной доли недостаточно. Каждый тест, который способен привести к раскрытию запрещённых данных, должен анализироваться отдельно. Среднее значение 99% не является приемлемым оправданием единичной критической утечки.</w:t>
      </w:r>
    </w:p>
    <w:p>
      <w:pPr>
        <w:pStyle w:val="BodyText"/>
      </w:pPr>
      <w:r>
        <w:t xml:space="preserve">Дополнительно измеряют:</w:t>
      </w:r>
    </w:p>
    <w:p>
      <w:pPr>
        <w:pStyle w:val="Compact"/>
        <w:numPr>
          <w:ilvl w:val="0"/>
          <w:numId w:val="1098"/>
        </w:numPr>
      </w:pPr>
      <w:r>
        <w:rPr>
          <w:b/>
          <w:bCs/>
        </w:rPr>
        <w:t xml:space="preserve">Время отзыва доступа</w:t>
      </w:r>
      <w:r>
        <w:t xml:space="preserve"> </w:t>
      </w:r>
      <w:r>
        <w:t xml:space="preserve">— время между вступлением изменения прав в силу и прекращением возможности получить данные.</w:t>
      </w:r>
    </w:p>
    <w:p>
      <w:pPr>
        <w:pStyle w:val="Compact"/>
        <w:numPr>
          <w:ilvl w:val="0"/>
          <w:numId w:val="1098"/>
        </w:numPr>
      </w:pPr>
      <w:r>
        <w:rPr>
          <w:b/>
          <w:bCs/>
        </w:rPr>
        <w:t xml:space="preserve">Время удаления</w:t>
      </w:r>
      <w:r>
        <w:t xml:space="preserve"> </w:t>
      </w:r>
      <w:r>
        <w:t xml:space="preserve">— время между подтверждённым запросом на удаление и завершением предусмотренных процедур удаления или блокировки доступа к производным копиям.</w:t>
      </w:r>
    </w:p>
    <w:p>
      <w:pPr>
        <w:pStyle w:val="Compact"/>
        <w:numPr>
          <w:ilvl w:val="0"/>
          <w:numId w:val="1098"/>
        </w:numPr>
      </w:pPr>
      <w:r>
        <w:rPr>
          <w:b/>
          <w:bCs/>
        </w:rPr>
        <w:t xml:space="preserve">Остаточная доступность после удаления</w:t>
      </w:r>
      <w:r>
        <w:t xml:space="preserve"> </w:t>
      </w:r>
      <w:r>
        <w:t xml:space="preserve">— число успешных попыток получить удалённое содержание через предусмотренные тестовые пути.</w:t>
      </w:r>
    </w:p>
    <w:p>
      <w:pPr>
        <w:pStyle w:val="Compact"/>
        <w:numPr>
          <w:ilvl w:val="0"/>
          <w:numId w:val="1098"/>
        </w:numPr>
      </w:pPr>
      <w:r>
        <w:rPr>
          <w:b/>
          <w:bCs/>
        </w:rPr>
        <w:t xml:space="preserve">Доля межпользовательских утечек</w:t>
      </w:r>
      <w:r>
        <w:t xml:space="preserve"> </w:t>
      </w:r>
      <w:r>
        <w:t xml:space="preserve">— количество тестов, в которых субъект получил чужие данные, относительно числа проверок межпользовательской изоляции. Для критичных систем необходимо также отслеживать абсолютное число таких событий.</w:t>
      </w:r>
    </w:p>
    <w:p>
      <w:pPr>
        <w:pStyle w:val="FirstParagraph"/>
      </w:pPr>
      <w:r>
        <w:t xml:space="preserve">Для времени отзыва и удаления необходимо заранее определить начало отсчёта, конечное событие и допустимый SLA. Например, «доступ отозван» должен означать невозможность получить защищённые данные через все проверяемые пути, а не только удаление документа из одного поискового индекса.</w:t>
      </w:r>
    </w:p>
    <w:bookmarkEnd w:id="133"/>
    <w:bookmarkStart w:id="134" w:name="пример-2"/>
    <w:p>
      <w:pPr>
        <w:pStyle w:val="Heading3"/>
      </w:pPr>
      <w:r>
        <w:t xml:space="preserve">11.4.6. Пример</w:t>
      </w:r>
    </w:p>
    <w:p>
      <w:pPr>
        <w:pStyle w:val="FirstParagraph"/>
      </w:pPr>
      <w:r>
        <w:t xml:space="preserve">Документ доступен группе финансового отдела. Пользователь A входит в группу и задаёт вопрос; система формирует корректный ответ и сохраняет его в общем кэше. Пользователь B из другой группы задаёт аналогичный вопрос. Если ключ кэша учитывает только текст запроса, B может получить ответ A без нового поиска и проверки ACL.</w:t>
      </w:r>
    </w:p>
    <w:p>
      <w:pPr>
        <w:pStyle w:val="BodyText"/>
      </w:pPr>
      <w:r>
        <w:t xml:space="preserve">Проверка выявляет утечку, хотя метрики retrieval и correctness остаются высокими. Исправление включает разделение кэша по области доступа либо повторную авторизацию перед возвратом кэшированного результата. Затем команда проверяет оба пути: ответ из кэша и ответ при промахе кэша. Дополнительно тестируется отзыв прав пользователя A, чтобы ранее сформированный ответ не оставался доступным после изменения разрешений.</w:t>
      </w:r>
    </w:p>
    <w:bookmarkEnd w:id="134"/>
    <w:bookmarkStart w:id="135" w:name="чек-лист-2"/>
    <w:p>
      <w:pPr>
        <w:pStyle w:val="Heading3"/>
      </w:pPr>
      <w:r>
        <w:t xml:space="preserve">11.4.7. Чек-лист</w:t>
      </w:r>
    </w:p>
    <w:p>
      <w:pPr>
        <w:pStyle w:val="Compact"/>
        <w:numPr>
          <w:ilvl w:val="0"/>
          <w:numId w:val="1099"/>
        </w:numPr>
      </w:pPr>
      <w:r>
        <w:t xml:space="preserve">Для документов определены ACL, владельцы, роли и границы tenant.</w:t>
      </w:r>
    </w:p>
    <w:p>
      <w:pPr>
        <w:pStyle w:val="Compact"/>
        <w:numPr>
          <w:ilvl w:val="0"/>
          <w:numId w:val="1100"/>
        </w:numPr>
      </w:pPr>
      <w:r>
        <w:t xml:space="preserve">Разрешения проверяются до передачи защищённого контекста генератору.</w:t>
      </w:r>
    </w:p>
    <w:p>
      <w:pPr>
        <w:pStyle w:val="Compact"/>
        <w:numPr>
          <w:ilvl w:val="0"/>
          <w:numId w:val="1101"/>
        </w:numPr>
      </w:pPr>
      <w:r>
        <w:t xml:space="preserve">Проверены основной поиск, гибридный поиск, reranker, резервные пути и цитирование.</w:t>
      </w:r>
    </w:p>
    <w:p>
      <w:pPr>
        <w:pStyle w:val="Compact"/>
        <w:numPr>
          <w:ilvl w:val="0"/>
          <w:numId w:val="1102"/>
        </w:numPr>
      </w:pPr>
      <w:r>
        <w:t xml:space="preserve">Кэш не смешивает ответы разных пользователей и областей доступа.</w:t>
      </w:r>
    </w:p>
    <w:p>
      <w:pPr>
        <w:pStyle w:val="Compact"/>
        <w:numPr>
          <w:ilvl w:val="0"/>
          <w:numId w:val="1103"/>
        </w:numPr>
      </w:pPr>
      <w:r>
        <w:t xml:space="preserve">Проверено распространение отзыва прав и зафиксирован допустимый SLA.</w:t>
      </w:r>
    </w:p>
    <w:p>
      <w:pPr>
        <w:pStyle w:val="Compact"/>
        <w:numPr>
          <w:ilvl w:val="0"/>
          <w:numId w:val="1104"/>
        </w:numPr>
      </w:pPr>
      <w:r>
        <w:t xml:space="preserve">Удаление охватывает исходные данные и предусмотренные производные представления.</w:t>
      </w:r>
    </w:p>
    <w:p>
      <w:pPr>
        <w:pStyle w:val="Compact"/>
        <w:numPr>
          <w:ilvl w:val="0"/>
          <w:numId w:val="1105"/>
        </w:numPr>
      </w:pPr>
      <w:r>
        <w:t xml:space="preserve">Проверены обновление документов, повторная индексация и удаление устаревших версий.</w:t>
      </w:r>
    </w:p>
    <w:p>
      <w:pPr>
        <w:pStyle w:val="Compact"/>
        <w:numPr>
          <w:ilvl w:val="0"/>
          <w:numId w:val="1106"/>
        </w:numPr>
      </w:pPr>
      <w:r>
        <w:t xml:space="preserve">Логи, трассировки, ошибки и административные интерфейсы не раскрывают данные неуполномоченным субъектам.</w:t>
      </w:r>
    </w:p>
    <w:p>
      <w:pPr>
        <w:pStyle w:val="Compact"/>
        <w:numPr>
          <w:ilvl w:val="0"/>
          <w:numId w:val="1107"/>
        </w:numPr>
      </w:pPr>
      <w:r>
        <w:t xml:space="preserve">Проведены тесты межпользовательской и межарендаторной изоляции.</w:t>
      </w:r>
    </w:p>
    <w:p>
      <w:pPr>
        <w:pStyle w:val="Compact"/>
        <w:numPr>
          <w:ilvl w:val="0"/>
          <w:numId w:val="1108"/>
        </w:numPr>
      </w:pPr>
      <w:r>
        <w:t xml:space="preserve">Проверены prompt injection и попытки использовать инструменты для обхода доступа.</w:t>
      </w:r>
    </w:p>
    <w:p>
      <w:pPr>
        <w:pStyle w:val="Compact"/>
        <w:numPr>
          <w:ilvl w:val="0"/>
          <w:numId w:val="1109"/>
        </w:numPr>
      </w:pPr>
      <w:r>
        <w:t xml:space="preserve">Критичные нарушения доступа блокируют релиз независимо от общих метрик качества.</w:t>
      </w:r>
    </w:p>
    <w:p>
      <w:pPr>
        <w:pStyle w:val="Compact"/>
        <w:numPr>
          <w:ilvl w:val="0"/>
          <w:numId w:val="1110"/>
        </w:numPr>
      </w:pPr>
      <w:r>
        <w:t xml:space="preserve">Проверки включены в регрессию после изменений авторизации, индекса, кэша и жизненного цикла данных.</w:t>
      </w:r>
    </w:p>
    <w:bookmarkEnd w:id="135"/>
    <w:bookmarkStart w:id="136" w:name="типичные-ошибки-2"/>
    <w:p>
      <w:pPr>
        <w:pStyle w:val="Heading3"/>
      </w:pPr>
      <w:r>
        <w:t xml:space="preserve">11.4.8. Типичные ошибки</w:t>
      </w:r>
    </w:p>
    <w:p>
      <w:pPr>
        <w:pStyle w:val="Compact"/>
        <w:numPr>
          <w:ilvl w:val="0"/>
          <w:numId w:val="1111"/>
        </w:numPr>
      </w:pPr>
      <w:r>
        <w:t xml:space="preserve">Фильтровать запрещённые документы только после генерации ответа.</w:t>
      </w:r>
    </w:p>
    <w:p>
      <w:pPr>
        <w:pStyle w:val="Compact"/>
        <w:numPr>
          <w:ilvl w:val="0"/>
          <w:numId w:val="1111"/>
        </w:numPr>
      </w:pPr>
      <w:r>
        <w:t xml:space="preserve">Проверять доступ лишь в основном поисковом пути, забывая о кэше, цитатах, подсказках и диагностических API.</w:t>
      </w:r>
    </w:p>
    <w:p>
      <w:pPr>
        <w:pStyle w:val="Compact"/>
        <w:numPr>
          <w:ilvl w:val="0"/>
          <w:numId w:val="1111"/>
        </w:numPr>
      </w:pPr>
      <w:r>
        <w:t xml:space="preserve">Считать удаление из векторного индекса достаточным без проверки других копий и производных данных.</w:t>
      </w:r>
    </w:p>
    <w:p>
      <w:pPr>
        <w:pStyle w:val="Compact"/>
        <w:numPr>
          <w:ilvl w:val="0"/>
          <w:numId w:val="1111"/>
        </w:numPr>
      </w:pPr>
      <w:r>
        <w:t xml:space="preserve">Использовать кэш, ключ которого не учитывает контекст доступа и версию данных.</w:t>
      </w:r>
    </w:p>
    <w:p>
      <w:pPr>
        <w:pStyle w:val="Compact"/>
        <w:numPr>
          <w:ilvl w:val="0"/>
          <w:numId w:val="1111"/>
        </w:numPr>
      </w:pPr>
      <w:r>
        <w:t xml:space="preserve">Не проверять отзыв прав после того, как ответ уже был сохранён.</w:t>
      </w:r>
    </w:p>
    <w:p>
      <w:pPr>
        <w:pStyle w:val="Compact"/>
        <w:numPr>
          <w:ilvl w:val="0"/>
          <w:numId w:val="1111"/>
        </w:numPr>
      </w:pPr>
      <w:r>
        <w:t xml:space="preserve">Считать отсутствие утечек в небольшом фиксированном наборе доказательством полной безопасности.</w:t>
      </w:r>
    </w:p>
    <w:p>
      <w:pPr>
        <w:pStyle w:val="Compact"/>
        <w:numPr>
          <w:ilvl w:val="0"/>
          <w:numId w:val="1111"/>
        </w:numPr>
      </w:pPr>
      <w:r>
        <w:t xml:space="preserve">Принимать релиз по средней метрике, несмотря на единичное критическое нарушение конфиденциальности.</w:t>
      </w:r>
    </w:p>
    <w:bookmarkEnd w:id="136"/>
    <w:bookmarkEnd w:id="137"/>
    <w:bookmarkStart w:id="138" w:name="регуляторный-контекст-рф"/>
    <w:p>
      <w:pPr>
        <w:pStyle w:val="Heading2"/>
      </w:pPr>
      <w:bookmarkStart w:id="900113" w:name="_Toc000112"/>
      <w:r>
        <w:t xml:space="preserve">11.5. Регуляторный контекст (РФ)</w:t>
      </w:r>
      <w:bookmarkEnd w:id="900113"/>
    </w:p>
    <w:p>
      <w:pPr>
        <w:pStyle w:val="FirstParagraph"/>
      </w:pPr>
      <w:r>
        <w:t xml:space="preserve">[ЛК-RAG] отмечает, что с 1 марта 2026 года действует приказ ФСТЭК России № 117 (заменил приказ № 17) о защите информации в государственных системах, включая системы с ИИ; он касается защиты периметра и данных, а не методики оценки качества ответов. Методики оценки моделей описываются в документах ТК 164 «Искусственный интеллект», профильных национальных стандартах (в списке литературы статьи назван ГОСТ Р 56939-2024), ISO/IEC 42001 и NIST AI RMF. Нормы быстро меняются — проверяйте действующие редакции в первоисточниках [ЛК-RAG]. Общий вывод при этом не меняется: если вы работаете с госзаказчиком или в регулируемой отрасли, придётся открыто показывать, как вы измеряете качество ИИ, и дешевле заложить это в процессы сразу [ЛК-RAG]. Работа с ПДн в промптах и логах согласуется с юристами; обезличивать данные проще и дешевле сразу [ЛК-RAG].</w:t>
      </w:r>
    </w:p>
    <w:p>
      <w:pPr>
        <w:pStyle w:val="BlockText"/>
      </w:pPr>
      <w:r>
        <w:rPr>
          <w:b/>
          <w:bCs/>
        </w:rPr>
        <w:t xml:space="preserve">Практика [Доп.].</w:t>
      </w:r>
      <w:r>
        <w:t xml:space="preserve"> </w:t>
      </w:r>
      <w:r>
        <w:t xml:space="preserve">Наборы для проверки избыточных отказов — OR-Bench и XSTest (раздел </w:t>
      </w:r>
      <w:hyperlink w:anchor="_Toc000125" w:history="1">
        <w:r>
          <w:rPr>
            <w:rStyle w:val="Hyperlink"/>
          </w:rPr>
          <w:t xml:space="preserve">14.7</w:t>
        </w:r>
      </w:hyperlink>
      <w:r>
        <w:t xml:space="preserve">). Обезличивание PII — Microsoft Presidio (раздел </w:t>
      </w:r>
      <w:hyperlink w:anchor="_Toc000127" w:history="1">
        <w:r>
          <w:rPr>
            <w:rStyle w:val="Hyperlink"/>
          </w:rPr>
          <w:t xml:space="preserve">14.9</w:t>
        </w:r>
      </w:hyperlink>
      <w:r>
        <w:t xml:space="preserve">). Red teaming — promptfoo (</w:t>
      </w:r>
      <w:hyperlink w:anchor="_Toc000131" w:history="1">
        <w:r>
          <w:rPr>
            <w:rStyle w:val="Hyperlink"/>
          </w:rPr>
          <w:t xml:space="preserve">Приложение В</w:t>
        </w:r>
      </w:hyperlink>
      <w:r>
        <w:t xml:space="preserve">).</w:t>
      </w:r>
    </w:p>
    <w:bookmarkEnd w:id="138"/>
    <w:bookmarkEnd w:id="139"/>
    <w:bookmarkStart w:id="140" w:name="инструменты"/>
    <w:p>
      <w:pPr>
        <w:pStyle w:val="Heading1"/>
      </w:pPr>
      <w:bookmarkStart w:id="900114" w:name="_Toc000113"/>
      <w:r>
        <w:t xml:space="preserve">12. Инструменты</w:t>
      </w:r>
      <w:bookmarkEnd w:id="900114"/>
    </w:p>
    <w:p>
      <w:pPr>
        <w:pStyle w:val="FirstParagraph"/>
      </w:pPr>
      <w:r>
        <w:t xml:space="preserve">Инструменты, упомянутые в источниках (описания — по источникам; столбец «Где упомянут» — для трассировки).</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716"/>
        <w:gridCol w:w="4818"/>
        <w:gridCol w:w="1386"/>
      </w:tblGrid>
      <w:tr>
        <w:trPr>
          <w:tblHeader w:val="on"/>
          <w:tblHeader w:val="true"/>
        </w:trPr>
        <w:tc>
          <w:tcPr>
            <w:shd w:val="clear" w:color="auto" w:fill="D9E2F3"/>
          </w:tcPr>
          <w:p>
            <w:pPr>
              <w:pStyle w:val="Compact"/>
              <w:spacing w:after="20" w:before="20"/>
            </w:pPr>
            <w:r>
              <w:rPr>
                <w:b/>
                <w:sz w:val="19"/>
              </w:rPr>
              <w:t xml:space="preserve">Инструмент</w:t>
            </w:r>
          </w:p>
        </w:tc>
        <w:tc>
          <w:tcPr>
            <w:shd w:val="clear" w:color="auto" w:fill="D9E2F3"/>
          </w:tcPr>
          <w:p>
            <w:pPr>
              <w:pStyle w:val="Compact"/>
              <w:spacing w:after="20" w:before="20"/>
            </w:pPr>
            <w:r>
              <w:rPr>
                <w:b/>
                <w:sz w:val="19"/>
              </w:rPr>
              <w:t xml:space="preserve">Назначение</w:t>
            </w:r>
          </w:p>
        </w:tc>
        <w:tc>
          <w:tcPr>
            <w:shd w:val="clear" w:color="auto" w:fill="D9E2F3"/>
          </w:tcPr>
          <w:p>
            <w:pPr>
              <w:pStyle w:val="Compact"/>
              <w:spacing w:after="20" w:before="20"/>
            </w:pPr>
            <w:r>
              <w:rPr>
                <w:b/>
                <w:sz w:val="19"/>
              </w:rPr>
              <w:t xml:space="preserve">Где упомянут</w:t>
            </w:r>
          </w:p>
        </w:tc>
      </w:tr>
      <w:tr>
        <w:tc>
          <w:tcPr/>
          <w:p>
            <w:pPr>
              <w:pStyle w:val="Compact"/>
              <w:spacing w:after="20" w:before="20"/>
            </w:pPr>
            <w:r>
              <w:rPr>
                <w:sz w:val="19"/>
              </w:rPr>
              <w:t xml:space="preserve">RAGAS</w:t>
            </w:r>
          </w:p>
        </w:tc>
        <w:tc>
          <w:tcPr/>
          <w:p>
            <w:pPr>
              <w:pStyle w:val="Compact"/>
              <w:spacing w:after="20" w:before="20"/>
            </w:pPr>
            <w:r>
              <w:rPr>
                <w:sz w:val="19"/>
              </w:rPr>
              <w:t xml:space="preserve">Фреймворк оценки RAG (faithfulness, answer relevancy, context precision/recall); генерация синтетических вопросов</w:t>
            </w:r>
          </w:p>
        </w:tc>
        <w:tc>
          <w:tcPr/>
          <w:p>
            <w:pPr>
              <w:pStyle w:val="Compact"/>
              <w:spacing w:after="20" w:before="20"/>
            </w:pPr>
            <w:r>
              <w:rPr>
                <w:sz w:val="19"/>
              </w:rPr>
              <w:t xml:space="preserve">ЛК-RAG, Хабр-1</w:t>
            </w:r>
          </w:p>
        </w:tc>
      </w:tr>
      <w:tr>
        <w:tc>
          <w:tcPr/>
          <w:p>
            <w:pPr>
              <w:pStyle w:val="Compact"/>
              <w:spacing w:after="20" w:before="20"/>
            </w:pPr>
            <w:r>
              <w:rPr>
                <w:sz w:val="19"/>
              </w:rPr>
              <w:t xml:space="preserve">gigaragas</w:t>
            </w:r>
          </w:p>
        </w:tc>
        <w:tc>
          <w:tcPr/>
          <w:p>
            <w:pPr>
              <w:pStyle w:val="Compact"/>
              <w:spacing w:after="20" w:before="20"/>
            </w:pPr>
            <w:r>
              <w:rPr>
                <w:sz w:val="19"/>
              </w:rPr>
              <w:t xml:space="preserve">Адаптация RAGAS с промптами на русском языке</w:t>
            </w:r>
          </w:p>
        </w:tc>
        <w:tc>
          <w:tcPr/>
          <w:p>
            <w:pPr>
              <w:pStyle w:val="Compact"/>
              <w:spacing w:after="20" w:before="20"/>
            </w:pPr>
            <w:r>
              <w:rPr>
                <w:sz w:val="19"/>
              </w:rPr>
              <w:t xml:space="preserve">ЛК-RAG</w:t>
            </w:r>
          </w:p>
        </w:tc>
      </w:tr>
      <w:tr>
        <w:tc>
          <w:tcPr/>
          <w:p>
            <w:pPr>
              <w:pStyle w:val="Compact"/>
              <w:spacing w:after="20" w:before="20"/>
            </w:pPr>
            <w:r>
              <w:rPr>
                <w:sz w:val="19"/>
              </w:rPr>
              <w:t xml:space="preserve">DeepEval</w:t>
            </w:r>
          </w:p>
        </w:tc>
        <w:tc>
          <w:tcPr/>
          <w:p>
            <w:pPr>
              <w:pStyle w:val="Compact"/>
              <w:spacing w:after="20" w:before="20"/>
            </w:pPr>
            <w:r>
              <w:rPr>
                <w:sz w:val="19"/>
              </w:rPr>
              <w:t xml:space="preserve">Метрики RAG и LLM, интеграция с pytest для CI-гейтов</w:t>
            </w:r>
          </w:p>
        </w:tc>
        <w:tc>
          <w:tcPr/>
          <w:p>
            <w:pPr>
              <w:pStyle w:val="Compact"/>
              <w:spacing w:after="20" w:before="20"/>
            </w:pPr>
            <w:r>
              <w:rPr>
                <w:sz w:val="19"/>
              </w:rPr>
              <w:t xml:space="preserve">ЛК-RAG</w:t>
            </w:r>
          </w:p>
        </w:tc>
      </w:tr>
      <w:tr>
        <w:tc>
          <w:tcPr/>
          <w:p>
            <w:pPr>
              <w:pStyle w:val="Compact"/>
              <w:spacing w:after="20" w:before="20"/>
            </w:pPr>
            <w:r>
              <w:rPr>
                <w:sz w:val="19"/>
              </w:rPr>
              <w:t xml:space="preserve">TruLens</w:t>
            </w:r>
          </w:p>
        </w:tc>
        <w:tc>
          <w:tcPr/>
          <w:p>
            <w:pPr>
              <w:pStyle w:val="Compact"/>
              <w:spacing w:after="20" w:before="20"/>
            </w:pPr>
            <w:r>
              <w:rPr>
                <w:sz w:val="19"/>
              </w:rPr>
              <w:t xml:space="preserve">RAG Triad, метрики ранжирования/контекста</w:t>
            </w:r>
          </w:p>
        </w:tc>
        <w:tc>
          <w:tcPr/>
          <w:p>
            <w:pPr>
              <w:pStyle w:val="Compact"/>
              <w:spacing w:after="20" w:before="20"/>
            </w:pPr>
            <w:r>
              <w:rPr>
                <w:sz w:val="19"/>
              </w:rPr>
              <w:t xml:space="preserve">ЛК-RAG</w:t>
            </w:r>
          </w:p>
        </w:tc>
      </w:tr>
      <w:tr>
        <w:tc>
          <w:tcPr/>
          <w:p>
            <w:pPr>
              <w:pStyle w:val="Compact"/>
              <w:spacing w:after="20" w:before="20"/>
            </w:pPr>
            <w:r>
              <w:rPr>
                <w:sz w:val="19"/>
              </w:rPr>
              <w:t xml:space="preserve">Giskard</w:t>
            </w:r>
          </w:p>
        </w:tc>
        <w:tc>
          <w:tcPr/>
          <w:p>
            <w:pPr>
              <w:pStyle w:val="Compact"/>
              <w:spacing w:after="20" w:before="20"/>
            </w:pPr>
            <w:r>
              <w:rPr>
                <w:sz w:val="19"/>
              </w:rPr>
              <w:t xml:space="preserve">Фреймворк оценки</w:t>
            </w:r>
          </w:p>
        </w:tc>
        <w:tc>
          <w:tcPr/>
          <w:p>
            <w:pPr>
              <w:pStyle w:val="Compact"/>
              <w:spacing w:after="20" w:before="20"/>
            </w:pPr>
            <w:r>
              <w:rPr>
                <w:sz w:val="19"/>
              </w:rPr>
              <w:t xml:space="preserve">ЛК-RAG</w:t>
            </w:r>
          </w:p>
        </w:tc>
      </w:tr>
      <w:tr>
        <w:tc>
          <w:tcPr/>
          <w:p>
            <w:pPr>
              <w:pStyle w:val="Compact"/>
              <w:spacing w:after="20" w:before="20"/>
            </w:pPr>
            <w:r>
              <w:rPr>
                <w:sz w:val="19"/>
              </w:rPr>
              <w:t xml:space="preserve">Opik</w:t>
            </w:r>
          </w:p>
        </w:tc>
        <w:tc>
          <w:tcPr/>
          <w:p>
            <w:pPr>
              <w:pStyle w:val="Compact"/>
              <w:spacing w:after="20" w:before="20"/>
            </w:pPr>
            <w:r>
              <w:rPr>
                <w:sz w:val="19"/>
              </w:rPr>
              <w:t xml:space="preserve">Метрики Hallucination, ContextPrecision, ContextRecall, AnswerRelevance, G-Eval; эксперименты, online-оценка по трейсам; судья через LiteLLM</w:t>
            </w:r>
          </w:p>
        </w:tc>
        <w:tc>
          <w:tcPr/>
          <w:p>
            <w:pPr>
              <w:pStyle w:val="Compact"/>
              <w:spacing w:after="20" w:before="20"/>
            </w:pPr>
            <w:r>
              <w:rPr>
                <w:sz w:val="19"/>
              </w:rPr>
              <w:t xml:space="preserve">Хабр-1</w:t>
            </w:r>
          </w:p>
        </w:tc>
      </w:tr>
      <w:tr>
        <w:tc>
          <w:tcPr/>
          <w:p>
            <w:pPr>
              <w:pStyle w:val="Compact"/>
              <w:spacing w:after="20" w:before="20"/>
            </w:pPr>
            <w:r>
              <w:rPr>
                <w:sz w:val="19"/>
              </w:rPr>
              <w:t xml:space="preserve">Langfuse, Arize Phoenix</w:t>
            </w:r>
          </w:p>
        </w:tc>
        <w:tc>
          <w:tcPr/>
          <w:p>
            <w:pPr>
              <w:pStyle w:val="Compact"/>
              <w:spacing w:after="20" w:before="20"/>
            </w:pPr>
            <w:r>
              <w:rPr>
                <w:sz w:val="19"/>
              </w:rPr>
              <w:t xml:space="preserve">Трассировка (ставятся за день, разворачиваются локально)</w:t>
            </w:r>
          </w:p>
        </w:tc>
        <w:tc>
          <w:tcPr/>
          <w:p>
            <w:pPr>
              <w:pStyle w:val="Compact"/>
              <w:spacing w:after="20" w:before="20"/>
            </w:pPr>
            <w:r>
              <w:rPr>
                <w:sz w:val="19"/>
              </w:rPr>
              <w:t xml:space="preserve">ЛК-RAG</w:t>
            </w:r>
          </w:p>
        </w:tc>
      </w:tr>
      <w:tr>
        <w:tc>
          <w:tcPr/>
          <w:p>
            <w:pPr>
              <w:pStyle w:val="Compact"/>
              <w:spacing w:after="20" w:before="20"/>
            </w:pPr>
            <w:r>
              <w:rPr>
                <w:sz w:val="19"/>
              </w:rPr>
              <w:t xml:space="preserve">ranx</w:t>
            </w:r>
          </w:p>
        </w:tc>
        <w:tc>
          <w:tcPr/>
          <w:p>
            <w:pPr>
              <w:pStyle w:val="Compact"/>
              <w:spacing w:after="20" w:before="20"/>
            </w:pPr>
            <w:r>
              <w:rPr>
                <w:sz w:val="19"/>
              </w:rPr>
              <w:t xml:space="preserve">Расчёт метрик поиска</w:t>
            </w:r>
          </w:p>
        </w:tc>
        <w:tc>
          <w:tcPr/>
          <w:p>
            <w:pPr>
              <w:pStyle w:val="Compact"/>
              <w:spacing w:after="20" w:before="20"/>
            </w:pPr>
            <w:r>
              <w:rPr>
                <w:sz w:val="19"/>
              </w:rPr>
              <w:t xml:space="preserve">ЛК-RAG</w:t>
            </w:r>
          </w:p>
        </w:tc>
      </w:tr>
      <w:tr>
        <w:tc>
          <w:tcPr/>
          <w:p>
            <w:pPr>
              <w:pStyle w:val="Compact"/>
              <w:spacing w:after="20" w:before="20"/>
            </w:pPr>
            <w:r>
              <w:rPr>
                <w:sz w:val="19"/>
              </w:rPr>
              <w:t xml:space="preserve">Docling, Unstructured</w:t>
            </w:r>
          </w:p>
        </w:tc>
        <w:tc>
          <w:tcPr/>
          <w:p>
            <w:pPr>
              <w:pStyle w:val="Compact"/>
              <w:spacing w:after="20" w:before="20"/>
            </w:pPr>
            <w:r>
              <w:rPr>
                <w:sz w:val="19"/>
              </w:rPr>
              <w:t xml:space="preserve">Парсинг документов, сверка с эталонной разметкой</w:t>
            </w:r>
          </w:p>
        </w:tc>
        <w:tc>
          <w:tcPr/>
          <w:p>
            <w:pPr>
              <w:pStyle w:val="Compact"/>
              <w:spacing w:after="20" w:before="20"/>
            </w:pPr>
            <w:r>
              <w:rPr>
                <w:sz w:val="19"/>
              </w:rPr>
              <w:t xml:space="preserve">ЛК-RAG</w:t>
            </w:r>
          </w:p>
        </w:tc>
      </w:tr>
      <w:tr>
        <w:tc>
          <w:tcPr/>
          <w:p>
            <w:pPr>
              <w:pStyle w:val="Compact"/>
              <w:spacing w:after="20" w:before="20"/>
            </w:pPr>
            <w:r>
              <w:rPr>
                <w:sz w:val="19"/>
              </w:rPr>
              <w:t xml:space="preserve">HHEM (Vectara)</w:t>
            </w:r>
          </w:p>
        </w:tc>
        <w:tc>
          <w:tcPr/>
          <w:p>
            <w:pPr>
              <w:pStyle w:val="Compact"/>
              <w:spacing w:after="20" w:before="20"/>
            </w:pPr>
            <w:r>
              <w:rPr>
                <w:sz w:val="19"/>
              </w:rPr>
              <w:t xml:space="preserve">NLI-детектор галлюцинаций, 110M параметров; лидерборд</w:t>
            </w:r>
          </w:p>
        </w:tc>
        <w:tc>
          <w:tcPr/>
          <w:p>
            <w:pPr>
              <w:pStyle w:val="Compact"/>
              <w:spacing w:after="20" w:before="20"/>
            </w:pPr>
            <w:r>
              <w:rPr>
                <w:sz w:val="19"/>
              </w:rPr>
              <w:t xml:space="preserve">ЛК-RAG</w:t>
            </w:r>
          </w:p>
        </w:tc>
      </w:tr>
      <w:tr>
        <w:tc>
          <w:tcPr/>
          <w:p>
            <w:pPr>
              <w:pStyle w:val="Compact"/>
              <w:spacing w:after="20" w:before="20"/>
            </w:pPr>
            <w:r>
              <w:rPr>
                <w:sz w:val="19"/>
              </w:rPr>
              <w:t xml:space="preserve">SelfCheckGPT, FActScore, RefChecker</w:t>
            </w:r>
          </w:p>
        </w:tc>
        <w:tc>
          <w:tcPr/>
          <w:p>
            <w:pPr>
              <w:pStyle w:val="Compact"/>
              <w:spacing w:after="20" w:before="20"/>
            </w:pPr>
            <w:r>
              <w:rPr>
                <w:sz w:val="19"/>
              </w:rPr>
              <w:t xml:space="preserve">Детекция галлюцинаций: самосогласованность, декомпозиция на утверждения</w:t>
            </w:r>
          </w:p>
        </w:tc>
        <w:tc>
          <w:tcPr/>
          <w:p>
            <w:pPr>
              <w:pStyle w:val="Compact"/>
              <w:spacing w:after="20" w:before="20"/>
            </w:pPr>
            <w:r>
              <w:rPr>
                <w:sz w:val="19"/>
              </w:rPr>
              <w:t xml:space="preserve">ЛК-RAG</w:t>
            </w:r>
          </w:p>
        </w:tc>
      </w:tr>
      <w:tr>
        <w:tc>
          <w:tcPr/>
          <w:p>
            <w:pPr>
              <w:pStyle w:val="Compact"/>
              <w:spacing w:after="20" w:before="20"/>
            </w:pPr>
            <w:r>
              <w:rPr>
                <w:sz w:val="19"/>
              </w:rPr>
              <w:t xml:space="preserve">G-Eval, Prometheus</w:t>
            </w:r>
          </w:p>
        </w:tc>
        <w:tc>
          <w:tcPr/>
          <w:p>
            <w:pPr>
              <w:pStyle w:val="Compact"/>
              <w:spacing w:after="20" w:before="20"/>
            </w:pPr>
            <w:r>
              <w:rPr>
                <w:sz w:val="19"/>
              </w:rPr>
              <w:t xml:space="preserve">LLM-судья с пошаговыми критериями; открытая модель-оценщик</w:t>
            </w:r>
          </w:p>
        </w:tc>
        <w:tc>
          <w:tcPr/>
          <w:p>
            <w:pPr>
              <w:pStyle w:val="Compact"/>
              <w:spacing w:after="20" w:before="20"/>
            </w:pPr>
            <w:r>
              <w:rPr>
                <w:sz w:val="19"/>
              </w:rPr>
              <w:t xml:space="preserve">Хабр-1, ЛК-RAG</w:t>
            </w:r>
          </w:p>
        </w:tc>
      </w:tr>
      <w:tr>
        <w:tc>
          <w:tcPr/>
          <w:p>
            <w:pPr>
              <w:pStyle w:val="Compact"/>
              <w:spacing w:after="20" w:before="20"/>
            </w:pPr>
            <w:r>
              <w:rPr>
                <w:sz w:val="19"/>
              </w:rPr>
              <w:t xml:space="preserve">ARES (PPI)</w:t>
            </w:r>
          </w:p>
        </w:tc>
        <w:tc>
          <w:tcPr/>
          <w:p>
            <w:pPr>
              <w:pStyle w:val="Compact"/>
              <w:spacing w:after="20" w:before="20"/>
            </w:pPr>
            <w:r>
              <w:rPr>
                <w:sz w:val="19"/>
              </w:rPr>
              <w:t xml:space="preserve">Калибровка автоматических оценок по человеческой разметке</w:t>
            </w:r>
          </w:p>
        </w:tc>
        <w:tc>
          <w:tcPr/>
          <w:p>
            <w:pPr>
              <w:pStyle w:val="Compact"/>
              <w:spacing w:after="20" w:before="20"/>
            </w:pPr>
            <w:r>
              <w:rPr>
                <w:sz w:val="19"/>
              </w:rPr>
              <w:t xml:space="preserve">Хабр-1</w:t>
            </w:r>
          </w:p>
        </w:tc>
      </w:tr>
      <w:tr>
        <w:tc>
          <w:tcPr/>
          <w:p>
            <w:pPr>
              <w:pStyle w:val="Compact"/>
              <w:spacing w:after="20" w:before="20"/>
            </w:pPr>
            <w:r>
              <w:rPr>
                <w:sz w:val="19"/>
              </w:rPr>
              <w:t xml:space="preserve">garak, promptfoo, PyRIT</w:t>
            </w:r>
          </w:p>
        </w:tc>
        <w:tc>
          <w:tcPr/>
          <w:p>
            <w:pPr>
              <w:pStyle w:val="Compact"/>
              <w:spacing w:after="20" w:before="20"/>
            </w:pPr>
            <w:r>
              <w:rPr>
                <w:sz w:val="19"/>
              </w:rPr>
              <w:t xml:space="preserve">Red team, инъекции, утечки</w:t>
            </w:r>
          </w:p>
        </w:tc>
        <w:tc>
          <w:tcPr/>
          <w:p>
            <w:pPr>
              <w:pStyle w:val="Compact"/>
              <w:spacing w:after="20" w:before="20"/>
            </w:pPr>
            <w:r>
              <w:rPr>
                <w:sz w:val="19"/>
              </w:rPr>
              <w:t xml:space="preserve">ЛК-RAG</w:t>
            </w:r>
          </w:p>
        </w:tc>
      </w:tr>
      <w:tr>
        <w:tc>
          <w:tcPr/>
          <w:p>
            <w:pPr>
              <w:pStyle w:val="Compact"/>
              <w:spacing w:after="20" w:before="20"/>
            </w:pPr>
            <w:r>
              <w:rPr>
                <w:sz w:val="19"/>
              </w:rPr>
              <w:t xml:space="preserve">vLLM benchmark_serving</w:t>
            </w:r>
          </w:p>
        </w:tc>
        <w:tc>
          <w:tcPr/>
          <w:p>
            <w:pPr>
              <w:pStyle w:val="Compact"/>
              <w:spacing w:after="20" w:before="20"/>
            </w:pPr>
            <w:r>
              <w:rPr>
                <w:sz w:val="19"/>
              </w:rPr>
              <w:t xml:space="preserve">Эталонный прогон движка: TTFT, TPOT, ITL, goodput (мерит движок, не весь пайплайн)</w:t>
            </w:r>
          </w:p>
        </w:tc>
        <w:tc>
          <w:tcPr/>
          <w:p>
            <w:pPr>
              <w:pStyle w:val="Compact"/>
              <w:spacing w:after="20" w:before="20"/>
            </w:pPr>
            <w:r>
              <w:rPr>
                <w:sz w:val="19"/>
              </w:rPr>
              <w:t xml:space="preserve">ЛК-RAG</w:t>
            </w:r>
          </w:p>
        </w:tc>
      </w:tr>
      <w:tr>
        <w:tc>
          <w:tcPr/>
          <w:p>
            <w:pPr>
              <w:pStyle w:val="Compact"/>
              <w:spacing w:after="20" w:before="20"/>
            </w:pPr>
            <w:r>
              <w:rPr>
                <w:sz w:val="19"/>
              </w:rPr>
              <w:t xml:space="preserve">NVIDIA AIPerf</w:t>
            </w:r>
          </w:p>
        </w:tc>
        <w:tc>
          <w:tcPr/>
          <w:p>
            <w:pPr>
              <w:pStyle w:val="Compact"/>
              <w:spacing w:after="20" w:before="20"/>
            </w:pPr>
            <w:r>
              <w:rPr>
                <w:sz w:val="19"/>
              </w:rPr>
              <w:t xml:space="preserve">Профилирование под нагрузкой, воспроизведение трасс трафика</w:t>
            </w:r>
          </w:p>
        </w:tc>
        <w:tc>
          <w:tcPr/>
          <w:p>
            <w:pPr>
              <w:pStyle w:val="Compact"/>
              <w:spacing w:after="20" w:before="20"/>
            </w:pPr>
            <w:r>
              <w:rPr>
                <w:sz w:val="19"/>
              </w:rPr>
              <w:t xml:space="preserve">ЛК-RAG</w:t>
            </w:r>
          </w:p>
        </w:tc>
      </w:tr>
      <w:tr>
        <w:tc>
          <w:tcPr/>
          <w:p>
            <w:pPr>
              <w:pStyle w:val="Compact"/>
              <w:spacing w:after="20" w:before="20"/>
            </w:pPr>
            <w:r>
              <w:rPr>
                <w:sz w:val="19"/>
              </w:rPr>
              <w:t xml:space="preserve">GuideLLM</w:t>
            </w:r>
          </w:p>
        </w:tc>
        <w:tc>
          <w:tcPr/>
          <w:p>
            <w:pPr>
              <w:pStyle w:val="Compact"/>
              <w:spacing w:after="20" w:before="20"/>
            </w:pPr>
            <w:r>
              <w:rPr>
                <w:sz w:val="19"/>
              </w:rPr>
              <w:t xml:space="preserve">Повторяемые сценарии, развёртки по конкурентности (OpenAI-совместимые API)</w:t>
            </w:r>
          </w:p>
        </w:tc>
        <w:tc>
          <w:tcPr/>
          <w:p>
            <w:pPr>
              <w:pStyle w:val="Compact"/>
              <w:spacing w:after="20" w:before="20"/>
            </w:pPr>
            <w:r>
              <w:rPr>
                <w:sz w:val="19"/>
              </w:rPr>
              <w:t xml:space="preserve">ЛК-RAG</w:t>
            </w:r>
          </w:p>
        </w:tc>
      </w:tr>
      <w:tr>
        <w:tc>
          <w:tcPr/>
          <w:p>
            <w:pPr>
              <w:pStyle w:val="Compact"/>
              <w:spacing w:after="20" w:before="20"/>
            </w:pPr>
            <w:r>
              <w:rPr>
                <w:sz w:val="19"/>
              </w:rPr>
              <w:t xml:space="preserve">Locust, k6</w:t>
            </w:r>
          </w:p>
        </w:tc>
        <w:tc>
          <w:tcPr/>
          <w:p>
            <w:pPr>
              <w:pStyle w:val="Compact"/>
              <w:spacing w:after="20" w:before="20"/>
            </w:pPr>
            <w:r>
              <w:rPr>
                <w:sz w:val="19"/>
              </w:rPr>
              <w:t xml:space="preserve">Полный пользовательский сценарий; потоковые метрики считать самостоятельно</w:t>
            </w:r>
          </w:p>
        </w:tc>
        <w:tc>
          <w:tcPr/>
          <w:p>
            <w:pPr>
              <w:pStyle w:val="Compact"/>
              <w:spacing w:after="20" w:before="20"/>
            </w:pPr>
            <w:r>
              <w:rPr>
                <w:sz w:val="19"/>
              </w:rPr>
              <w:t xml:space="preserve">ЛК-RAG</w:t>
            </w:r>
          </w:p>
        </w:tc>
      </w:tr>
      <w:tr>
        <w:tc>
          <w:tcPr/>
          <w:p>
            <w:pPr>
              <w:pStyle w:val="Compact"/>
              <w:spacing w:after="20" w:before="20"/>
            </w:pPr>
            <w:r>
              <w:rPr>
                <w:sz w:val="19"/>
              </w:rPr>
              <w:t xml:space="preserve">Яндекс.Танк, JMeter, Gatling</w:t>
            </w:r>
          </w:p>
        </w:tc>
        <w:tc>
          <w:tcPr/>
          <w:p>
            <w:pPr>
              <w:pStyle w:val="Compact"/>
              <w:spacing w:after="20" w:before="20"/>
            </w:pPr>
            <w:r>
              <w:rPr>
                <w:sz w:val="19"/>
              </w:rPr>
              <w:t xml:space="preserve">Переиспользование существующего стенда; SSE и потоковые токены — через свои обработчики</w:t>
            </w:r>
          </w:p>
        </w:tc>
        <w:tc>
          <w:tcPr/>
          <w:p>
            <w:pPr>
              <w:pStyle w:val="Compact"/>
              <w:spacing w:after="20" w:before="20"/>
            </w:pPr>
            <w:r>
              <w:rPr>
                <w:sz w:val="19"/>
              </w:rPr>
              <w:t xml:space="preserve">ЛК-RAG</w:t>
            </w:r>
          </w:p>
        </w:tc>
      </w:tr>
      <w:tr>
        <w:tc>
          <w:tcPr/>
          <w:p>
            <w:pPr>
              <w:pStyle w:val="Compact"/>
              <w:spacing w:after="20" w:before="20"/>
            </w:pPr>
            <w:r>
              <w:rPr>
                <w:sz w:val="19"/>
              </w:rPr>
              <w:t xml:space="preserve">LangChain (semantic chunking)</w:t>
            </w:r>
          </w:p>
        </w:tc>
        <w:tc>
          <w:tcPr/>
          <w:p>
            <w:pPr>
              <w:pStyle w:val="Compact"/>
              <w:spacing w:after="20" w:before="20"/>
            </w:pPr>
            <w:r>
              <w:rPr>
                <w:sz w:val="19"/>
              </w:rPr>
              <w:t xml:space="preserve">Семантическая нарезка документов</w:t>
            </w:r>
          </w:p>
        </w:tc>
        <w:tc>
          <w:tcPr/>
          <w:p>
            <w:pPr>
              <w:pStyle w:val="Compact"/>
              <w:spacing w:after="20" w:before="20"/>
            </w:pPr>
            <w:r>
              <w:rPr>
                <w:sz w:val="19"/>
              </w:rPr>
              <w:t xml:space="preserve">Хабр-2</w:t>
            </w:r>
          </w:p>
        </w:tc>
      </w:tr>
      <w:tr>
        <w:tc>
          <w:tcPr/>
          <w:p>
            <w:pPr>
              <w:pStyle w:val="Compact"/>
              <w:spacing w:after="20" w:before="20"/>
            </w:pPr>
            <w:r>
              <w:rPr>
                <w:sz w:val="19"/>
              </w:rPr>
              <w:t xml:space="preserve">Open RAG Eval (Vectara)</w:t>
            </w:r>
          </w:p>
        </w:tc>
        <w:tc>
          <w:tcPr/>
          <w:p>
            <w:pPr>
              <w:pStyle w:val="Compact"/>
              <w:spacing w:after="20" w:before="20"/>
            </w:pPr>
            <w:r>
              <w:rPr>
                <w:sz w:val="19"/>
              </w:rPr>
              <w:t xml:space="preserve">Оценка без эталонных ответов: UMBRELA, AutoNuggetizer, оценка галлюцинаций (HHEM), цитирование, согласованность по N прогонам; коннекторы к LangChain и LlamaIndex</w:t>
            </w:r>
          </w:p>
        </w:tc>
        <w:tc>
          <w:tcPr/>
          <w:p>
            <w:pPr>
              <w:pStyle w:val="Compact"/>
              <w:spacing w:after="20" w:before="20"/>
            </w:pPr>
            <w:r>
              <w:rPr>
                <w:sz w:val="19"/>
              </w:rPr>
              <w:t xml:space="preserve">HO-RAG</w:t>
            </w:r>
          </w:p>
        </w:tc>
      </w:tr>
      <w:tr>
        <w:tc>
          <w:tcPr/>
          <w:p>
            <w:pPr>
              <w:pStyle w:val="Compact"/>
              <w:spacing w:after="20" w:before="20"/>
            </w:pPr>
            <w:r>
              <w:rPr>
                <w:sz w:val="19"/>
              </w:rPr>
              <w:t xml:space="preserve">Amazon Bedrock (оценка RAG)</w:t>
            </w:r>
          </w:p>
        </w:tc>
        <w:tc>
          <w:tcPr/>
          <w:p>
            <w:pPr>
              <w:pStyle w:val="Compact"/>
              <w:spacing w:after="20" w:before="20"/>
            </w:pPr>
            <w:r>
              <w:rPr>
                <w:sz w:val="19"/>
              </w:rPr>
              <w:t xml:space="preserve">Управляемый сервис с LLM-судьёй: релевантность и полнота контекста, faithfulness, корректность (при наличии эталона), вредность, стереотипы, отказы</w:t>
            </w:r>
          </w:p>
        </w:tc>
        <w:tc>
          <w:tcPr/>
          <w:p>
            <w:pPr>
              <w:pStyle w:val="Compact"/>
              <w:spacing w:after="20" w:before="20"/>
            </w:pPr>
            <w:r>
              <w:rPr>
                <w:sz w:val="19"/>
              </w:rPr>
              <w:t xml:space="preserve">HO-RAG</w:t>
            </w:r>
          </w:p>
        </w:tc>
      </w:tr>
      <w:tr>
        <w:tc>
          <w:tcPr/>
          <w:p>
            <w:pPr>
              <w:pStyle w:val="Compact"/>
              <w:spacing w:after="20" w:before="20"/>
            </w:pPr>
            <w:r>
              <w:rPr>
                <w:sz w:val="19"/>
              </w:rPr>
              <w:t xml:space="preserve">Llama Guard, ShieldGemma</w:t>
            </w:r>
          </w:p>
        </w:tc>
        <w:tc>
          <w:tcPr/>
          <w:p>
            <w:pPr>
              <w:pStyle w:val="Compact"/>
              <w:spacing w:after="20" w:before="20"/>
            </w:pPr>
            <w:r>
              <w:rPr>
                <w:sz w:val="19"/>
              </w:rPr>
              <w:t xml:space="preserve">Классификаторы безопасности и вредного контента</w:t>
            </w:r>
          </w:p>
        </w:tc>
        <w:tc>
          <w:tcPr/>
          <w:p>
            <w:pPr>
              <w:pStyle w:val="Compact"/>
              <w:spacing w:after="20" w:before="20"/>
            </w:pPr>
            <w:r>
              <w:rPr>
                <w:sz w:val="19"/>
              </w:rPr>
              <w:t xml:space="preserve">HO-RAG</w:t>
            </w:r>
          </w:p>
        </w:tc>
      </w:tr>
      <w:tr>
        <w:tc>
          <w:tcPr/>
          <w:p>
            <w:pPr>
              <w:pStyle w:val="Compact"/>
              <w:spacing w:after="20" w:before="20"/>
            </w:pPr>
            <w:r>
              <w:rPr>
                <w:sz w:val="19"/>
              </w:rPr>
              <w:t xml:space="preserve">Luna (Galileo)</w:t>
            </w:r>
          </w:p>
        </w:tc>
        <w:tc>
          <w:tcPr/>
          <w:p>
            <w:pPr>
              <w:pStyle w:val="Compact"/>
              <w:spacing w:after="20" w:before="20"/>
            </w:pPr>
            <w:r>
              <w:rPr>
                <w:sz w:val="19"/>
              </w:rPr>
              <w:t xml:space="preserve">Малая модель — детектор галлюцинаций</w:t>
            </w:r>
          </w:p>
        </w:tc>
        <w:tc>
          <w:tcPr/>
          <w:p>
            <w:pPr>
              <w:pStyle w:val="Compact"/>
              <w:spacing w:after="20" w:before="20"/>
            </w:pPr>
            <w:r>
              <w:rPr>
                <w:sz w:val="19"/>
              </w:rPr>
              <w:t xml:space="preserve">HO-RAG</w:t>
            </w:r>
          </w:p>
        </w:tc>
      </w:tr>
      <w:tr>
        <w:tc>
          <w:tcPr/>
          <w:p>
            <w:pPr>
              <w:pStyle w:val="Compact"/>
              <w:spacing w:after="20" w:before="20"/>
            </w:pPr>
            <w:r>
              <w:rPr>
                <w:sz w:val="19"/>
              </w:rPr>
              <w:t xml:space="preserve">RGB, RECALL, CRUD</w:t>
            </w:r>
          </w:p>
        </w:tc>
        <w:tc>
          <w:tcPr/>
          <w:p>
            <w:pPr>
              <w:pStyle w:val="Compact"/>
              <w:spacing w:after="20" w:before="20"/>
            </w:pPr>
            <w:r>
              <w:rPr>
                <w:sz w:val="19"/>
              </w:rPr>
              <w:t xml:space="preserve">Бенчмарки способностей RAG: шум, отказ, интеграция, контрфакты; задачи CRUD</w:t>
            </w:r>
          </w:p>
        </w:tc>
        <w:tc>
          <w:tcPr/>
          <w:p>
            <w:pPr>
              <w:pStyle w:val="Compact"/>
              <w:spacing w:after="20" w:before="20"/>
            </w:pPr>
            <w:r>
              <w:rPr>
                <w:sz w:val="19"/>
              </w:rPr>
              <w:t xml:space="preserve">Хабр-ОБЗ</w:t>
            </w:r>
          </w:p>
        </w:tc>
      </w:tr>
    </w:tbl>
    <w:p>
      <w:pPr>
        <w:pStyle w:val="BodyText"/>
      </w:pPr>
      <w:r>
        <w:rPr>
          <w:b/>
          <w:bCs/>
        </w:rPr>
        <w:t xml:space="preserve">Русскоязычный контур</w:t>
      </w:r>
      <w:r>
        <w:t xml:space="preserve"> </w:t>
      </w:r>
      <w:r>
        <w:t xml:space="preserve">[ЛК-RAG]:</w:t>
      </w:r>
      <w:r>
        <w:t xml:space="preserve"> </w:t>
      </w:r>
      <w:r>
        <w:rPr>
          <w:b/>
          <w:bCs/>
        </w:rPr>
        <w:t xml:space="preserve">MERA</w:t>
      </w:r>
      <w:r>
        <w:t xml:space="preserve"> </w:t>
      </w:r>
      <w:r>
        <w:t xml:space="preserve">(с отраслевой и кодовой ветками — MERA Industrial, MERA Code),</w:t>
      </w:r>
      <w:r>
        <w:t xml:space="preserve"> </w:t>
      </w:r>
      <w:r>
        <w:rPr>
          <w:b/>
          <w:bCs/>
        </w:rPr>
        <w:t xml:space="preserve">gigaragas</w:t>
      </w:r>
      <w:r>
        <w:t xml:space="preserve">,</w:t>
      </w:r>
      <w:r>
        <w:t xml:space="preserve"> </w:t>
      </w:r>
      <w:r>
        <w:rPr>
          <w:b/>
          <w:bCs/>
        </w:rPr>
        <w:t xml:space="preserve">ruMTEB</w:t>
      </w:r>
      <w:r>
        <w:t xml:space="preserve"> </w:t>
      </w:r>
      <w:r>
        <w:t xml:space="preserve">(выбор эмбеддера),</w:t>
      </w:r>
      <w:r>
        <w:t xml:space="preserve"> </w:t>
      </w:r>
      <w:r>
        <w:rPr>
          <w:b/>
          <w:bCs/>
        </w:rPr>
        <w:t xml:space="preserve">LLM Arena</w:t>
      </w:r>
      <w:r>
        <w:t xml:space="preserve"> </w:t>
      </w:r>
      <w:r>
        <w:t xml:space="preserve">(быстрое сравнение моделей). Они не заменяют собственный датасет, но экономят время на старте.</w:t>
      </w:r>
    </w:p>
    <w:p>
      <w:pPr>
        <w:pStyle w:val="BodyText"/>
      </w:pPr>
      <w:r>
        <w:t xml:space="preserve">Выбор</w:t>
      </w:r>
      <w:r>
        <w:t xml:space="preserve"> </w:t>
      </w:r>
      <w:r>
        <w:rPr>
          <w:b/>
          <w:bCs/>
        </w:rPr>
        <w:t xml:space="preserve">[С]</w:t>
      </w:r>
      <w:r>
        <w:t xml:space="preserve">: для старта достаточно одного фреймворка оценки (RAGAS/gigaragas, DeepEval или Opik), одного инструмента трассировки и своего скрипта или ranx для метрик поиска; в закрытом контуре — локальный судья (Prometheus-подобная открытая модель через LiteLLM-совместимый интерфейс).</w:t>
      </w:r>
    </w:p>
    <w:p>
      <w:pPr>
        <w:pStyle w:val="BlockText"/>
      </w:pPr>
      <w:r>
        <w:rPr>
          <w:b/>
          <w:bCs/>
        </w:rPr>
        <w:t xml:space="preserve">[Доп.]</w:t>
      </w:r>
      <w:r>
        <w:t xml:space="preserve"> </w:t>
      </w:r>
      <w:r>
        <w:t xml:space="preserve">Полный справочник библиотек, датасетов и моделей со ссылками и лицензиями — </w:t>
      </w:r>
      <w:hyperlink w:anchor="_Toc000131" w:history="1">
        <w:r>
          <w:rPr>
            <w:rStyle w:val="Hyperlink"/>
          </w:rPr>
          <w:t xml:space="preserve">Приложение В</w:t>
        </w:r>
      </w:hyperlink>
      <w:r>
        <w:t xml:space="preserve">; продвинутые сценарии — глава 14.</w:t>
      </w:r>
    </w:p>
    <w:p>
      <w:pPr>
        <w:pStyle w:val="FirstParagraph"/>
      </w:pPr>
      <w:r>
        <w:t xml:space="preserve">Требования к инструменту различаются: одним командам важнее полнота поиска, другим — faithfulness и задержка; инструмент выбирают под свои приоритеты [HO-RAG]. Сначала решают,</w:t>
      </w:r>
      <w:r>
        <w:t xml:space="preserve"> </w:t>
      </w:r>
      <w:r>
        <w:rPr>
          <w:i/>
          <w:iCs/>
        </w:rPr>
        <w:t xml:space="preserve">что</w:t>
      </w:r>
      <w:r>
        <w:t xml:space="preserve"> </w:t>
      </w:r>
      <w:r>
        <w:t xml:space="preserve">мерить (разделы 3–5), и только потом —</w:t>
      </w:r>
      <w:r>
        <w:t xml:space="preserve"> </w:t>
      </w:r>
      <w:r>
        <w:rPr>
          <w:i/>
          <w:iCs/>
        </w:rPr>
        <w:t xml:space="preserve">чем</w:t>
      </w:r>
      <w:r>
        <w:t xml:space="preserve"> </w:t>
      </w:r>
      <w:r>
        <w:rPr>
          <w:b/>
          <w:bCs/>
        </w:rPr>
        <w:t xml:space="preserve">[С]</w:t>
      </w:r>
      <w:r>
        <w:t xml:space="preserve">.</w:t>
      </w:r>
    </w:p>
    <w:bookmarkEnd w:id="140"/>
    <w:bookmarkStart w:id="144" w:name="пошаговый-план-внедрения-и-чек-лист"/>
    <w:p>
      <w:pPr>
        <w:pStyle w:val="Heading1"/>
      </w:pPr>
      <w:bookmarkStart w:id="900115" w:name="_Toc000114"/>
      <w:r>
        <w:t xml:space="preserve">13. Пошаговый план внедрения и чек-лист</w:t>
      </w:r>
      <w:bookmarkEnd w:id="900115"/>
    </w:p>
    <w:bookmarkStart w:id="141" w:name="план-внедрения-по-мотивам-лк-rag"/>
    <w:p>
      <w:pPr>
        <w:pStyle w:val="Heading2"/>
      </w:pPr>
      <w:bookmarkStart w:id="900116" w:name="_Toc000115"/>
      <w:r>
        <w:t xml:space="preserve">13.1. План внедрения (по мотивам [ЛК-RAG])</w:t>
      </w:r>
      <w:bookmarkEnd w:id="900116"/>
    </w:p>
    <w:p>
      <w:pPr>
        <w:pStyle w:val="FirstParagraph"/>
      </w:pPr>
      <w:r>
        <w:t xml:space="preserve">Команда: тест-инженер, инженер данных, эксперт предметной области — по несколько часов в неделю; главный ограничитель — доступность эксперта [ЛК-RAG].</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440"/>
        <w:gridCol w:w="1505"/>
        <w:gridCol w:w="4974"/>
      </w:tblGrid>
      <w:tr>
        <w:trPr>
          <w:tblHeader w:val="on"/>
          <w:tblHeader w:val="true"/>
        </w:trPr>
        <w:tc>
          <w:tcPr>
            <w:shd w:val="clear" w:color="auto" w:fill="D9E2F3"/>
          </w:tcPr>
          <w:p>
            <w:pPr>
              <w:pStyle w:val="Compact"/>
              <w:spacing w:after="20" w:before="20"/>
            </w:pPr>
            <w:r>
              <w:rPr>
                <w:b/>
                <w:sz w:val="19"/>
              </w:rPr>
              <w:t xml:space="preserve">Срок</w:t>
            </w:r>
          </w:p>
        </w:tc>
        <w:tc>
          <w:tcPr>
            <w:shd w:val="clear" w:color="auto" w:fill="D9E2F3"/>
          </w:tcPr>
          <w:p>
            <w:pPr>
              <w:pStyle w:val="Compact"/>
              <w:spacing w:after="20" w:before="20"/>
            </w:pPr>
            <w:r>
              <w:rPr>
                <w:b/>
                <w:sz w:val="19"/>
              </w:rPr>
              <w:t xml:space="preserve">Шаг</w:t>
            </w:r>
          </w:p>
        </w:tc>
        <w:tc>
          <w:tcPr>
            <w:shd w:val="clear" w:color="auto" w:fill="D9E2F3"/>
          </w:tcPr>
          <w:p>
            <w:pPr>
              <w:pStyle w:val="Compact"/>
              <w:spacing w:after="20" w:before="20"/>
            </w:pPr>
            <w:r>
              <w:rPr>
                <w:b/>
                <w:sz w:val="19"/>
              </w:rPr>
              <w:t xml:space="preserve">Что именно</w:t>
            </w:r>
          </w:p>
        </w:tc>
      </w:tr>
      <w:tr>
        <w:tc>
          <w:tcPr/>
          <w:p>
            <w:pPr>
              <w:pStyle w:val="Compact"/>
              <w:spacing w:after="20" w:before="20"/>
            </w:pPr>
            <w:r>
              <w:rPr>
                <w:sz w:val="19"/>
              </w:rPr>
              <w:t xml:space="preserve">Неделя 1</w:t>
            </w:r>
          </w:p>
        </w:tc>
        <w:tc>
          <w:tcPr/>
          <w:p>
            <w:pPr>
              <w:pStyle w:val="Compact"/>
              <w:spacing w:after="20" w:before="20"/>
            </w:pPr>
            <w:r>
              <w:rPr>
                <w:sz w:val="19"/>
              </w:rPr>
              <w:t xml:space="preserve">Договориться, что такое «хорошо»</w:t>
            </w:r>
          </w:p>
        </w:tc>
        <w:tc>
          <w:tcPr/>
          <w:p>
            <w:pPr>
              <w:pStyle w:val="Compact"/>
              <w:spacing w:after="20" w:before="20"/>
            </w:pPr>
            <w:r>
              <w:rPr>
                <w:sz w:val="19"/>
              </w:rPr>
              <w:t xml:space="preserve">Владелец продукта, эксперт и инженер вживую разбирают 30 реальных ответов; на выходе — критерии и понимание расхождений. «Самая ценная встреча проекта, её почти всегда пропускают»</w:t>
            </w:r>
          </w:p>
        </w:tc>
      </w:tr>
      <w:tr>
        <w:tc>
          <w:tcPr/>
          <w:p>
            <w:pPr>
              <w:pStyle w:val="Compact"/>
              <w:spacing w:after="20" w:before="20"/>
            </w:pPr>
            <w:r>
              <w:rPr>
                <w:sz w:val="19"/>
              </w:rPr>
              <w:t xml:space="preserve">Недели 1–2</w:t>
            </w:r>
          </w:p>
        </w:tc>
        <w:tc>
          <w:tcPr/>
          <w:p>
            <w:pPr>
              <w:pStyle w:val="Compact"/>
              <w:spacing w:after="20" w:before="20"/>
            </w:pPr>
            <w:r>
              <w:rPr>
                <w:sz w:val="19"/>
              </w:rPr>
              <w:t xml:space="preserve">Трассировка</w:t>
            </w:r>
          </w:p>
        </w:tc>
        <w:tc>
          <w:tcPr/>
          <w:p>
            <w:pPr>
              <w:pStyle w:val="Compact"/>
              <w:spacing w:after="20" w:before="20"/>
            </w:pPr>
            <w:r>
              <w:rPr>
                <w:sz w:val="19"/>
              </w:rPr>
              <w:t xml:space="preserve">Сквозные трейсы: запрос → переписанный запрос → чанки с позициями → промпт → ответ (Langfuse или Phoenix)</w:t>
            </w:r>
          </w:p>
        </w:tc>
      </w:tr>
      <w:tr>
        <w:tc>
          <w:tcPr/>
          <w:p>
            <w:pPr>
              <w:pStyle w:val="Compact"/>
              <w:spacing w:after="20" w:before="20"/>
            </w:pPr>
            <w:r>
              <w:rPr>
                <w:sz w:val="19"/>
              </w:rPr>
              <w:t xml:space="preserve">Недели 2–4</w:t>
            </w:r>
          </w:p>
        </w:tc>
        <w:tc>
          <w:tcPr/>
          <w:p>
            <w:pPr>
              <w:pStyle w:val="Compact"/>
              <w:spacing w:after="20" w:before="20"/>
            </w:pPr>
            <w:r>
              <w:rPr>
                <w:sz w:val="19"/>
              </w:rPr>
              <w:t xml:space="preserve">Датасет</w:t>
            </w:r>
          </w:p>
        </w:tc>
        <w:tc>
          <w:tcPr/>
          <w:p>
            <w:pPr>
              <w:pStyle w:val="Compact"/>
              <w:spacing w:after="20" w:before="20"/>
            </w:pPr>
            <w:r>
              <w:rPr>
                <w:sz w:val="19"/>
              </w:rPr>
              <w:t xml:space="preserve">150–200 записей с привязкой к источникам: половина — реальные обращения, треть — экспертные сценарии, остаток — синтетика с ручной проверкой; обязательно вопросы без ответа в базе</w:t>
            </w:r>
          </w:p>
        </w:tc>
      </w:tr>
      <w:tr>
        <w:tc>
          <w:tcPr/>
          <w:p>
            <w:pPr>
              <w:pStyle w:val="Compact"/>
              <w:spacing w:after="20" w:before="20"/>
            </w:pPr>
            <w:r>
              <w:rPr>
                <w:sz w:val="19"/>
              </w:rPr>
              <w:t xml:space="preserve">Неделя 4</w:t>
            </w:r>
          </w:p>
        </w:tc>
        <w:tc>
          <w:tcPr/>
          <w:p>
            <w:pPr>
              <w:pStyle w:val="Compact"/>
              <w:spacing w:after="20" w:before="20"/>
            </w:pPr>
            <w:r>
              <w:rPr>
                <w:sz w:val="19"/>
              </w:rPr>
              <w:t xml:space="preserve">Метрики поиска</w:t>
            </w:r>
          </w:p>
        </w:tc>
        <w:tc>
          <w:tcPr/>
          <w:p>
            <w:pPr>
              <w:pStyle w:val="Compact"/>
              <w:spacing w:after="20" w:before="20"/>
            </w:pPr>
            <w:r>
              <w:rPr>
                <w:sz w:val="19"/>
              </w:rPr>
              <w:t xml:space="preserve">recall@k, MRR, nDCG — первыми: детерминированные и бесплатные; вероятно, первая крупная проблема найдётся в парсинге</w:t>
            </w:r>
          </w:p>
        </w:tc>
      </w:tr>
      <w:tr>
        <w:tc>
          <w:tcPr/>
          <w:p>
            <w:pPr>
              <w:pStyle w:val="Compact"/>
              <w:spacing w:after="20" w:before="20"/>
            </w:pPr>
            <w:r>
              <w:rPr>
                <w:sz w:val="19"/>
              </w:rPr>
              <w:t xml:space="preserve">Недели 5–6</w:t>
            </w:r>
          </w:p>
        </w:tc>
        <w:tc>
          <w:tcPr/>
          <w:p>
            <w:pPr>
              <w:pStyle w:val="Compact"/>
              <w:spacing w:after="20" w:before="20"/>
            </w:pPr>
            <w:r>
              <w:rPr>
                <w:sz w:val="19"/>
              </w:rPr>
              <w:t xml:space="preserve">Судья и калибровка</w:t>
            </w:r>
          </w:p>
        </w:tc>
        <w:tc>
          <w:tcPr/>
          <w:p>
            <w:pPr>
              <w:pStyle w:val="Compact"/>
              <w:spacing w:after="20" w:before="20"/>
            </w:pPr>
            <w:r>
              <w:rPr>
                <w:sz w:val="19"/>
              </w:rPr>
              <w:t xml:space="preserve">Рубрика, разметка 150–300 ответов экспертами, каппа Коэна; не двигаться дальше, пока не достигнуто 0,6</w:t>
            </w:r>
          </w:p>
        </w:tc>
      </w:tr>
      <w:tr>
        <w:tc>
          <w:tcPr/>
          <w:p>
            <w:pPr>
              <w:pStyle w:val="Compact"/>
              <w:spacing w:after="20" w:before="20"/>
            </w:pPr>
            <w:r>
              <w:rPr>
                <w:sz w:val="19"/>
              </w:rPr>
              <w:t xml:space="preserve">Неделя 6</w:t>
            </w:r>
          </w:p>
        </w:tc>
        <w:tc>
          <w:tcPr/>
          <w:p>
            <w:pPr>
              <w:pStyle w:val="Compact"/>
              <w:spacing w:after="20" w:before="20"/>
            </w:pPr>
            <w:r>
              <w:rPr>
                <w:sz w:val="19"/>
              </w:rPr>
              <w:t xml:space="preserve">Быстрый контур в CI</w:t>
            </w:r>
          </w:p>
        </w:tc>
        <w:tc>
          <w:tcPr/>
          <w:p>
            <w:pPr>
              <w:pStyle w:val="Compact"/>
              <w:spacing w:after="20" w:before="20"/>
            </w:pPr>
            <w:r>
              <w:rPr>
                <w:sz w:val="19"/>
              </w:rPr>
              <w:t xml:space="preserve">must-pass, программные проверки, метрики поиска; пять минут на прогон, блокирует слияние</w:t>
            </w:r>
          </w:p>
        </w:tc>
      </w:tr>
      <w:tr>
        <w:tc>
          <w:tcPr/>
          <w:p>
            <w:pPr>
              <w:pStyle w:val="Compact"/>
              <w:spacing w:after="20" w:before="20"/>
            </w:pPr>
            <w:r>
              <w:rPr>
                <w:sz w:val="19"/>
              </w:rPr>
              <w:t xml:space="preserve">Недели 7–8</w:t>
            </w:r>
          </w:p>
        </w:tc>
        <w:tc>
          <w:tcPr/>
          <w:p>
            <w:pPr>
              <w:pStyle w:val="Compact"/>
              <w:spacing w:after="20" w:before="20"/>
            </w:pPr>
            <w:r>
              <w:rPr>
                <w:sz w:val="19"/>
              </w:rPr>
              <w:t xml:space="preserve">Нагрузка</w:t>
            </w:r>
          </w:p>
        </w:tc>
        <w:tc>
          <w:tcPr/>
          <w:p>
            <w:pPr>
              <w:pStyle w:val="Compact"/>
              <w:spacing w:after="20" w:before="20"/>
            </w:pPr>
            <w:r>
              <w:rPr>
                <w:sz w:val="19"/>
              </w:rPr>
              <w:t xml:space="preserve">Ступенька, всплеск, смешанный трафик; рабочая точка по goodput, SLO, мониторинг TTFT и хвоста ITL</w:t>
            </w:r>
          </w:p>
        </w:tc>
      </w:tr>
      <w:tr>
        <w:tc>
          <w:tcPr/>
          <w:p>
            <w:pPr>
              <w:pStyle w:val="Compact"/>
              <w:spacing w:after="20" w:before="20"/>
            </w:pPr>
            <w:r>
              <w:rPr>
                <w:sz w:val="19"/>
              </w:rPr>
              <w:t xml:space="preserve">Недели 8–9</w:t>
            </w:r>
          </w:p>
        </w:tc>
        <w:tc>
          <w:tcPr/>
          <w:p>
            <w:pPr>
              <w:pStyle w:val="Compact"/>
              <w:spacing w:after="20" w:before="20"/>
            </w:pPr>
            <w:r>
              <w:rPr>
                <w:sz w:val="19"/>
              </w:rPr>
              <w:t xml:space="preserve">Безопасность</w:t>
            </w:r>
          </w:p>
        </w:tc>
        <w:tc>
          <w:tcPr/>
          <w:p>
            <w:pPr>
              <w:pStyle w:val="Compact"/>
              <w:spacing w:after="20" w:before="20"/>
            </w:pPr>
            <w:r>
              <w:rPr>
                <w:sz w:val="19"/>
              </w:rPr>
              <w:t xml:space="preserve">Прямые и непрямые инъекции, утечки, ПДн; результаты — в регресс</w:t>
            </w:r>
          </w:p>
        </w:tc>
      </w:tr>
      <w:tr>
        <w:tc>
          <w:tcPr/>
          <w:p>
            <w:pPr>
              <w:pStyle w:val="Compact"/>
              <w:spacing w:after="20" w:before="20"/>
            </w:pPr>
            <w:r>
              <w:rPr>
                <w:sz w:val="19"/>
              </w:rPr>
              <w:t xml:space="preserve">Недели 9–10</w:t>
            </w:r>
          </w:p>
        </w:tc>
        <w:tc>
          <w:tcPr/>
          <w:p>
            <w:pPr>
              <w:pStyle w:val="Compact"/>
              <w:spacing w:after="20" w:before="20"/>
            </w:pPr>
            <w:r>
              <w:rPr>
                <w:sz w:val="19"/>
              </w:rPr>
              <w:t xml:space="preserve">Прод-контур</w:t>
            </w:r>
          </w:p>
        </w:tc>
        <w:tc>
          <w:tcPr/>
          <w:p>
            <w:pPr>
              <w:pStyle w:val="Compact"/>
              <w:spacing w:after="20" w:before="20"/>
            </w:pPr>
            <w:r>
              <w:rPr>
                <w:sz w:val="19"/>
              </w:rPr>
              <w:t xml:space="preserve">Прокси-метрики, алерты на дельты, ежемесячная калибровка судьи и пополнение датасета из инцидентов</w:t>
            </w:r>
          </w:p>
        </w:tc>
      </w:tr>
    </w:tbl>
    <w:p>
      <w:pPr>
        <w:pStyle w:val="BodyText"/>
      </w:pPr>
      <w:r>
        <w:t xml:space="preserve">По оценке [ЛК-RAG], на выстраивание контура уходит в среднем от двух с половиной месяцев; спешка обычно выходит боком. Первые честные замеры часто хуже привычных цифр — это не падение качества, а то, что теперь видна вся картина [ЛК-RAG]. Начинать стоит с триады RAG, а по мере взросления системы добавлять recall@K, MRR и калибровку судьи [Хабр-1].</w:t>
      </w:r>
    </w:p>
    <w:bookmarkEnd w:id="141"/>
    <w:bookmarkStart w:id="142" w:name="антипаттерны"/>
    <w:p>
      <w:pPr>
        <w:pStyle w:val="Heading2"/>
      </w:pPr>
      <w:bookmarkStart w:id="900117" w:name="_Toc000116"/>
      <w:r>
        <w:t xml:space="preserve">13.2. Антипаттерны</w:t>
      </w:r>
      <w:bookmarkEnd w:id="900117"/>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863"/>
        <w:gridCol w:w="2994"/>
        <w:gridCol w:w="3061"/>
      </w:tblGrid>
      <w:tr>
        <w:trPr>
          <w:tblHeader w:val="on"/>
          <w:tblHeader w:val="true"/>
        </w:trPr>
        <w:tc>
          <w:tcPr>
            <w:shd w:val="clear" w:color="auto" w:fill="D9E2F3"/>
          </w:tcPr>
          <w:p>
            <w:pPr>
              <w:pStyle w:val="Compact"/>
              <w:spacing w:after="20" w:before="20"/>
            </w:pPr>
            <w:r>
              <w:rPr>
                <w:b/>
                <w:sz w:val="19"/>
              </w:rPr>
              <w:t xml:space="preserve">Симптом</w:t>
            </w:r>
          </w:p>
        </w:tc>
        <w:tc>
          <w:tcPr>
            <w:shd w:val="clear" w:color="auto" w:fill="D9E2F3"/>
          </w:tcPr>
          <w:p>
            <w:pPr>
              <w:pStyle w:val="Compact"/>
              <w:spacing w:after="20" w:before="20"/>
            </w:pPr>
            <w:r>
              <w:rPr>
                <w:b/>
                <w:sz w:val="19"/>
              </w:rPr>
              <w:t xml:space="preserve">Что на самом деле происходит</w:t>
            </w:r>
          </w:p>
        </w:tc>
        <w:tc>
          <w:tcPr>
            <w:shd w:val="clear" w:color="auto" w:fill="D9E2F3"/>
          </w:tcPr>
          <w:p>
            <w:pPr>
              <w:pStyle w:val="Compact"/>
              <w:spacing w:after="20" w:before="20"/>
            </w:pPr>
            <w:r>
              <w:rPr>
                <w:b/>
                <w:sz w:val="19"/>
              </w:rPr>
              <w:t xml:space="preserve">Что делать</w:t>
            </w:r>
          </w:p>
        </w:tc>
      </w:tr>
      <w:tr>
        <w:tc>
          <w:tcPr/>
          <w:p>
            <w:pPr>
              <w:pStyle w:val="Compact"/>
              <w:spacing w:after="20" w:before="20"/>
            </w:pPr>
            <w:r>
              <w:rPr>
                <w:sz w:val="19"/>
              </w:rPr>
              <w:t xml:space="preserve">Метрики зелёные, бизнес недоволен</w:t>
            </w:r>
          </w:p>
        </w:tc>
        <w:tc>
          <w:tcPr/>
          <w:p>
            <w:pPr>
              <w:pStyle w:val="Compact"/>
              <w:spacing w:after="20" w:before="20"/>
            </w:pPr>
            <w:r>
              <w:rPr>
                <w:sz w:val="19"/>
              </w:rPr>
              <w:t xml:space="preserve">Меряете соответствие контексту, а не реальности</w:t>
            </w:r>
          </w:p>
        </w:tc>
        <w:tc>
          <w:tcPr/>
          <w:p>
            <w:pPr>
              <w:pStyle w:val="Compact"/>
              <w:spacing w:after="20" w:before="20"/>
            </w:pPr>
            <w:r>
              <w:rPr>
                <w:sz w:val="19"/>
              </w:rPr>
              <w:t xml:space="preserve">Correctness против эталона и метрика свежести источников</w:t>
            </w:r>
          </w:p>
        </w:tc>
      </w:tr>
      <w:tr>
        <w:tc>
          <w:tcPr/>
          <w:p>
            <w:pPr>
              <w:pStyle w:val="Compact"/>
              <w:spacing w:after="20" w:before="20"/>
            </w:pPr>
            <w:r>
              <w:rPr>
                <w:sz w:val="19"/>
              </w:rPr>
              <w:t xml:space="preserve">Одно число качества на всю систему</w:t>
            </w:r>
          </w:p>
        </w:tc>
        <w:tc>
          <w:tcPr/>
          <w:p>
            <w:pPr>
              <w:pStyle w:val="Compact"/>
              <w:spacing w:after="20" w:before="20"/>
            </w:pPr>
            <w:r>
              <w:rPr>
                <w:sz w:val="19"/>
              </w:rPr>
              <w:t xml:space="preserve">Сломанный слой не виден, чините не то</w:t>
            </w:r>
          </w:p>
        </w:tc>
        <w:tc>
          <w:tcPr/>
          <w:p>
            <w:pPr>
              <w:pStyle w:val="Compact"/>
              <w:spacing w:after="20" w:before="20"/>
            </w:pPr>
            <w:r>
              <w:rPr>
                <w:sz w:val="19"/>
              </w:rPr>
              <w:t xml:space="preserve">Метрики отдельно по поиску, ранжированию и генерации</w:t>
            </w:r>
          </w:p>
        </w:tc>
      </w:tr>
      <w:tr>
        <w:tc>
          <w:tcPr/>
          <w:p>
            <w:pPr>
              <w:pStyle w:val="Compact"/>
              <w:spacing w:after="20" w:before="20"/>
            </w:pPr>
            <w:r>
              <w:rPr>
                <w:sz w:val="19"/>
              </w:rPr>
              <w:t xml:space="preserve">Судья и генератор — одна модель</w:t>
            </w:r>
          </w:p>
        </w:tc>
        <w:tc>
          <w:tcPr/>
          <w:p>
            <w:pPr>
              <w:pStyle w:val="Compact"/>
              <w:spacing w:after="20" w:before="20"/>
            </w:pPr>
            <w:r>
              <w:rPr>
                <w:sz w:val="19"/>
              </w:rPr>
              <w:t xml:space="preserve">Самопредпочтение, оценки системно завышены</w:t>
            </w:r>
          </w:p>
        </w:tc>
        <w:tc>
          <w:tcPr/>
          <w:p>
            <w:pPr>
              <w:pStyle w:val="Compact"/>
              <w:spacing w:after="20" w:before="20"/>
            </w:pPr>
            <w:r>
              <w:rPr>
                <w:sz w:val="19"/>
              </w:rPr>
              <w:t xml:space="preserve">Разные семейства, калибровка по каппе</w:t>
            </w:r>
          </w:p>
        </w:tc>
      </w:tr>
      <w:tr>
        <w:tc>
          <w:tcPr/>
          <w:p>
            <w:pPr>
              <w:pStyle w:val="Compact"/>
              <w:spacing w:after="20" w:before="20"/>
            </w:pPr>
            <w:r>
              <w:rPr>
                <w:sz w:val="19"/>
              </w:rPr>
              <w:t xml:space="preserve">Датасет не менялся полгода</w:t>
            </w:r>
          </w:p>
        </w:tc>
        <w:tc>
          <w:tcPr/>
          <w:p>
            <w:pPr>
              <w:pStyle w:val="Compact"/>
              <w:spacing w:after="20" w:before="20"/>
            </w:pPr>
            <w:r>
              <w:rPr>
                <w:sz w:val="19"/>
              </w:rPr>
              <w:t xml:space="preserve">Оптимизируете под «музейный экспонат»</w:t>
            </w:r>
          </w:p>
        </w:tc>
        <w:tc>
          <w:tcPr/>
          <w:p>
            <w:pPr>
              <w:pStyle w:val="Compact"/>
              <w:spacing w:after="20" w:before="20"/>
            </w:pPr>
            <w:r>
              <w:rPr>
                <w:sz w:val="19"/>
              </w:rPr>
              <w:t xml:space="preserve">Пополнение из инцидентов, ежемесячный пересмотр</w:t>
            </w:r>
          </w:p>
        </w:tc>
      </w:tr>
      <w:tr>
        <w:tc>
          <w:tcPr/>
          <w:p>
            <w:pPr>
              <w:pStyle w:val="Compact"/>
              <w:spacing w:after="20" w:before="20"/>
            </w:pPr>
            <w:r>
              <w:rPr>
                <w:sz w:val="19"/>
              </w:rPr>
              <w:t xml:space="preserve">Смотрим на среднее по датасету</w:t>
            </w:r>
          </w:p>
        </w:tc>
        <w:tc>
          <w:tcPr/>
          <w:p>
            <w:pPr>
              <w:pStyle w:val="Compact"/>
              <w:spacing w:after="20" w:before="20"/>
            </w:pPr>
            <w:r>
              <w:rPr>
                <w:sz w:val="19"/>
              </w:rPr>
              <w:t xml:space="preserve">Просадка на важном срезе тонет в росте на простых вопросах</w:t>
            </w:r>
          </w:p>
        </w:tc>
        <w:tc>
          <w:tcPr/>
          <w:p>
            <w:pPr>
              <w:pStyle w:val="Compact"/>
              <w:spacing w:after="20" w:before="20"/>
            </w:pPr>
            <w:r>
              <w:rPr>
                <w:sz w:val="19"/>
              </w:rPr>
              <w:t xml:space="preserve">Пороги и гейты по каждому срезу</w:t>
            </w:r>
          </w:p>
        </w:tc>
      </w:tr>
      <w:tr>
        <w:tc>
          <w:tcPr/>
          <w:p>
            <w:pPr>
              <w:pStyle w:val="Compact"/>
              <w:spacing w:after="20" w:before="20"/>
            </w:pPr>
            <w:r>
              <w:rPr>
                <w:sz w:val="19"/>
              </w:rPr>
              <w:t xml:space="preserve">Нагрузка мерится в RPS</w:t>
            </w:r>
          </w:p>
        </w:tc>
        <w:tc>
          <w:tcPr/>
          <w:p>
            <w:pPr>
              <w:pStyle w:val="Compact"/>
              <w:spacing w:after="20" w:before="20"/>
            </w:pPr>
            <w:r>
              <w:rPr>
                <w:sz w:val="19"/>
              </w:rPr>
              <w:t xml:space="preserve">Prefill и decode смешаны, TTFT неизвестен</w:t>
            </w:r>
          </w:p>
        </w:tc>
        <w:tc>
          <w:tcPr/>
          <w:p>
            <w:pPr>
              <w:pStyle w:val="Compact"/>
              <w:spacing w:after="20" w:before="20"/>
            </w:pPr>
            <w:r>
              <w:rPr>
                <w:sz w:val="19"/>
              </w:rPr>
              <w:t xml:space="preserve">TTFT, ITL, E2E, goodput; профили под реальный трафик</w:t>
            </w:r>
          </w:p>
        </w:tc>
      </w:tr>
      <w:tr>
        <w:tc>
          <w:tcPr/>
          <w:p>
            <w:pPr>
              <w:pStyle w:val="Compact"/>
              <w:spacing w:after="20" w:before="20"/>
            </w:pPr>
            <w:r>
              <w:rPr>
                <w:sz w:val="19"/>
              </w:rPr>
              <w:t xml:space="preserve">В нагрузочном тесте 50 вопросов по кругу</w:t>
            </w:r>
          </w:p>
        </w:tc>
        <w:tc>
          <w:tcPr/>
          <w:p>
            <w:pPr>
              <w:pStyle w:val="Compact"/>
              <w:spacing w:after="20" w:before="20"/>
            </w:pPr>
            <w:r>
              <w:rPr>
                <w:sz w:val="19"/>
              </w:rPr>
              <w:t xml:space="preserve">Измеряется кэш, а не система</w:t>
            </w:r>
          </w:p>
        </w:tc>
        <w:tc>
          <w:tcPr/>
          <w:p>
            <w:pPr>
              <w:pStyle w:val="Compact"/>
              <w:spacing w:after="20" w:before="20"/>
            </w:pPr>
            <w:r>
              <w:rPr>
                <w:sz w:val="19"/>
              </w:rPr>
              <w:t xml:space="preserve">Профиль повторяемости из логов прода</w:t>
            </w:r>
          </w:p>
        </w:tc>
      </w:tr>
      <w:tr>
        <w:tc>
          <w:tcPr/>
          <w:p>
            <w:pPr>
              <w:pStyle w:val="Compact"/>
              <w:spacing w:after="20" w:before="20"/>
            </w:pPr>
            <w:r>
              <w:rPr>
                <w:sz w:val="19"/>
              </w:rPr>
              <w:t xml:space="preserve">Нет вопросов без ответа</w:t>
            </w:r>
          </w:p>
        </w:tc>
        <w:tc>
          <w:tcPr/>
          <w:p>
            <w:pPr>
              <w:pStyle w:val="Compact"/>
              <w:spacing w:after="20" w:before="20"/>
            </w:pPr>
            <w:r>
              <w:rPr>
                <w:sz w:val="19"/>
              </w:rPr>
              <w:t xml:space="preserve">Система не умеет говорить «не знаю», и никто не заметил</w:t>
            </w:r>
          </w:p>
        </w:tc>
        <w:tc>
          <w:tcPr/>
          <w:p>
            <w:pPr>
              <w:pStyle w:val="Compact"/>
              <w:spacing w:after="20" w:before="20"/>
            </w:pPr>
            <w:r>
              <w:rPr>
                <w:sz w:val="19"/>
              </w:rPr>
              <w:t xml:space="preserve">10–15% датасета — вопросы вне базы знаний</w:t>
            </w:r>
          </w:p>
        </w:tc>
      </w:tr>
      <w:tr>
        <w:tc>
          <w:tcPr/>
          <w:p>
            <w:pPr>
              <w:pStyle w:val="Compact"/>
              <w:spacing w:after="20" w:before="20"/>
            </w:pPr>
            <w:r>
              <w:rPr>
                <w:sz w:val="19"/>
              </w:rPr>
              <w:t xml:space="preserve">«Починим промптом»</w:t>
            </w:r>
          </w:p>
        </w:tc>
        <w:tc>
          <w:tcPr/>
          <w:p>
            <w:pPr>
              <w:pStyle w:val="Compact"/>
              <w:spacing w:after="20" w:before="20"/>
            </w:pPr>
            <w:r>
              <w:rPr>
                <w:sz w:val="19"/>
              </w:rPr>
              <w:t xml:space="preserve">Правка помогает на трёх примерах и ломает четвёртый</w:t>
            </w:r>
          </w:p>
        </w:tc>
        <w:tc>
          <w:tcPr/>
          <w:p>
            <w:pPr>
              <w:pStyle w:val="Compact"/>
              <w:spacing w:after="20" w:before="20"/>
            </w:pPr>
            <w:r>
              <w:rPr>
                <w:sz w:val="19"/>
              </w:rPr>
              <w:t xml:space="preserve">Любая правка промпта — прогон регресса; промпт версионируется как код</w:t>
            </w:r>
          </w:p>
        </w:tc>
      </w:tr>
    </w:tbl>
    <w:p>
      <w:pPr>
        <w:pStyle w:val="BodyText"/>
      </w:pPr>
      <w:r>
        <w:t xml:space="preserve">(таблица — [ЛК-RAG])</w:t>
      </w:r>
    </w:p>
    <w:bookmarkEnd w:id="142"/>
    <w:bookmarkStart w:id="143" w:name="чек-лист-3"/>
    <w:p>
      <w:pPr>
        <w:pStyle w:val="Heading2"/>
      </w:pPr>
      <w:bookmarkStart w:id="900118" w:name="_Toc000117"/>
      <w:r>
        <w:t xml:space="preserve">13.3. Чек-лист</w:t>
      </w:r>
      <w:bookmarkEnd w:id="900118"/>
    </w:p>
    <w:p>
      <w:pPr>
        <w:pStyle w:val="FirstParagraph"/>
      </w:pPr>
      <w:r>
        <w:t xml:space="preserve">Чек-лист составлен</w:t>
      </w:r>
      <w:r>
        <w:t xml:space="preserve"> </w:t>
      </w:r>
      <w:r>
        <w:rPr>
          <w:b/>
          <w:bCs/>
        </w:rPr>
        <w:t xml:space="preserve">[С]</w:t>
      </w:r>
      <w:r>
        <w:t xml:space="preserve"> </w:t>
      </w:r>
      <w:r>
        <w:t xml:space="preserve">по рекомендациям источников (ссылки — в соответствующих разделах).</w:t>
      </w:r>
    </w:p>
    <w:p>
      <w:pPr>
        <w:pStyle w:val="BodyText"/>
      </w:pPr>
      <w:r>
        <w:rPr>
          <w:b/>
          <w:bCs/>
        </w:rPr>
        <w:t xml:space="preserve">Данные и набор</w:t>
      </w:r>
    </w:p>
    <w:p>
      <w:pPr>
        <w:pStyle w:val="Compact"/>
        <w:numPr>
          <w:ilvl w:val="0"/>
          <w:numId w:val="1112"/>
        </w:numPr>
      </w:pPr>
      <w:r>
        <w:t xml:space="preserve">Golden set версионируется; известно, какая версия использована в каждом прогоне.</w:t>
      </w:r>
    </w:p>
    <w:p>
      <w:pPr>
        <w:pStyle w:val="Compact"/>
        <w:numPr>
          <w:ilvl w:val="0"/>
          <w:numId w:val="1113"/>
        </w:numPr>
      </w:pPr>
      <w:r>
        <w:t xml:space="preserve">В записи есть вопрос в «живой» формулировке, список обязательных фактов, ссылки на фрагменты, срез, ожидаемое поведение.</w:t>
      </w:r>
    </w:p>
    <w:p>
      <w:pPr>
        <w:pStyle w:val="Compact"/>
        <w:numPr>
          <w:ilvl w:val="0"/>
          <w:numId w:val="1114"/>
        </w:numPr>
      </w:pPr>
      <w:r>
        <w:t xml:space="preserve">10–15% вопросов — без ответа в базе; есть вопросы с ложными предпосылками.</w:t>
      </w:r>
    </w:p>
    <w:p>
      <w:pPr>
        <w:pStyle w:val="Compact"/>
        <w:numPr>
          <w:ilvl w:val="0"/>
          <w:numId w:val="1115"/>
        </w:numPr>
      </w:pPr>
      <w:r>
        <w:t xml:space="preserve">Есть must-pass (20–40 вопросов), провал блокирует релиз.</w:t>
      </w:r>
    </w:p>
    <w:p>
      <w:pPr>
        <w:pStyle w:val="Compact"/>
        <w:numPr>
          <w:ilvl w:val="0"/>
          <w:numId w:val="1116"/>
        </w:numPr>
      </w:pPr>
      <w:r>
        <w:t xml:space="preserve">Размер набора соответствует целям (≈ 60 для отслеживания просадок, ≈ 250 для оценки ±5%).</w:t>
      </w:r>
    </w:p>
    <w:p>
      <w:pPr>
        <w:pStyle w:val="Compact"/>
        <w:numPr>
          <w:ilvl w:val="0"/>
          <w:numId w:val="1117"/>
        </w:numPr>
      </w:pPr>
      <w:r>
        <w:t xml:space="preserve">Синтетика перефразирована, не менее 10% проверено вручную.</w:t>
      </w:r>
    </w:p>
    <w:p>
      <w:pPr>
        <w:pStyle w:val="Compact"/>
        <w:numPr>
          <w:ilvl w:val="0"/>
          <w:numId w:val="1118"/>
        </w:numPr>
      </w:pPr>
      <w:r>
        <w:t xml:space="preserve">Инциденты превращаются в записи набора в тот же день.</w:t>
      </w:r>
    </w:p>
    <w:p>
      <w:pPr>
        <w:pStyle w:val="Compact"/>
        <w:numPr>
          <w:ilvl w:val="0"/>
          <w:numId w:val="1119"/>
        </w:numPr>
      </w:pPr>
      <w:r>
        <w:t xml:space="preserve">Есть 2–3 перефразирования ключевых фактов; доля «боевых» вопросов — не выше трети; набор сверен с журналом обращений за месяц [МИ].</w:t>
      </w:r>
    </w:p>
    <w:p>
      <w:pPr>
        <w:pStyle w:val="FirstParagraph"/>
      </w:pPr>
      <w:r>
        <w:rPr>
          <w:b/>
          <w:bCs/>
        </w:rPr>
        <w:t xml:space="preserve">Метрики без эталона, согласованность и онлайн-оценка</w:t>
      </w:r>
      <w:r>
        <w:t xml:space="preserve"> </w:t>
      </w:r>
      <w:r>
        <w:t xml:space="preserve">(подробности — разделы 3.10, 3.11, 4.9–4.11, 5.7, 8.6)</w:t>
      </w:r>
    </w:p>
    <w:p>
      <w:pPr>
        <w:pStyle w:val="Compact"/>
        <w:numPr>
          <w:ilvl w:val="0"/>
          <w:numId w:val="1120"/>
        </w:numPr>
      </w:pPr>
      <w:r>
        <w:t xml:space="preserve">Метрики поиска считаются при том k, который уходит в генератор; k подобран по Hit@k и проверен по качеству генерации.</w:t>
      </w:r>
    </w:p>
    <w:p>
      <w:pPr>
        <w:pStyle w:val="Compact"/>
        <w:numPr>
          <w:ilvl w:val="0"/>
          <w:numId w:val="1121"/>
        </w:numPr>
      </w:pPr>
      <w:r>
        <w:t xml:space="preserve">Если нет разметки фрагментов — UMBRELA-оценка релевантности, откалиброванная по людям и используемая для сравнения версий.</w:t>
      </w:r>
    </w:p>
    <w:p>
      <w:pPr>
        <w:pStyle w:val="Compact"/>
        <w:numPr>
          <w:ilvl w:val="0"/>
          <w:numId w:val="1122"/>
        </w:numPr>
      </w:pPr>
      <w:r>
        <w:t xml:space="preserve">Использование контекста проверено наггетной оценкой; при сравнении версий контролируется длина ответа.</w:t>
      </w:r>
    </w:p>
    <w:p>
      <w:pPr>
        <w:pStyle w:val="Compact"/>
        <w:numPr>
          <w:ilvl w:val="0"/>
          <w:numId w:val="1123"/>
        </w:numPr>
      </w:pPr>
      <w:r>
        <w:t xml:space="preserve">Проверяется внутренняя согласованность длинных ответов; метрики сообщаются как среднее ± стандартное отклонение по повторным прогонам.</w:t>
      </w:r>
    </w:p>
    <w:p>
      <w:pPr>
        <w:pStyle w:val="Compact"/>
        <w:numPr>
          <w:ilvl w:val="0"/>
          <w:numId w:val="1124"/>
        </w:numPr>
      </w:pPr>
      <w:r>
        <w:t xml:space="preserve">Есть срезы на устойчивость к шуму, отказ, интеграцию и контрфакты.</w:t>
      </w:r>
    </w:p>
    <w:p>
      <w:pPr>
        <w:pStyle w:val="Compact"/>
        <w:numPr>
          <w:ilvl w:val="0"/>
          <w:numId w:val="1125"/>
        </w:numPr>
      </w:pPr>
      <w:r>
        <w:t xml:space="preserve">Журнал судьи (вход, рассуждение, оценка); промпт и версия модели судьи версионируются.</w:t>
      </w:r>
    </w:p>
    <w:p>
      <w:pPr>
        <w:pStyle w:val="Compact"/>
        <w:numPr>
          <w:ilvl w:val="0"/>
          <w:numId w:val="1126"/>
        </w:numPr>
      </w:pPr>
      <w:r>
        <w:t xml:space="preserve">Онлайн-оценка асинхронная, на выборке 5–10% трафика; доля удовлетворённых считается по темам и сопоставляется с автоматическими метриками.</w:t>
      </w:r>
    </w:p>
    <w:p>
      <w:pPr>
        <w:pStyle w:val="Compact"/>
        <w:numPr>
          <w:ilvl w:val="0"/>
          <w:numId w:val="1127"/>
        </w:numPr>
      </w:pPr>
      <w:r>
        <w:t xml:space="preserve">Ворота без регресса включают задержку (например, p95 не более +5%).</w:t>
      </w:r>
    </w:p>
    <w:p>
      <w:pPr>
        <w:pStyle w:val="FirstParagraph"/>
      </w:pPr>
      <w:r>
        <w:rPr>
          <w:b/>
          <w:bCs/>
        </w:rPr>
        <w:t xml:space="preserve">Полнота разметки golden set [Авт.]</w:t>
      </w:r>
      <w:r>
        <w:t xml:space="preserve"> </w:t>
      </w:r>
      <w:r>
        <w:t xml:space="preserve">(подробности — раздел </w:t>
      </w:r>
      <w:hyperlink w:anchor="_Toc000043" w:history="1">
        <w:r>
          <w:rPr>
            <w:rStyle w:val="Hyperlink"/>
          </w:rPr>
          <w:t xml:space="preserve">2.7</w:t>
        </w:r>
      </w:hyperlink>
      <w:r>
        <w:t xml:space="preserve">)</w:t>
      </w:r>
    </w:p>
    <w:p>
      <w:pPr>
        <w:pStyle w:val="Compact"/>
        <w:numPr>
          <w:ilvl w:val="0"/>
          <w:numId w:val="1128"/>
        </w:numPr>
      </w:pPr>
      <w:r>
        <w:t xml:space="preserve">Единица разметки и рубрика релевантности определены.</w:t>
      </w:r>
    </w:p>
    <w:p>
      <w:pPr>
        <w:pStyle w:val="Compact"/>
        <w:numPr>
          <w:ilvl w:val="0"/>
          <w:numId w:val="1129"/>
        </w:numPr>
      </w:pPr>
      <w:r>
        <w:t xml:space="preserve">В пул включены результаты нескольких релевантных конфигураций поиска.</w:t>
      </w:r>
    </w:p>
    <w:p>
      <w:pPr>
        <w:pStyle w:val="Compact"/>
        <w:numPr>
          <w:ilvl w:val="0"/>
          <w:numId w:val="1130"/>
        </w:numPr>
      </w:pPr>
      <w:r>
        <w:t xml:space="preserve">Для каждого кандидата сохранены источник, версия, ранг и происхождение.</w:t>
      </w:r>
    </w:p>
    <w:p>
      <w:pPr>
        <w:pStyle w:val="Compact"/>
        <w:numPr>
          <w:ilvl w:val="0"/>
          <w:numId w:val="1131"/>
        </w:numPr>
      </w:pPr>
      <w:r>
        <w:t xml:space="preserve">Дубликаты обработаны без потери трассируемости.</w:t>
      </w:r>
    </w:p>
    <w:p>
      <w:pPr>
        <w:pStyle w:val="Compact"/>
        <w:numPr>
          <w:ilvl w:val="0"/>
          <w:numId w:val="1132"/>
        </w:numPr>
      </w:pPr>
      <w:r>
        <w:t xml:space="preserve">Статус</w:t>
      </w:r>
      <w:r>
        <w:t xml:space="preserve"> </w:t>
      </w:r>
      <w:r>
        <w:rPr>
          <w:rStyle w:val="VerbatimChar"/>
        </w:rPr>
        <w:t xml:space="preserve">unjudged</w:t>
      </w:r>
      <w:r>
        <w:t xml:space="preserve"> </w:t>
      </w:r>
      <w:r>
        <w:t xml:space="preserve">отделён от</w:t>
      </w:r>
      <w:r>
        <w:t xml:space="preserve"> </w:t>
      </w:r>
      <w:r>
        <w:rPr>
          <w:rStyle w:val="VerbatimChar"/>
        </w:rPr>
        <w:t xml:space="preserve">irrelevant</w:t>
      </w:r>
      <w:r>
        <w:t xml:space="preserve">.</w:t>
      </w:r>
    </w:p>
    <w:p>
      <w:pPr>
        <w:pStyle w:val="Compact"/>
        <w:numPr>
          <w:ilvl w:val="0"/>
          <w:numId w:val="1133"/>
        </w:numPr>
      </w:pPr>
      <w:r>
        <w:t xml:space="preserve">Проведена независимая повторная разметка части набора.</w:t>
      </w:r>
    </w:p>
    <w:p>
      <w:pPr>
        <w:pStyle w:val="Compact"/>
        <w:numPr>
          <w:ilvl w:val="0"/>
          <w:numId w:val="1134"/>
        </w:numPr>
      </w:pPr>
      <w:r>
        <w:t xml:space="preserve">Расхождения экспертов разрешены и задокументированы.</w:t>
      </w:r>
    </w:p>
    <w:p>
      <w:pPr>
        <w:pStyle w:val="Compact"/>
        <w:numPr>
          <w:ilvl w:val="0"/>
          <w:numId w:val="1135"/>
        </w:numPr>
      </w:pPr>
      <w:r>
        <w:t xml:space="preserve">Проверены актуальность и авторитетность эталонных источников.</w:t>
      </w:r>
    </w:p>
    <w:p>
      <w:pPr>
        <w:pStyle w:val="Compact"/>
        <w:numPr>
          <w:ilvl w:val="0"/>
          <w:numId w:val="1136"/>
        </w:numPr>
      </w:pPr>
      <w:r>
        <w:t xml:space="preserve">Доля непроверенных кандидатов известна и учитывается при интерпретации метрик.</w:t>
      </w:r>
    </w:p>
    <w:p>
      <w:pPr>
        <w:pStyle w:val="Compact"/>
        <w:numPr>
          <w:ilvl w:val="0"/>
          <w:numId w:val="1137"/>
        </w:numPr>
      </w:pPr>
      <w:r>
        <w:t xml:space="preserve">Новые релевантные фрагменты добавляются в golden set по установленной процедуре.</w:t>
      </w:r>
    </w:p>
    <w:p>
      <w:pPr>
        <w:pStyle w:val="Compact"/>
        <w:numPr>
          <w:ilvl w:val="0"/>
          <w:numId w:val="1138"/>
        </w:numPr>
      </w:pPr>
      <w:r>
        <w:t xml:space="preserve">Изменения эталона версионируются и не подменяют результаты прошлых экспериментов без отметки.</w:t>
      </w:r>
    </w:p>
    <w:p>
      <w:pPr>
        <w:pStyle w:val="FirstParagraph"/>
      </w:pPr>
      <w:r>
        <w:rPr>
          <w:b/>
          <w:bCs/>
        </w:rPr>
        <w:t xml:space="preserve">Поиск</w:t>
      </w:r>
    </w:p>
    <w:p>
      <w:pPr>
        <w:pStyle w:val="Compact"/>
        <w:numPr>
          <w:ilvl w:val="0"/>
          <w:numId w:val="1139"/>
        </w:numPr>
      </w:pPr>
      <w:r>
        <w:t xml:space="preserve">Проверено, что эталонные фрагменты есть в индексе и не разрезаны (парсинг, чанкинг).</w:t>
      </w:r>
    </w:p>
    <w:p>
      <w:pPr>
        <w:pStyle w:val="Compact"/>
        <w:numPr>
          <w:ilvl w:val="0"/>
          <w:numId w:val="1140"/>
        </w:numPr>
      </w:pPr>
      <w:r>
        <w:t xml:space="preserve">Считаются Recall@k / Hit@k, MRR, nDCG@k — по срезам, а не только в среднем.</w:t>
      </w:r>
    </w:p>
    <w:p>
      <w:pPr>
        <w:pStyle w:val="Compact"/>
        <w:numPr>
          <w:ilvl w:val="0"/>
          <w:numId w:val="1141"/>
        </w:numPr>
      </w:pPr>
      <w:r>
        <w:t xml:space="preserve">Опробованы гибридный поиск (BM25 + векторы) и реранкер;</w:t>
      </w:r>
      <w:r>
        <w:t xml:space="preserve"> </w:t>
      </w:r>
      <m:oMath>
        <m:r>
          <m:t>k</m:t>
        </m:r>
      </m:oMath>
      <w:r>
        <w:t xml:space="preserve"> </w:t>
      </w:r>
      <w:r>
        <w:t xml:space="preserve">подобран экспериментально.</w:t>
      </w:r>
    </w:p>
    <w:p>
      <w:pPr>
        <w:pStyle w:val="Compact"/>
        <w:numPr>
          <w:ilvl w:val="0"/>
          <w:numId w:val="1142"/>
        </w:numPr>
      </w:pPr>
      <w:r>
        <w:t xml:space="preserve">Есть фильтры по версии/дате и проверка прав доступа.</w:t>
      </w:r>
    </w:p>
    <w:p>
      <w:pPr>
        <w:pStyle w:val="FirstParagraph"/>
      </w:pPr>
      <w:r>
        <w:rPr>
          <w:b/>
          <w:bCs/>
        </w:rPr>
        <w:t xml:space="preserve">Генерация и судья</w:t>
      </w:r>
    </w:p>
    <w:p>
      <w:pPr>
        <w:pStyle w:val="Compact"/>
        <w:numPr>
          <w:ilvl w:val="0"/>
          <w:numId w:val="1143"/>
        </w:numPr>
      </w:pPr>
      <w:r>
        <w:t xml:space="preserve">Считаются faithfulness/groundedness, answer relevancy, context precision/recall, correctness против эталона.</w:t>
      </w:r>
    </w:p>
    <w:p>
      <w:pPr>
        <w:pStyle w:val="Compact"/>
        <w:numPr>
          <w:ilvl w:val="0"/>
          <w:numId w:val="1144"/>
        </w:numPr>
      </w:pPr>
      <w:r>
        <w:t xml:space="preserve">При частых обновлениях базы — метрика «доля ответов на неактуальной редакции».</w:t>
      </w:r>
    </w:p>
    <w:p>
      <w:pPr>
        <w:pStyle w:val="Compact"/>
        <w:numPr>
          <w:ilvl w:val="0"/>
          <w:numId w:val="1145"/>
        </w:numPr>
      </w:pPr>
      <w:r>
        <w:t xml:space="preserve">Каскад: программные проверки → NLI → LLM-судья → люди.</w:t>
      </w:r>
    </w:p>
    <w:p>
      <w:pPr>
        <w:pStyle w:val="Compact"/>
        <w:numPr>
          <w:ilvl w:val="0"/>
          <w:numId w:val="1146"/>
        </w:numPr>
      </w:pPr>
      <w:r>
        <w:t xml:space="preserve">Судья другого семейства, temperature = 0, версия зафиксирована, бинарная рубрика с цитатой.</w:t>
      </w:r>
    </w:p>
    <w:p>
      <w:pPr>
        <w:pStyle w:val="Compact"/>
        <w:numPr>
          <w:ilvl w:val="0"/>
          <w:numId w:val="1147"/>
        </w:numPr>
      </w:pPr>
      <w:r>
        <w:t xml:space="preserve">Согласие экспертов ≥ 0,6; каппа «судья vs консенсус» ≥ 0,6; перекалибровка ежемесячно и при смене судьи/рубрики.</w:t>
      </w:r>
    </w:p>
    <w:p>
      <w:pPr>
        <w:pStyle w:val="Compact"/>
        <w:numPr>
          <w:ilvl w:val="0"/>
          <w:numId w:val="1148"/>
        </w:numPr>
      </w:pPr>
      <w:r>
        <w:t xml:space="preserve">BLEU/ROUGE не используются как основная мера качества.</w:t>
      </w:r>
    </w:p>
    <w:p>
      <w:pPr>
        <w:pStyle w:val="FirstParagraph"/>
      </w:pPr>
      <w:r>
        <w:rPr>
          <w:b/>
          <w:bCs/>
        </w:rPr>
        <w:t xml:space="preserve">Диагностика причин ошибок [Авт.]</w:t>
      </w:r>
      <w:r>
        <w:t xml:space="preserve"> </w:t>
      </w:r>
      <w:r>
        <w:t xml:space="preserve">(подробности — глава 6)</w:t>
      </w:r>
    </w:p>
    <w:p>
      <w:pPr>
        <w:pStyle w:val="Compact"/>
        <w:numPr>
          <w:ilvl w:val="0"/>
          <w:numId w:val="1149"/>
        </w:numPr>
      </w:pPr>
      <w:r>
        <w:t xml:space="preserve">Дефект воспроизводится на конкретном запросе.</w:t>
      </w:r>
    </w:p>
    <w:p>
      <w:pPr>
        <w:pStyle w:val="Compact"/>
        <w:numPr>
          <w:ilvl w:val="0"/>
          <w:numId w:val="1150"/>
        </w:numPr>
      </w:pPr>
      <w:r>
        <w:t xml:space="preserve">Сохранена полная трассировка по этапам RAG.</w:t>
      </w:r>
    </w:p>
    <w:p>
      <w:pPr>
        <w:pStyle w:val="Compact"/>
        <w:numPr>
          <w:ilvl w:val="0"/>
          <w:numId w:val="1151"/>
        </w:numPr>
      </w:pPr>
      <w:r>
        <w:t xml:space="preserve">Гипотеза сформулирована так, чтобы её можно было проверить.</w:t>
      </w:r>
    </w:p>
    <w:p>
      <w:pPr>
        <w:pStyle w:val="Compact"/>
        <w:numPr>
          <w:ilvl w:val="0"/>
          <w:numId w:val="1152"/>
        </w:numPr>
      </w:pPr>
      <w:r>
        <w:t xml:space="preserve">Выбран контрольный прогон, подходящий к гипотезе.</w:t>
      </w:r>
    </w:p>
    <w:p>
      <w:pPr>
        <w:pStyle w:val="Compact"/>
        <w:numPr>
          <w:ilvl w:val="0"/>
          <w:numId w:val="1153"/>
        </w:numPr>
      </w:pPr>
      <w:r>
        <w:t xml:space="preserve">В эксперименте изменяется один основной фактор.</w:t>
      </w:r>
    </w:p>
    <w:p>
      <w:pPr>
        <w:pStyle w:val="Compact"/>
        <w:numPr>
          <w:ilvl w:val="0"/>
          <w:numId w:val="1154"/>
        </w:numPr>
      </w:pPr>
      <w:r>
        <w:t xml:space="preserve">Сравнение выполнено на одинаковых запросах и с сопоставимыми настройками.</w:t>
      </w:r>
    </w:p>
    <w:p>
      <w:pPr>
        <w:pStyle w:val="Compact"/>
        <w:numPr>
          <w:ilvl w:val="0"/>
          <w:numId w:val="1155"/>
        </w:numPr>
      </w:pPr>
      <w:r>
        <w:t xml:space="preserve">Рассмотрены альтернативные объяснения.</w:t>
      </w:r>
    </w:p>
    <w:p>
      <w:pPr>
        <w:pStyle w:val="Compact"/>
        <w:numPr>
          <w:ilvl w:val="0"/>
          <w:numId w:val="1156"/>
        </w:numPr>
      </w:pPr>
      <w:r>
        <w:t xml:space="preserve">Вывод не сильнее, чем позволяют данные эксперимента.</w:t>
      </w:r>
    </w:p>
    <w:p>
      <w:pPr>
        <w:pStyle w:val="Compact"/>
        <w:numPr>
          <w:ilvl w:val="0"/>
          <w:numId w:val="1157"/>
        </w:numPr>
      </w:pPr>
      <w:r>
        <w:t xml:space="preserve">Исправление добавлено в регрессионный набор.</w:t>
      </w:r>
    </w:p>
    <w:p>
      <w:pPr>
        <w:pStyle w:val="Compact"/>
        <w:numPr>
          <w:ilvl w:val="0"/>
          <w:numId w:val="1158"/>
        </w:numPr>
      </w:pPr>
      <w:r>
        <w:t xml:space="preserve">Проверены связанные сегменты и возможные побочные эффекты.</w:t>
      </w:r>
    </w:p>
    <w:p>
      <w:pPr>
        <w:pStyle w:val="FirstParagraph"/>
      </w:pPr>
      <w:r>
        <w:rPr>
          <w:b/>
          <w:bCs/>
        </w:rPr>
        <w:t xml:space="preserve">Процесс</w:t>
      </w:r>
    </w:p>
    <w:p>
      <w:pPr>
        <w:pStyle w:val="Compact"/>
        <w:numPr>
          <w:ilvl w:val="0"/>
          <w:numId w:val="1159"/>
        </w:numPr>
      </w:pPr>
      <w:r>
        <w:t xml:space="preserve">Пороги обоснованы разметкой «можно/нельзя отдавать»; гейт по дельте (&gt; 3 п.п. на любом срезе).</w:t>
      </w:r>
    </w:p>
    <w:p>
      <w:pPr>
        <w:pStyle w:val="Compact"/>
        <w:numPr>
          <w:ilvl w:val="0"/>
          <w:numId w:val="1160"/>
        </w:numPr>
      </w:pPr>
      <w:r>
        <w:t xml:space="preserve">Быстрый контур в CI (минуты), полный прогон и продовый мониторинг разведены.</w:t>
      </w:r>
    </w:p>
    <w:p>
      <w:pPr>
        <w:pStyle w:val="Compact"/>
        <w:numPr>
          <w:ilvl w:val="0"/>
          <w:numId w:val="1161"/>
        </w:numPr>
      </w:pPr>
      <w:r>
        <w:t xml:space="preserve">Сквозная трассировка; прокси-метрики в проде; мониторинг дрейфа запросов.</w:t>
      </w:r>
    </w:p>
    <w:p>
      <w:pPr>
        <w:pStyle w:val="Compact"/>
        <w:numPr>
          <w:ilvl w:val="0"/>
          <w:numId w:val="1162"/>
        </w:numPr>
      </w:pPr>
      <w:r>
        <w:t xml:space="preserve">Считается стоимость успешного ответа.</w:t>
      </w:r>
    </w:p>
    <w:p>
      <w:pPr>
        <w:pStyle w:val="Compact"/>
        <w:numPr>
          <w:ilvl w:val="0"/>
          <w:numId w:val="1163"/>
        </w:numPr>
      </w:pPr>
      <w:r>
        <w:t xml:space="preserve">На уровень руководства выведено 4–6 ключевых метрик.</w:t>
      </w:r>
    </w:p>
    <w:p>
      <w:pPr>
        <w:pStyle w:val="FirstParagraph"/>
      </w:pPr>
      <w:r>
        <w:rPr>
          <w:b/>
          <w:bCs/>
        </w:rPr>
        <w:t xml:space="preserve">Статистическая достоверность [Авт.]</w:t>
      </w:r>
      <w:r>
        <w:t xml:space="preserve"> </w:t>
      </w:r>
      <w:r>
        <w:t xml:space="preserve">(подробности — глава «Статистическая достоверность результатов оценки»)</w:t>
      </w:r>
    </w:p>
    <w:p>
      <w:pPr>
        <w:pStyle w:val="Compact"/>
        <w:numPr>
          <w:ilvl w:val="0"/>
          <w:numId w:val="1164"/>
        </w:numPr>
      </w:pPr>
      <w:r>
        <w:t xml:space="preserve">Основная метрика и критерии релиза определены до эксперимента.</w:t>
      </w:r>
    </w:p>
    <w:p>
      <w:pPr>
        <w:pStyle w:val="Compact"/>
        <w:numPr>
          <w:ilvl w:val="0"/>
          <w:numId w:val="1165"/>
        </w:numPr>
      </w:pPr>
      <w:r>
        <w:t xml:space="preserve">Новая и базовая версии проверены на одних и тех же запросах.</w:t>
      </w:r>
    </w:p>
    <w:p>
      <w:pPr>
        <w:pStyle w:val="Compact"/>
        <w:numPr>
          <w:ilvl w:val="0"/>
          <w:numId w:val="1166"/>
        </w:numPr>
      </w:pPr>
      <w:r>
        <w:t xml:space="preserve">Сохранены результаты каждого запроса, а не только средние значения.</w:t>
      </w:r>
    </w:p>
    <w:p>
      <w:pPr>
        <w:pStyle w:val="Compact"/>
        <w:numPr>
          <w:ilvl w:val="0"/>
          <w:numId w:val="1167"/>
        </w:numPr>
      </w:pPr>
      <w:r>
        <w:t xml:space="preserve">Рассчитаны доверительный интервал и величина эффекта.</w:t>
      </w:r>
    </w:p>
    <w:p>
      <w:pPr>
        <w:pStyle w:val="Compact"/>
        <w:numPr>
          <w:ilvl w:val="0"/>
          <w:numId w:val="1168"/>
        </w:numPr>
      </w:pPr>
      <w:r>
        <w:t xml:space="preserve">Объём выборки обоснован требуемой точностью или мощностью.</w:t>
      </w:r>
    </w:p>
    <w:p>
      <w:pPr>
        <w:pStyle w:val="Compact"/>
        <w:numPr>
          <w:ilvl w:val="0"/>
          <w:numId w:val="1169"/>
        </w:numPr>
      </w:pPr>
      <w:r>
        <w:t xml:space="preserve">Критичные сценарии и редкие риски проверены отдельно.</w:t>
      </w:r>
    </w:p>
    <w:p>
      <w:pPr>
        <w:pStyle w:val="Compact"/>
        <w:numPr>
          <w:ilvl w:val="0"/>
          <w:numId w:val="1170"/>
        </w:numPr>
      </w:pPr>
      <w:r>
        <w:t xml:space="preserve">Учтены множественные сравнения, если проверяется много гипотез.</w:t>
      </w:r>
    </w:p>
    <w:p>
      <w:pPr>
        <w:pStyle w:val="Compact"/>
        <w:numPr>
          <w:ilvl w:val="0"/>
          <w:numId w:val="1171"/>
        </w:numPr>
      </w:pPr>
      <w:r>
        <w:t xml:space="preserve">Зафиксированы версии корпуса, индекса, моделей, промптов и оценщика.</w:t>
      </w:r>
    </w:p>
    <w:p>
      <w:pPr>
        <w:pStyle w:val="Compact"/>
        <w:numPr>
          <w:ilvl w:val="0"/>
          <w:numId w:val="1172"/>
        </w:numPr>
      </w:pPr>
      <w:r>
        <w:t xml:space="preserve">Решение о релизе соответствует заранее установленному правилу.</w:t>
      </w:r>
    </w:p>
    <w:p>
      <w:pPr>
        <w:pStyle w:val="FirstParagraph"/>
      </w:pPr>
      <w:r>
        <w:rPr>
          <w:b/>
          <w:bCs/>
        </w:rPr>
        <w:t xml:space="preserve">Нагрузка и безопасность</w:t>
      </w:r>
    </w:p>
    <w:p>
      <w:pPr>
        <w:pStyle w:val="Compact"/>
        <w:numPr>
          <w:ilvl w:val="0"/>
          <w:numId w:val="1173"/>
        </w:numPr>
      </w:pPr>
      <w:r>
        <w:t xml:space="preserve">TTFT (по видимому токену), ITL, E2E, goodput по p95, а не средний RPS.</w:t>
      </w:r>
    </w:p>
    <w:p>
      <w:pPr>
        <w:pStyle w:val="Compact"/>
        <w:numPr>
          <w:ilvl w:val="0"/>
          <w:numId w:val="1174"/>
        </w:numPr>
      </w:pPr>
      <w:r>
        <w:t xml:space="preserve">Степ, спайк, выносливость, смешанный трафик, деградация зависимостей.</w:t>
      </w:r>
    </w:p>
    <w:p>
      <w:pPr>
        <w:pStyle w:val="Compact"/>
        <w:numPr>
          <w:ilvl w:val="0"/>
          <w:numId w:val="1175"/>
        </w:numPr>
      </w:pPr>
      <w:r>
        <w:t xml:space="preserve">Профиль запросов взят из логов (ядро + хвост), кэш не искажает результат.</w:t>
      </w:r>
    </w:p>
    <w:p>
      <w:pPr>
        <w:pStyle w:val="Compact"/>
        <w:numPr>
          <w:ilvl w:val="0"/>
          <w:numId w:val="1176"/>
        </w:numPr>
      </w:pPr>
      <w:r>
        <w:t xml:space="preserve">Прямые и непрямые инъекции, отравление базы, утечки, ПДн, корректный отказ, шум и перефразирования — в регрессе.</w:t>
      </w:r>
    </w:p>
    <w:p>
      <w:pPr>
        <w:pStyle w:val="FirstParagraph"/>
      </w:pPr>
      <w:r>
        <w:rPr>
          <w:b/>
          <w:bCs/>
        </w:rPr>
        <w:t xml:space="preserve">Безопасность доступа и жизненный цикл данных [Авт.]</w:t>
      </w:r>
      <w:r>
        <w:t xml:space="preserve"> </w:t>
      </w:r>
      <w:r>
        <w:t xml:space="preserve">(подробности — раздел </w:t>
      </w:r>
      <w:hyperlink w:anchor="_Toc000111" w:history="1">
        <w:r>
          <w:rPr>
            <w:rStyle w:val="Hyperlink"/>
          </w:rPr>
          <w:t xml:space="preserve">11.4</w:t>
        </w:r>
      </w:hyperlink>
      <w:r>
        <w:t xml:space="preserve">)</w:t>
      </w:r>
    </w:p>
    <w:p>
      <w:pPr>
        <w:pStyle w:val="Compact"/>
        <w:numPr>
          <w:ilvl w:val="0"/>
          <w:numId w:val="1177"/>
        </w:numPr>
      </w:pPr>
      <w:r>
        <w:t xml:space="preserve">Для документов определены ACL, владельцы, роли и границы tenant.</w:t>
      </w:r>
    </w:p>
    <w:p>
      <w:pPr>
        <w:pStyle w:val="Compact"/>
        <w:numPr>
          <w:ilvl w:val="0"/>
          <w:numId w:val="1178"/>
        </w:numPr>
      </w:pPr>
      <w:r>
        <w:t xml:space="preserve">Разрешения проверяются до передачи защищённого контекста генератору.</w:t>
      </w:r>
    </w:p>
    <w:p>
      <w:pPr>
        <w:pStyle w:val="Compact"/>
        <w:numPr>
          <w:ilvl w:val="0"/>
          <w:numId w:val="1179"/>
        </w:numPr>
      </w:pPr>
      <w:r>
        <w:t xml:space="preserve">Проверены основной поиск, гибридный поиск, reranker, резервные пути и цитирование.</w:t>
      </w:r>
    </w:p>
    <w:p>
      <w:pPr>
        <w:pStyle w:val="Compact"/>
        <w:numPr>
          <w:ilvl w:val="0"/>
          <w:numId w:val="1180"/>
        </w:numPr>
      </w:pPr>
      <w:r>
        <w:t xml:space="preserve">Кэш не смешивает ответы разных пользователей и областей доступа.</w:t>
      </w:r>
    </w:p>
    <w:p>
      <w:pPr>
        <w:pStyle w:val="Compact"/>
        <w:numPr>
          <w:ilvl w:val="0"/>
          <w:numId w:val="1181"/>
        </w:numPr>
      </w:pPr>
      <w:r>
        <w:t xml:space="preserve">Проверено распространение отзыва прав и зафиксирован допустимый SLA.</w:t>
      </w:r>
    </w:p>
    <w:p>
      <w:pPr>
        <w:pStyle w:val="Compact"/>
        <w:numPr>
          <w:ilvl w:val="0"/>
          <w:numId w:val="1182"/>
        </w:numPr>
      </w:pPr>
      <w:r>
        <w:t xml:space="preserve">Удаление охватывает исходные данные и предусмотренные производные представления.</w:t>
      </w:r>
    </w:p>
    <w:p>
      <w:pPr>
        <w:pStyle w:val="Compact"/>
        <w:numPr>
          <w:ilvl w:val="0"/>
          <w:numId w:val="1183"/>
        </w:numPr>
      </w:pPr>
      <w:r>
        <w:t xml:space="preserve">Проверены обновление документов, повторная индексация и удаление устаревших версий.</w:t>
      </w:r>
    </w:p>
    <w:p>
      <w:pPr>
        <w:pStyle w:val="Compact"/>
        <w:numPr>
          <w:ilvl w:val="0"/>
          <w:numId w:val="1184"/>
        </w:numPr>
      </w:pPr>
      <w:r>
        <w:t xml:space="preserve">Логи, трассировки, ошибки и административные интерфейсы не раскрывают данные неуполномоченным субъектам.</w:t>
      </w:r>
    </w:p>
    <w:p>
      <w:pPr>
        <w:pStyle w:val="Compact"/>
        <w:numPr>
          <w:ilvl w:val="0"/>
          <w:numId w:val="1185"/>
        </w:numPr>
      </w:pPr>
      <w:r>
        <w:t xml:space="preserve">Проведены тесты межпользовательской и межарендаторной изоляции.</w:t>
      </w:r>
    </w:p>
    <w:p>
      <w:pPr>
        <w:pStyle w:val="Compact"/>
        <w:numPr>
          <w:ilvl w:val="0"/>
          <w:numId w:val="1186"/>
        </w:numPr>
      </w:pPr>
      <w:r>
        <w:t xml:space="preserve">Проверены prompt injection и попытки использовать инструменты для обхода доступа.</w:t>
      </w:r>
    </w:p>
    <w:p>
      <w:pPr>
        <w:pStyle w:val="Compact"/>
        <w:numPr>
          <w:ilvl w:val="0"/>
          <w:numId w:val="1187"/>
        </w:numPr>
      </w:pPr>
      <w:r>
        <w:t xml:space="preserve">Критичные нарушения доступа блокируют релиз независимо от общих метрик качества.</w:t>
      </w:r>
    </w:p>
    <w:p>
      <w:pPr>
        <w:pStyle w:val="Compact"/>
        <w:numPr>
          <w:ilvl w:val="0"/>
          <w:numId w:val="1188"/>
        </w:numPr>
      </w:pPr>
      <w:r>
        <w:t xml:space="preserve">Проверки включены в регрессию после изменений авторизации, индекса, кэша и жизненного цикла данных.</w:t>
      </w:r>
    </w:p>
    <w:p>
      <w:pPr>
        <w:pStyle w:val="FirstParagraph"/>
      </w:pPr>
      <w:r>
        <w:rPr>
          <w:b/>
          <w:bCs/>
        </w:rPr>
        <w:t xml:space="preserve">Продвинутые сценарии [Доп.]</w:t>
      </w:r>
      <w:r>
        <w:t xml:space="preserve"> </w:t>
      </w:r>
      <w:r>
        <w:t xml:space="preserve">(если применимо; подробности — глава 14)</w:t>
      </w:r>
    </w:p>
    <w:p>
      <w:pPr>
        <w:pStyle w:val="Compact"/>
        <w:numPr>
          <w:ilvl w:val="0"/>
          <w:numId w:val="1189"/>
        </w:numPr>
      </w:pPr>
      <w:r>
        <w:t xml:space="preserve">Агентный RAG: считаются ToolCallF1 / Tool Selection Accuracy (включая случаи «не вызывать»), Argument Extraction F1 с зафиксированной нормализацией, Task Success Rate по задачам; для многошаговых вопросов — recall по звеньям цепочки.</w:t>
      </w:r>
    </w:p>
    <w:p>
      <w:pPr>
        <w:pStyle w:val="Compact"/>
        <w:numPr>
          <w:ilvl w:val="0"/>
          <w:numId w:val="1190"/>
        </w:numPr>
      </w:pPr>
      <w:r>
        <w:t xml:space="preserve">Graph RAG: golden set разделён на локальные и глобальные вопросы; измерены F1 извлечения сущностей и связей на размеченной выборке; глобальные ответы сравниваются попарно со сменой порядка.</w:t>
      </w:r>
    </w:p>
    <w:p>
      <w:pPr>
        <w:pStyle w:val="Compact"/>
        <w:numPr>
          <w:ilvl w:val="0"/>
          <w:numId w:val="1191"/>
        </w:numPr>
      </w:pPr>
      <w:r>
        <w:t xml:space="preserve">Мультимодальность: есть срезы с графиками, схемами, формулами и эталонами к ним; отдельно измерено качество распознавания (OCR, вёрстка).</w:t>
      </w:r>
    </w:p>
    <w:p>
      <w:pPr>
        <w:pStyle w:val="Compact"/>
        <w:numPr>
          <w:ilvl w:val="0"/>
          <w:numId w:val="1192"/>
        </w:numPr>
      </w:pPr>
      <w:r>
        <w:t xml:space="preserve">Онлайн: ретриверы и реранкеры сравниваются интерливингом (Team Draft), итог — со знаковым тестом.</w:t>
      </w:r>
    </w:p>
    <w:p>
      <w:pPr>
        <w:pStyle w:val="Compact"/>
        <w:numPr>
          <w:ilvl w:val="0"/>
          <w:numId w:val="1193"/>
        </w:numPr>
      </w:pPr>
      <w:r>
        <w:t xml:space="preserve">Неявная обратная связь (клики по источникам, dwell time, копирование) используется как попарные предпочтения с поправкой на позицию; результат проверяется на golden set.</w:t>
      </w:r>
    </w:p>
    <w:p>
      <w:pPr>
        <w:pStyle w:val="Compact"/>
        <w:numPr>
          <w:ilvl w:val="0"/>
          <w:numId w:val="1194"/>
        </w:numPr>
      </w:pPr>
      <w:r>
        <w:t xml:space="preserve">Продуктовые решения: офлайн-метрики дополнены A/B-тестом (для ретриверов — интерливингом), долей решённых задач без повторного вопроса, частотой переформулировок, эскалаций и исправлений; клик или отсутствие жалобы не считаются доказательством правильности ответа</w:t>
      </w:r>
      <w:r>
        <w:t xml:space="preserve"> </w:t>
      </w:r>
      <w:r>
        <w:rPr>
          <w:b/>
          <w:bCs/>
        </w:rPr>
        <w:t xml:space="preserve">[Авт.]</w:t>
      </w:r>
      <w:r>
        <w:t xml:space="preserve"> </w:t>
      </w:r>
      <w:r>
        <w:t xml:space="preserve">(раздел </w:t>
      </w:r>
      <w:hyperlink w:anchor="_Toc000124" w:history="1">
        <w:r>
          <w:rPr>
            <w:rStyle w:val="Hyperlink"/>
          </w:rPr>
          <w:t xml:space="preserve">14.6</w:t>
        </w:r>
      </w:hyperlink>
      <w:r>
        <w:t xml:space="preserve">).</w:t>
      </w:r>
    </w:p>
    <w:p>
      <w:pPr>
        <w:pStyle w:val="Compact"/>
        <w:numPr>
          <w:ilvl w:val="0"/>
          <w:numId w:val="1195"/>
        </w:numPr>
      </w:pPr>
      <w:r>
        <w:t xml:space="preserve">Over-refusal rate считается в паре с долей корректных отказов; знаменатель — вопросы, где эталонный фрагмент попал в контекст.</w:t>
      </w:r>
    </w:p>
    <w:p>
      <w:pPr>
        <w:pStyle w:val="Compact"/>
        <w:numPr>
          <w:ilvl w:val="0"/>
          <w:numId w:val="1196"/>
        </w:numPr>
      </w:pPr>
      <w:r>
        <w:t xml:space="preserve">Citation precision и recall считаются по ALCE (NLI-проверка утверждений).</w:t>
      </w:r>
    </w:p>
    <w:p>
      <w:pPr>
        <w:pStyle w:val="Compact"/>
        <w:numPr>
          <w:ilvl w:val="0"/>
          <w:numId w:val="1197"/>
        </w:numPr>
      </w:pPr>
      <w:r>
        <w:t xml:space="preserve">Межъязычные срезы: Recall@k и faithfulness по каждой языковой паре, доля ответов не на языке пользователя.</w:t>
      </w:r>
    </w:p>
    <w:p>
      <w:pPr>
        <w:pStyle w:val="Compact"/>
        <w:numPr>
          <w:ilvl w:val="0"/>
          <w:numId w:val="1198"/>
        </w:numPr>
      </w:pPr>
      <w:r>
        <w:t xml:space="preserve">Стоимость оценки рассчитана по формуле; применяются выборка, каскад, локальный судья (с калибровкой) и кэширование.</w:t>
      </w:r>
    </w:p>
    <w:p>
      <w:pPr>
        <w:pStyle w:val="Compact"/>
        <w:numPr>
          <w:ilvl w:val="0"/>
          <w:numId w:val="1199"/>
        </w:numPr>
      </w:pPr>
      <w:r>
        <w:t xml:space="preserve">Логи обезличиваются (запрос, контекст и ответ — согласованно) до отправки внешнему судье; полнота обезличивания проверяется на выборке.</w:t>
      </w:r>
    </w:p>
    <w:p>
      <w:pPr>
        <w:pStyle w:val="Compact"/>
        <w:numPr>
          <w:ilvl w:val="0"/>
          <w:numId w:val="1200"/>
        </w:numPr>
      </w:pPr>
      <w:r>
        <w:t xml:space="preserve">Оценка запускается в CI при изменении промптов, конфигурации индекса и golden set, а также после переиндексации.</w:t>
      </w:r>
    </w:p>
    <w:p>
      <w:pPr>
        <w:pStyle w:val="Compact"/>
        <w:numPr>
          <w:ilvl w:val="0"/>
          <w:numId w:val="1201"/>
        </w:numPr>
      </w:pPr>
      <w:r>
        <w:t xml:space="preserve">Мониторинг дрейфа: эмбеддинги продакшен-запросов сравниваются с golden set, отслеживается доля непокрытых запросов.</w:t>
      </w:r>
    </w:p>
    <w:p>
      <w:pPr>
        <w:pStyle w:val="Compact"/>
        <w:numPr>
          <w:ilvl w:val="0"/>
          <w:numId w:val="1202"/>
        </w:numPr>
      </w:pPr>
      <w:r>
        <w:t xml:space="preserve">Синтетика проверена на загрязнение: перекрытие n-грамм с промптами и данными дообучения, почти-дубли (MinHash), дословное копирование фрагментов. MIA для этой цели не используется.</w:t>
      </w:r>
    </w:p>
    <w:bookmarkEnd w:id="143"/>
    <w:bookmarkEnd w:id="144"/>
    <w:bookmarkStart w:id="155" w:name="продвинутые-темы-оценки-rag-доп."/>
    <w:p>
      <w:pPr>
        <w:pStyle w:val="Heading1"/>
      </w:pPr>
      <w:bookmarkStart w:id="900119" w:name="_Toc000118"/>
      <w:r>
        <w:t xml:space="preserve">14. Продвинутые темы оценки RAG</w:t>
      </w:r>
      <w:r>
        <w:t xml:space="preserve"> </w:t>
      </w:r>
      <w:r>
        <w:rPr>
          <w:b/>
          <w:bCs/>
        </w:rPr>
        <w:t xml:space="preserve">[Доп.]</w:t>
      </w:r>
      <w:bookmarkEnd w:id="900119"/>
    </w:p>
    <w:p>
      <w:pPr>
        <w:pStyle w:val="FirstParagraph"/>
      </w:pPr>
      <w:r>
        <w:t xml:space="preserve">Глава написана в дополнение к основным источникам. Всё в ней, кроме раздела </w:t>
      </w:r>
      <w:hyperlink w:anchor="_Toc000124" w:history="1">
        <w:r>
          <w:rPr>
            <w:rStyle w:val="Hyperlink"/>
          </w:rPr>
          <w:t xml:space="preserve">14.6</w:t>
        </w:r>
      </w:hyperlink>
      <w:r>
        <w:t xml:space="preserve"> </w:t>
      </w:r>
      <w:r>
        <w:rPr>
          <w:b/>
          <w:bCs/>
        </w:rPr>
        <w:t xml:space="preserve">[Авт.]</w:t>
      </w:r>
      <w:r>
        <w:t xml:space="preserve">, помечено</w:t>
      </w:r>
      <w:r>
        <w:t xml:space="preserve"> </w:t>
      </w:r>
      <w:r>
        <w:rPr>
          <w:b/>
          <w:bCs/>
        </w:rPr>
        <w:t xml:space="preserve">[Доп.]</w:t>
      </w:r>
      <w:r>
        <w:t xml:space="preserve">, а каждое определение, формула и число сверены с первоисточниками: научными статьями и официальной документацией (полный список — в </w:t>
      </w:r>
      <w:hyperlink w:anchor="_Toc000130" w:history="1">
        <w:r>
          <w:rPr>
            <w:rStyle w:val="Hyperlink"/>
          </w:rPr>
          <w:t xml:space="preserve">Приложении Б</w:t>
        </w:r>
      </w:hyperlink>
      <w:r>
        <w:t xml:space="preserve">, п. 15 и далее). У многих метрик нет общепринятой формулы. Для них дано рабочее определение с пометкой</w:t>
      </w:r>
      <w:r>
        <w:t xml:space="preserve"> </w:t>
      </w:r>
      <w:r>
        <w:rPr>
          <w:b/>
          <w:bCs/>
        </w:rPr>
        <w:t xml:space="preserve">[С]</w:t>
      </w:r>
      <w:r>
        <w:t xml:space="preserve">: его можно использовать, но в отчёте нужно указывать, как именно считали. Библиотеки, датасеты и модели к каждой теме собраны в Приложении В.</w:t>
      </w:r>
    </w:p>
    <w:bookmarkStart w:id="145" w:name="Xf2c11498898ae84e0b9f28d7aff3d3c1de6e60f"/>
    <w:p>
      <w:pPr>
        <w:pStyle w:val="Heading2"/>
      </w:pPr>
      <w:bookmarkStart w:id="900120" w:name="_Toc000119"/>
      <w:r>
        <w:t xml:space="preserve">14.1. Агентный и многошаговый RAG: вызовы инструментов</w:t>
      </w:r>
      <w:bookmarkEnd w:id="900120"/>
    </w:p>
    <w:p>
      <w:pPr>
        <w:pStyle w:val="FirstParagraph"/>
      </w:pPr>
      <w:r>
        <w:rPr>
          <w:b/>
          <w:bCs/>
        </w:rPr>
        <w:t xml:space="preserve">Что меняется.</w:t>
      </w:r>
      <w:r>
        <w:t xml:space="preserve"> </w:t>
      </w:r>
      <w:r>
        <w:t xml:space="preserve">В агентном RAG модель сама решает, когда искать, какой инструмент вызвать и с какими аргументами, и может делать несколько шагов. Типичная схема — ReAct: рассуждения модели чередуются с действиями (поиск, вызов API), а результаты действий возвращаются в контекст (Yao et al., ICLR 2023)</w:t>
      </w:r>
      <w:r>
        <w:t xml:space="preserve"> </w:t>
      </w:r>
      <w:r>
        <w:rPr>
          <w:b/>
          <w:bCs/>
        </w:rPr>
        <w:t xml:space="preserve">[Доп.: ReAct]</w:t>
      </w:r>
      <w:r>
        <w:t xml:space="preserve">. Оценивать по-прежнему нужно каждый слой, но к поиску и генерации добавляются выбор инструмента, извлечение аргументов, порядок шагов и итоговый результат.</w:t>
      </w:r>
    </w:p>
    <w:p>
      <w:pPr>
        <w:pStyle w:val="BodyText"/>
      </w:pPr>
      <w:r>
        <w:rPr>
          <w:b/>
          <w:bCs/>
        </w:rPr>
        <w:t xml:space="preserve">Готовые метрики RAGAS [Доп.: RAGAS-Agents]:</w:t>
      </w:r>
    </w:p>
    <w:p>
      <w:pPr>
        <w:pStyle w:val="Compact"/>
        <w:numPr>
          <w:ilvl w:val="0"/>
          <w:numId w:val="1203"/>
        </w:numPr>
      </w:pPr>
      <w:r>
        <w:rPr>
          <w:b/>
          <w:bCs/>
        </w:rPr>
        <w:t xml:space="preserve">ToolCallAccuracy</w:t>
      </w:r>
      <w:r>
        <w:t xml:space="preserve"> </w:t>
      </w:r>
      <w:r>
        <w:t xml:space="preserve">— сравнивает фактическую последовательность вызовов с эталонной:</w:t>
      </w:r>
    </w:p>
    <w:p>
      <w:pPr>
        <w:pStyle w:val="Compact"/>
      </w:pPr>
      <m:oMathPara>
        <m:oMathParaPr>
          <m:jc m:val="center"/>
        </m:oMathParaPr>
        <m:oMath>
          <m:r>
            <m:rPr>
              <m:nor/>
              <m:sty m:val="p"/>
            </m:rPr>
            <m:t>ToolCallAccuracy</m:t>
          </m:r>
          <m:r>
            <m:rPr>
              <m:sty m:val="p"/>
            </m:rPr>
            <m:t>=</m:t>
          </m:r>
          <m:r>
            <m:rPr>
              <m:nor/>
              <m:sty m:val="p"/>
            </m:rPr>
            <m:t>ArgAcc</m:t>
          </m:r>
          <m:r>
            <m:rPr>
              <m:sty m:val="p"/>
            </m:rPr>
            <m:t>×</m:t>
          </m:r>
          <m:r>
            <m:rPr>
              <m:scr m:val="double-struck"/>
              <m:sty m:val="p"/>
            </m:rPr>
            <m:t>1</m:t>
          </m:r>
          <m:r>
            <m:rPr>
              <m:sty m:val="p"/>
            </m:rPr>
            <m:t>[</m:t>
          </m:r>
          <m:r>
            <m:rPr>
              <m:nor/>
              <m:sty m:val="p"/>
            </m:rPr>
            <m:t>порядок совпал</m:t>
          </m:r>
          <m:r>
            <m:rPr>
              <m:sty m:val="p"/>
            </m:rPr>
            <m:t>]</m:t>
          </m:r>
          <m:r>
            <m:rPr>
              <m:sty m:val="p"/>
            </m:rPr>
            <m:t>.</m:t>
          </m:r>
        </m:oMath>
      </m:oMathPara>
    </w:p>
    <w:p>
      <w:pPr>
        <w:pStyle w:val="Compact"/>
        <w:numPr>
          <w:ilvl w:val="0"/>
          <w:numId w:val="1000"/>
        </w:numPr>
      </w:pPr>
      <w:r>
        <w:t xml:space="preserve">Здесь ArgAcc — доля совпавших аргументов; порядок вызовов можно проверять строго или гибко. Пример из документации: совпали 2 аргумента из 3 → 0,66.</w:t>
      </w:r>
    </w:p>
    <w:p>
      <w:pPr>
        <w:pStyle w:val="Compact"/>
        <w:numPr>
          <w:ilvl w:val="0"/>
          <w:numId w:val="1203"/>
        </w:numPr>
      </w:pPr>
      <w:r>
        <w:rPr>
          <w:b/>
          <w:bCs/>
        </w:rPr>
        <w:t xml:space="preserve">ToolCallF1</w:t>
      </w:r>
      <w:r>
        <w:t xml:space="preserve"> </w:t>
      </w:r>
      <w:r>
        <w:t xml:space="preserve">— порядок не учитывается, вызов засчитывается при точном совпадении имени и аргументов:</w:t>
      </w:r>
    </w:p>
    <w:p>
      <w:pPr>
        <w:pStyle w:val="Compact"/>
      </w:pPr>
      <m:oMathPara>
        <m:oMathParaPr>
          <m:jc m:val="center"/>
        </m:oMathParaPr>
        <m:oMath>
          <m:r>
            <m:t>P</m:t>
          </m:r>
          <m:r>
            <m:rPr>
              <m:sty m:val="p"/>
            </m:rPr>
            <m:t>=</m:t>
          </m:r>
          <m:f>
            <m:fPr>
              <m:type m:val="bar"/>
            </m:fPr>
            <m:num>
              <m:r>
                <m:rPr>
                  <m:nor/>
                  <m:sty m:val="p"/>
                </m:rPr>
                <m:t>совпавшие</m:t>
              </m:r>
            </m:num>
            <m:den>
              <m:r>
                <m:rPr>
                  <m:nor/>
                  <m:sty m:val="p"/>
                </m:rPr>
                <m:t>совпавшие</m:t>
              </m:r>
              <m:r>
                <m:rPr>
                  <m:sty m:val="p"/>
                </m:rPr>
                <m:t>+</m:t>
              </m:r>
              <m:r>
                <m:rPr>
                  <m:nor/>
                  <m:sty m:val="p"/>
                </m:rPr>
                <m:t>лишние вызовы</m:t>
              </m:r>
            </m:den>
          </m:f>
          <m:r>
            <m:rPr>
              <m:sty m:val="p"/>
            </m:rPr>
            <m:t>,</m:t>
          </m:r>
          <m:r>
            <m:t> </m:t>
          </m:r>
          <m:r>
            <m:t>R</m:t>
          </m:r>
          <m:r>
            <m:rPr>
              <m:sty m:val="p"/>
            </m:rPr>
            <m:t>=</m:t>
          </m:r>
          <m:f>
            <m:fPr>
              <m:type m:val="bar"/>
            </m:fPr>
            <m:num>
              <m:r>
                <m:rPr>
                  <m:nor/>
                  <m:sty m:val="p"/>
                </m:rPr>
                <m:t>совпавшие</m:t>
              </m:r>
            </m:num>
            <m:den>
              <m:r>
                <m:rPr>
                  <m:nor/>
                  <m:sty m:val="p"/>
                </m:rPr>
                <m:t>совпавшие</m:t>
              </m:r>
              <m:r>
                <m:rPr>
                  <m:sty m:val="p"/>
                </m:rPr>
                <m:t>+</m:t>
              </m:r>
              <m:r>
                <m:rPr>
                  <m:nor/>
                  <m:sty m:val="p"/>
                </m:rPr>
                <m:t>пропущенные ожидаемые</m:t>
              </m:r>
            </m:den>
          </m:f>
          <m:r>
            <m:rPr>
              <m:sty m:val="p"/>
            </m:rPr>
            <m:t>,</m:t>
          </m:r>
          <m:r>
            <m:t> </m:t>
          </m:r>
          <m:sSub>
            <m:e>
              <m:r>
                <m:t>F</m:t>
              </m:r>
            </m:e>
            <m:sub>
              <m:r>
                <m:t>1</m:t>
              </m:r>
            </m:sub>
          </m:sSub>
          <m:r>
            <m:rPr>
              <m:sty m:val="p"/>
            </m:rPr>
            <m:t>=</m:t>
          </m:r>
          <m:f>
            <m:fPr>
              <m:type m:val="bar"/>
            </m:fPr>
            <m:num>
              <m:r>
                <m:t>2</m:t>
              </m:r>
              <m:r>
                <m:t>P</m:t>
              </m:r>
              <m:r>
                <m:t>R</m:t>
              </m:r>
            </m:num>
            <m:den>
              <m:r>
                <m:t>P</m:t>
              </m:r>
              <m:r>
                <m:rPr>
                  <m:sty m:val="p"/>
                </m:rPr>
                <m:t>+</m:t>
              </m:r>
              <m:r>
                <m:t>R</m:t>
              </m:r>
            </m:den>
          </m:f>
          <m:r>
            <m:rPr>
              <m:sty m:val="p"/>
            </m:rPr>
            <m:t>.</m:t>
          </m:r>
        </m:oMath>
      </m:oMathPara>
    </w:p>
    <w:p>
      <w:pPr>
        <w:pStyle w:val="Compact"/>
        <w:numPr>
          <w:ilvl w:val="0"/>
          <w:numId w:val="1203"/>
        </w:numPr>
      </w:pPr>
      <w:r>
        <w:rPr>
          <w:b/>
          <w:bCs/>
        </w:rPr>
        <w:t xml:space="preserve">AgentGoalAccuracy</w:t>
      </w:r>
      <w:r>
        <w:t xml:space="preserve"> </w:t>
      </w:r>
      <w:r>
        <w:t xml:space="preserve">— бинарно: достигнута ли цель пользователя. Бывает с эталоном и без него.</w:t>
      </w:r>
    </w:p>
    <w:p>
      <w:pPr>
        <w:pStyle w:val="FirstParagraph"/>
      </w:pPr>
      <w:r>
        <w:rPr>
          <w:b/>
          <w:bCs/>
        </w:rPr>
        <w:t xml:space="preserve">Как это делает BFCL [Доп.: BFCL].</w:t>
      </w:r>
      <w:r>
        <w:t xml:space="preserve"> </w:t>
      </w:r>
      <w:r>
        <w:t xml:space="preserve">Berkeley Function Calling Leaderboard проверяет вызов функции по AST: имя функции совпадает, обязательные параметры на месте, «выдуманных» параметров нет, типы и значения совпадают (строки нормализуются). Если вызовов несколько, правило «всё или ничего». Отдельная категория —</w:t>
      </w:r>
      <w:r>
        <w:t xml:space="preserve"> </w:t>
      </w:r>
      <w:r>
        <w:rPr>
          <w:i/>
          <w:iCs/>
        </w:rPr>
        <w:t xml:space="preserve">function relevance detection</w:t>
      </w:r>
      <w:r>
        <w:t xml:space="preserve">: подходящей функции нет, и правильное поведение — ничего не вызывать. Есть и исполняемая проверка, при которой вызов реально выполняется и сравнивается результат.</w:t>
      </w:r>
    </w:p>
    <w:p>
      <w:pPr>
        <w:pStyle w:val="BodyText"/>
      </w:pPr>
      <w:r>
        <w:rPr>
          <w:b/>
          <w:bCs/>
        </w:rPr>
        <w:t xml:space="preserve">Рабочие определения [С]</w:t>
      </w:r>
      <w:r>
        <w:t xml:space="preserve"> </w:t>
      </w:r>
      <w:r>
        <w:t xml:space="preserve">(метрики из запроса пользователя; стандартных формул у них нет):</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264"/>
        <w:gridCol w:w="3327"/>
        <w:gridCol w:w="3327"/>
      </w:tblGrid>
      <w:tr>
        <w:trPr>
          <w:tblHeader w:val="on"/>
          <w:tblHeader w:val="true"/>
        </w:trPr>
        <w:tc>
          <w:tcPr>
            <w:shd w:val="clear" w:color="auto" w:fill="D9E2F3"/>
          </w:tcPr>
          <w:p>
            <w:pPr>
              <w:pStyle w:val="Compact"/>
              <w:spacing w:after="20" w:before="20"/>
            </w:pPr>
            <w:r>
              <w:rPr>
                <w:b/>
                <w:sz w:val="19"/>
              </w:rPr>
              <w:t xml:space="preserve">Метрика</w:t>
            </w:r>
          </w:p>
        </w:tc>
        <w:tc>
          <w:tcPr>
            <w:shd w:val="clear" w:color="auto" w:fill="D9E2F3"/>
          </w:tcPr>
          <w:p>
            <w:pPr>
              <w:pStyle w:val="Compact"/>
              <w:spacing w:after="20" w:before="20"/>
            </w:pPr>
            <w:r>
              <w:rPr>
                <w:b/>
                <w:sz w:val="19"/>
              </w:rPr>
              <w:t xml:space="preserve">Определение [С]</w:t>
            </w:r>
          </w:p>
        </w:tc>
        <w:tc>
          <w:tcPr>
            <w:shd w:val="clear" w:color="auto" w:fill="D9E2F3"/>
          </w:tcPr>
          <w:p>
            <w:pPr>
              <w:pStyle w:val="Compact"/>
              <w:spacing w:after="20" w:before="20"/>
            </w:pPr>
            <w:r>
              <w:rPr>
                <w:b/>
                <w:sz w:val="19"/>
              </w:rPr>
              <w:t xml:space="preserve">Примечание</w:t>
            </w:r>
          </w:p>
        </w:tc>
      </w:tr>
      <w:tr>
        <w:tc>
          <w:tcPr/>
          <w:p>
            <w:pPr>
              <w:pStyle w:val="Compact"/>
              <w:spacing w:after="20" w:before="20"/>
            </w:pPr>
            <w:r>
              <w:rPr>
                <w:sz w:val="19"/>
              </w:rPr>
              <w:t xml:space="preserve">Tool Selection Accuracy</w:t>
            </w:r>
          </w:p>
        </w:tc>
        <w:tc>
          <w:tcPr/>
          <w:p>
            <w:pPr>
              <w:pStyle w:val="Compact"/>
              <w:spacing w:after="20" w:before="20"/>
            </w:pPr>
            <w:r>
              <w:rPr>
                <w:sz w:val="19"/>
              </w:rPr>
              <w:t xml:space="preserve">Доля шагов с эталоном, где выбран ожидаемый инструмент (или правильно не выбран никакой)</w:t>
            </w:r>
          </w:p>
        </w:tc>
        <w:tc>
          <w:tcPr/>
          <w:p>
            <w:pPr>
              <w:pStyle w:val="Compact"/>
              <w:spacing w:after="20" w:before="20"/>
            </w:pPr>
            <w:r>
              <w:rPr>
                <w:sz w:val="19"/>
              </w:rPr>
              <w:t xml:space="preserve">Обязательно включайте шаги, где правильный ответ — «не вызывать» (по аналогии с relevance detection в BFCL)</w:t>
            </w:r>
          </w:p>
        </w:tc>
      </w:tr>
      <w:tr>
        <w:tc>
          <w:tcPr/>
          <w:p>
            <w:pPr>
              <w:pStyle w:val="Compact"/>
              <w:spacing w:after="20" w:before="20"/>
            </w:pPr>
            <w:r>
              <w:rPr>
                <w:sz w:val="19"/>
              </w:rPr>
              <w:t xml:space="preserve">Argument Extraction F1</w:t>
            </w:r>
          </w:p>
        </w:tc>
        <w:tc>
          <w:tcPr/>
          <w:p>
            <w:pPr>
              <w:pStyle w:val="Compact"/>
              <w:spacing w:after="20" w:before="20"/>
            </w:pPr>
            <w:r>
              <w:rPr>
                <w:sz w:val="19"/>
              </w:rPr>
              <w:t xml:space="preserve">Пары (параметр, значение) сравниваются как множества: P = верные пары / предсказанные пары; R = верные пары / эталонные пары; F1 — гармоническое среднее</w:t>
            </w:r>
          </w:p>
        </w:tc>
        <w:tc>
          <w:tcPr/>
          <w:p>
            <w:pPr>
              <w:pStyle w:val="Compact"/>
              <w:spacing w:after="20" w:before="20"/>
            </w:pPr>
            <w:r>
              <w:rPr>
                <w:sz w:val="19"/>
              </w:rPr>
              <w:t xml:space="preserve">Перед сравнением значения нормализуются (регистр, формат дат, единицы измерения); правила нормализации нужно зафиксировать</w:t>
            </w:r>
          </w:p>
        </w:tc>
      </w:tr>
      <w:tr>
        <w:tc>
          <w:tcPr/>
          <w:p>
            <w:pPr>
              <w:pStyle w:val="Compact"/>
              <w:spacing w:after="20" w:before="20"/>
            </w:pPr>
            <w:r>
              <w:rPr>
                <w:sz w:val="19"/>
              </w:rPr>
              <w:t xml:space="preserve">Task Success Rate</w:t>
            </w:r>
          </w:p>
        </w:tc>
        <w:tc>
          <w:tcPr/>
          <w:p>
            <w:pPr>
              <w:pStyle w:val="Compact"/>
              <w:spacing w:after="20" w:before="20"/>
            </w:pPr>
            <w:r>
              <w:rPr>
                <w:sz w:val="19"/>
              </w:rPr>
              <w:t xml:space="preserve">Доля задач, в которых итоговое состояние или ответ соответствует цели (ср. AgentGoalAccuracy)</w:t>
            </w:r>
          </w:p>
        </w:tc>
        <w:tc>
          <w:tcPr/>
          <w:p>
            <w:pPr>
              <w:pStyle w:val="Compact"/>
              <w:spacing w:after="20" w:before="20"/>
            </w:pPr>
            <w:r>
              <w:rPr>
                <w:sz w:val="19"/>
              </w:rPr>
              <w:t xml:space="preserve">Считать по задачам, а не по шагам; лимит шагов и стоимость записывать рядом</w:t>
            </w:r>
          </w:p>
        </w:tc>
      </w:tr>
    </w:tbl>
    <w:p>
      <w:pPr>
        <w:pStyle w:val="BodyText"/>
      </w:pPr>
      <w:r>
        <w:rPr>
          <w:b/>
          <w:bCs/>
        </w:rPr>
        <w:t xml:space="preserve">Многошаговый (multi-hop) поиск.</w:t>
      </w:r>
      <w:r>
        <w:t xml:space="preserve"> </w:t>
      </w:r>
      <w:r>
        <w:t xml:space="preserve">HotpotQA оценивает ответ и</w:t>
      </w:r>
      <w:r>
        <w:t xml:space="preserve"> </w:t>
      </w:r>
      <w:r>
        <w:rPr>
          <w:i/>
          <w:iCs/>
        </w:rPr>
        <w:t xml:space="preserve">опорные факты</w:t>
      </w:r>
      <w:r>
        <w:t xml:space="preserve"> </w:t>
      </w:r>
      <w:r>
        <w:t xml:space="preserve">(supporting facts) раздельно</w:t>
      </w:r>
      <w:r>
        <w:t xml:space="preserve"> </w:t>
      </w:r>
      <w:r>
        <w:rPr>
          <w:b/>
          <w:bCs/>
        </w:rPr>
        <w:t xml:space="preserve">[Доп.: HotpotQA]</w:t>
      </w:r>
      <w:r>
        <w:t xml:space="preserve">. Для опорных фактов EM = 1 только при точном совпадении множеств, F1 считается по множествам предложений. Совместные метрики — это произведения: Joint EM = EM ответа × EM фактов, а joint precision и recall — произведения соответствующих величин. Для своего пайплайна полезно добавить</w:t>
      </w:r>
      <w:r>
        <w:t xml:space="preserve"> </w:t>
      </w:r>
      <w:r>
        <w:rPr>
          <w:b/>
          <w:bCs/>
        </w:rPr>
        <w:t xml:space="preserve">[С]</w:t>
      </w:r>
      <w:r>
        <w:t xml:space="preserve"> </w:t>
      </w:r>
      <w:r>
        <w:rPr>
          <w:i/>
          <w:iCs/>
        </w:rPr>
        <w:t xml:space="preserve">recall по звеньям цепочки</w:t>
      </w:r>
      <w:r>
        <w:t xml:space="preserve">: долю шагов цепочки, на которых найден нужный документ. Одна такая доля покажет, на каком прыжке теряется информация.</w:t>
      </w:r>
    </w:p>
    <w:p>
      <w:pPr>
        <w:pStyle w:val="BodyText"/>
      </w:pPr>
      <w:r>
        <w:rPr>
          <w:b/>
          <w:bCs/>
        </w:rPr>
        <w:t xml:space="preserve">Алгоритм прогона агентного теста [С]:</w:t>
      </w:r>
    </w:p>
    <w:p>
      <w:pPr>
        <w:pStyle w:val="SourceCode"/>
      </w:pPr>
      <w:r>
        <w:rPr>
          <w:rStyle w:val="VerbatimChar"/>
        </w:rPr>
        <w:t xml:space="preserve">для каждой задачи t из набора:</w:t>
      </w:r>
      <w:r>
        <w:br/>
      </w:r>
      <w:r>
        <w:rPr>
          <w:rStyle w:val="VerbatimChar"/>
        </w:rPr>
        <w:t xml:space="preserve">    trace ← запустить агента(t.запрос, лимит_шагов, фиксированные seed/temperature)</w:t>
      </w:r>
      <w:r>
        <w:br/>
      </w:r>
      <w:r>
        <w:rPr>
          <w:rStyle w:val="VerbatimChar"/>
        </w:rPr>
        <w:t xml:space="preserve">    calls ← извлечь вызовы инструментов из trace</w:t>
      </w:r>
      <w:r>
        <w:br/>
      </w:r>
      <w:r>
        <w:rPr>
          <w:rStyle w:val="VerbatimChar"/>
        </w:rPr>
        <w:t xml:space="preserve">    записать ToolCallF1(calls, t.эталонные_вызовы), ToolSelection, ArgF1</w:t>
      </w:r>
      <w:r>
        <w:br/>
      </w:r>
      <w:r>
        <w:rPr>
          <w:rStyle w:val="VerbatimChar"/>
        </w:rPr>
        <w:t xml:space="preserve">    записать success ← проверка_цели(trace.итог, t.критерий)   # программно или судьёй</w:t>
      </w:r>
      <w:r>
        <w:br/>
      </w:r>
      <w:r>
        <w:rPr>
          <w:rStyle w:val="VerbatimChar"/>
        </w:rPr>
        <w:t xml:space="preserve">    записать шаги, токены, стоимость, время</w:t>
      </w:r>
      <w:r>
        <w:br/>
      </w:r>
      <w:r>
        <w:rPr>
          <w:rStyle w:val="VerbatimChar"/>
        </w:rPr>
        <w:t xml:space="preserve">агрегировать по срезам (тип задачи, число прыжков); сравнивать с прошлой версией</w:t>
      </w:r>
    </w:p>
    <w:p>
      <w:pPr>
        <w:pStyle w:val="FirstParagraph"/>
      </w:pPr>
      <w:r>
        <w:rPr>
          <w:b/>
          <w:bCs/>
        </w:rPr>
        <w:t xml:space="preserve">Метрики наблюдаемости агента</w:t>
      </w:r>
      <w:r>
        <w:t xml:space="preserve"> </w:t>
      </w:r>
      <w:r>
        <w:t xml:space="preserve">[HO-RAG]. Трассы дают качественную картину отдельных запусков, а агрегированные метрики — количественную картину во времени:</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3300"/>
        <w:gridCol w:w="4620"/>
      </w:tblGrid>
      <w:tr>
        <w:trPr>
          <w:tblHeader w:val="on"/>
          <w:tblHeader w:val="true"/>
        </w:trPr>
        <w:tc>
          <w:tcPr>
            <w:shd w:val="clear" w:color="auto" w:fill="D9E2F3"/>
          </w:tcPr>
          <w:p>
            <w:pPr>
              <w:pStyle w:val="Compact"/>
              <w:spacing w:after="20" w:before="20"/>
            </w:pPr>
            <w:r>
              <w:rPr>
                <w:b/>
                <w:sz w:val="19"/>
              </w:rPr>
              <w:t xml:space="preserve">Метрика</w:t>
            </w:r>
          </w:p>
        </w:tc>
        <w:tc>
          <w:tcPr>
            <w:shd w:val="clear" w:color="auto" w:fill="D9E2F3"/>
          </w:tcPr>
          <w:p>
            <w:pPr>
              <w:pStyle w:val="Compact"/>
              <w:spacing w:after="20" w:before="20"/>
            </w:pPr>
            <w:r>
              <w:rPr>
                <w:b/>
                <w:sz w:val="19"/>
              </w:rPr>
              <w:t xml:space="preserve">Что показывает</w:t>
            </w:r>
          </w:p>
        </w:tc>
      </w:tr>
      <w:tr>
        <w:tc>
          <w:tcPr/>
          <w:p>
            <w:pPr>
              <w:pStyle w:val="Compact"/>
              <w:spacing w:after="20" w:before="20"/>
            </w:pPr>
            <w:r>
              <w:rPr>
                <w:sz w:val="19"/>
              </w:rPr>
              <w:t xml:space="preserve">Расход токенов (вход и выход) на каждый вызов LLM</w:t>
            </w:r>
          </w:p>
        </w:tc>
        <w:tc>
          <w:tcPr/>
          <w:p>
            <w:pPr>
              <w:pStyle w:val="Compact"/>
              <w:spacing w:after="20" w:before="20"/>
            </w:pPr>
            <w:r>
              <w:rPr>
                <w:sz w:val="19"/>
              </w:rPr>
              <w:t xml:space="preserve">Затраты; высокий расход на определённых запросах указывает на неэффективный промпт или логику рассуждения</w:t>
            </w:r>
          </w:p>
        </w:tc>
      </w:tr>
      <w:tr>
        <w:tc>
          <w:tcPr/>
          <w:p>
            <w:pPr>
              <w:pStyle w:val="Compact"/>
              <w:spacing w:after="20" w:before="20"/>
            </w:pPr>
            <w:r>
              <w:rPr>
                <w:sz w:val="19"/>
              </w:rPr>
              <w:t xml:space="preserve">Задержка инференса (TTFT, сквозная)</w:t>
            </w:r>
          </w:p>
        </w:tc>
        <w:tc>
          <w:tcPr/>
          <w:p>
            <w:pPr>
              <w:pStyle w:val="Compact"/>
              <w:spacing w:after="20" w:before="20"/>
            </w:pPr>
            <w:r>
              <w:rPr>
                <w:sz w:val="19"/>
              </w:rPr>
              <w:t xml:space="preserve">Пользовательский опыт в интерактивных сценариях</w:t>
            </w:r>
          </w:p>
        </w:tc>
      </w:tr>
      <w:tr>
        <w:tc>
          <w:tcPr/>
          <w:p>
            <w:pPr>
              <w:pStyle w:val="Compact"/>
              <w:spacing w:after="20" w:before="20"/>
            </w:pPr>
            <w:r>
              <w:rPr>
                <w:sz w:val="19"/>
              </w:rPr>
              <w:t xml:space="preserve">Число вызовов LLM и внешних инструментов на задачу</w:t>
            </w:r>
          </w:p>
        </w:tc>
        <w:tc>
          <w:tcPr/>
          <w:p>
            <w:pPr>
              <w:pStyle w:val="Compact"/>
              <w:spacing w:after="20" w:before="20"/>
            </w:pPr>
            <w:r>
              <w:rPr>
                <w:sz w:val="19"/>
              </w:rPr>
              <w:t xml:space="preserve">Сложность и эффективность процесса; аномально много вызовов на простой задаче — признак зацикливания или запутанного рассуждения</w:t>
            </w:r>
          </w:p>
        </w:tc>
      </w:tr>
      <w:tr>
        <w:tc>
          <w:tcPr/>
          <w:p>
            <w:pPr>
              <w:pStyle w:val="Compact"/>
              <w:spacing w:after="20" w:before="20"/>
            </w:pPr>
            <w:r>
              <w:rPr>
                <w:sz w:val="19"/>
              </w:rPr>
              <w:t xml:space="preserve">Доля успешных и неуспешных вызовов инструментов</w:t>
            </w:r>
          </w:p>
        </w:tc>
        <w:tc>
          <w:tcPr/>
          <w:p>
            <w:pPr>
              <w:pStyle w:val="Compact"/>
              <w:spacing w:after="20" w:before="20"/>
            </w:pPr>
            <w:r>
              <w:rPr>
                <w:sz w:val="19"/>
              </w:rPr>
              <w:t xml:space="preserve">Надёжность взаимодействия: сбои самого инструмента, неверный формат запроса, сеть</w:t>
            </w:r>
          </w:p>
        </w:tc>
      </w:tr>
      <w:tr>
        <w:tc>
          <w:tcPr/>
          <w:p>
            <w:pPr>
              <w:pStyle w:val="Compact"/>
              <w:spacing w:after="20" w:before="20"/>
            </w:pPr>
            <w:r>
              <w:rPr>
                <w:sz w:val="19"/>
              </w:rPr>
              <w:t xml:space="preserve">Качество ответа</w:t>
            </w:r>
          </w:p>
        </w:tc>
        <w:tc>
          <w:tcPr/>
          <w:p>
            <w:pPr>
              <w:pStyle w:val="Compact"/>
              <w:spacing w:after="20" w:before="20"/>
            </w:pPr>
            <w:r>
              <w:rPr>
                <w:sz w:val="19"/>
              </w:rPr>
              <w:t xml:space="preserve">Доля галлюцинаций, точность, релевантность, полезность; для агентов дополнительно — эффективность использования инструментов, связность в многоходовом диалоге, соответствие автономных решений намерению пользователя и требованиям безопасности</w:t>
            </w:r>
          </w:p>
        </w:tc>
      </w:tr>
      <w:tr>
        <w:tc>
          <w:tcPr/>
          <w:p>
            <w:pPr>
              <w:pStyle w:val="Compact"/>
              <w:spacing w:after="20" w:before="20"/>
            </w:pPr>
            <w:r>
              <w:rPr>
                <w:sz w:val="19"/>
              </w:rPr>
              <w:t xml:space="preserve">Доля передач человеку</w:t>
            </w:r>
          </w:p>
        </w:tc>
        <w:tc>
          <w:tcPr/>
          <w:p>
            <w:pPr>
              <w:pStyle w:val="Compact"/>
              <w:spacing w:after="20" w:before="20"/>
            </w:pPr>
            <w:r>
              <w:rPr>
                <w:sz w:val="19"/>
              </w:rPr>
              <w:t xml:space="preserve">Прямая мера возможностей агента; показывает типы задач, где он не справляется</w:t>
            </w:r>
          </w:p>
        </w:tc>
      </w:tr>
    </w:tbl>
    <w:p>
      <w:pPr>
        <w:pStyle w:val="BodyText"/>
      </w:pPr>
      <w:r>
        <w:t xml:space="preserve">Пример из [HO-RAG]: в трассе видно, что агент вызвал инструмент поиска с неверными аргументами и преуспел лишь с пятой попытки, а 22 секунды ответа объясняются одним медленным вызовом API из цепочки четырёх инструментов; по итоговому ответу этого не увидеть.</w:t>
      </w:r>
    </w:p>
    <w:bookmarkEnd w:id="145"/>
    <w:bookmarkStart w:id="146" w:name="graph-rag"/>
    <w:p>
      <w:pPr>
        <w:pStyle w:val="Heading2"/>
      </w:pPr>
      <w:bookmarkStart w:id="900121" w:name="_Toc000120"/>
      <w:r>
        <w:t xml:space="preserve">14.2. Graph RAG</w:t>
      </w:r>
      <w:bookmarkEnd w:id="900121"/>
    </w:p>
    <w:p>
      <w:pPr>
        <w:pStyle w:val="FirstParagraph"/>
      </w:pPr>
      <w:r>
        <w:rPr>
          <w:b/>
          <w:bCs/>
        </w:rPr>
        <w:t xml:space="preserve">Что это.</w:t>
      </w:r>
      <w:r>
        <w:t xml:space="preserve"> </w:t>
      </w:r>
      <w:r>
        <w:t xml:space="preserve">В подходе GraphRAG (Edge et al., Microsoft, 2024)</w:t>
      </w:r>
      <w:r>
        <w:t xml:space="preserve"> </w:t>
      </w:r>
      <w:r>
        <w:rPr>
          <w:b/>
          <w:bCs/>
        </w:rPr>
        <w:t xml:space="preserve">[Доп.: GraphRAG]</w:t>
      </w:r>
      <w:r>
        <w:t xml:space="preserve"> </w:t>
      </w:r>
      <w:r>
        <w:t xml:space="preserve">LLM извлекает из корпуса сущности, связи и утверждения и строит граф знаний. Граф делится на иерархию сообществ алгоритмом Лейдена, для каждого сообщества пишется сводка, а глобальный ответ собирается схемой map-reduce по сводкам. Метод рассчитан на</w:t>
      </w:r>
      <w:r>
        <w:t xml:space="preserve"> </w:t>
      </w:r>
      <w:r>
        <w:rPr>
          <w:b/>
          <w:bCs/>
        </w:rPr>
        <w:t xml:space="preserve">глобальные</w:t>
      </w:r>
      <w:r>
        <w:t xml:space="preserve"> </w:t>
      </w:r>
      <w:r>
        <w:t xml:space="preserve">вопросы («осмысление» корпуса целиком, например «какие основные темы в этих документах?»). На такие вопросы обычный векторный RAG с поиском по</w:t>
      </w:r>
      <w:r>
        <w:t xml:space="preserve"> </w:t>
      </w:r>
      <w:r>
        <w:rPr>
          <w:b/>
          <w:bCs/>
        </w:rPr>
        <w:t xml:space="preserve">локальным</w:t>
      </w:r>
      <w:r>
        <w:t xml:space="preserve"> </w:t>
      </w:r>
      <w:r>
        <w:t xml:space="preserve">фрагментам отвечает плохо.</w:t>
      </w:r>
    </w:p>
    <w:p>
      <w:pPr>
        <w:pStyle w:val="BodyText"/>
      </w:pPr>
      <w:r>
        <w:rPr>
          <w:b/>
          <w:bCs/>
        </w:rPr>
        <w:t xml:space="preserve">Как оценивали авторы [Доп.: GraphRAG].</w:t>
      </w:r>
      <w:r>
        <w:t xml:space="preserve"> </w:t>
      </w:r>
      <w:r>
        <w:t xml:space="preserve">LLM-судья попарно сравнивал ответы по критериям</w:t>
      </w:r>
      <w:r>
        <w:t xml:space="preserve"> </w:t>
      </w:r>
      <w:r>
        <w:rPr>
          <w:i/>
          <w:iCs/>
        </w:rPr>
        <w:t xml:space="preserve">comprehensiveness</w:t>
      </w:r>
      <w:r>
        <w:t xml:space="preserve"> </w:t>
      </w:r>
      <w:r>
        <w:t xml:space="preserve">(полнота),</w:t>
      </w:r>
      <w:r>
        <w:t xml:space="preserve"> </w:t>
      </w:r>
      <w:r>
        <w:rPr>
          <w:i/>
          <w:iCs/>
        </w:rPr>
        <w:t xml:space="preserve">diversity</w:t>
      </w:r>
      <w:r>
        <w:t xml:space="preserve"> </w:t>
      </w:r>
      <w:r>
        <w:t xml:space="preserve">(разнообразие) и</w:t>
      </w:r>
      <w:r>
        <w:t xml:space="preserve"> </w:t>
      </w:r>
      <w:r>
        <w:rPr>
          <w:i/>
          <w:iCs/>
        </w:rPr>
        <w:t xml:space="preserve">empowerment</w:t>
      </w:r>
      <w:r>
        <w:t xml:space="preserve"> </w:t>
      </w:r>
      <w:r>
        <w:t xml:space="preserve">(насколько ответ помогает понять тему), а</w:t>
      </w:r>
      <w:r>
        <w:t xml:space="preserve"> </w:t>
      </w:r>
      <w:r>
        <w:rPr>
          <w:i/>
          <w:iCs/>
        </w:rPr>
        <w:t xml:space="preserve">directness</w:t>
      </w:r>
      <w:r>
        <w:t xml:space="preserve"> </w:t>
      </w:r>
      <w:r>
        <w:t xml:space="preserve">(прямота) служила контрольным критерием. Дополнительно считались метрики по утверждениям: полнота — среднее число утверждений в ответе, разнообразие — число кластеров утверждений. В экспериментах авторов глобальные подходы выигрывали у векторного RAG по полноте в 72–83% сравнений и по разнообразию в 62–82%. При этом сводки корневого уровня требовали в 9–43 раза меньше токенов, чем сводки по исходным текстам.</w:t>
      </w:r>
    </w:p>
    <w:p>
      <w:pPr>
        <w:pStyle w:val="BodyText"/>
      </w:pPr>
      <w:r>
        <w:rPr>
          <w:b/>
          <w:bCs/>
        </w:rPr>
        <w:t xml:space="preserve">Что мерить у себя [С]:</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188"/>
        <w:gridCol w:w="3036"/>
        <w:gridCol w:w="3696"/>
      </w:tblGrid>
      <w:tr>
        <w:trPr>
          <w:tblHeader w:val="on"/>
          <w:tblHeader w:val="true"/>
        </w:trPr>
        <w:tc>
          <w:tcPr>
            <w:shd w:val="clear" w:color="auto" w:fill="D9E2F3"/>
          </w:tcPr>
          <w:p>
            <w:pPr>
              <w:pStyle w:val="Compact"/>
              <w:spacing w:after="20" w:before="20"/>
            </w:pPr>
            <w:r>
              <w:rPr>
                <w:b/>
                <w:sz w:val="19"/>
              </w:rPr>
              <w:t xml:space="preserve">Слой</w:t>
            </w:r>
          </w:p>
        </w:tc>
        <w:tc>
          <w:tcPr>
            <w:shd w:val="clear" w:color="auto" w:fill="D9E2F3"/>
          </w:tcPr>
          <w:p>
            <w:pPr>
              <w:pStyle w:val="Compact"/>
              <w:spacing w:after="20" w:before="20"/>
            </w:pPr>
            <w:r>
              <w:rPr>
                <w:b/>
                <w:sz w:val="19"/>
              </w:rPr>
              <w:t xml:space="preserve">Метрика [С]</w:t>
            </w:r>
          </w:p>
        </w:tc>
        <w:tc>
          <w:tcPr>
            <w:shd w:val="clear" w:color="auto" w:fill="D9E2F3"/>
          </w:tcPr>
          <w:p>
            <w:pPr>
              <w:pStyle w:val="Compact"/>
              <w:spacing w:after="20" w:before="20"/>
            </w:pPr>
            <w:r>
              <w:rPr>
                <w:b/>
                <w:sz w:val="19"/>
              </w:rPr>
              <w:t xml:space="preserve">Как считать</w:t>
            </w:r>
          </w:p>
        </w:tc>
      </w:tr>
      <w:tr>
        <w:tc>
          <w:tcPr/>
          <w:p>
            <w:pPr>
              <w:pStyle w:val="Compact"/>
              <w:spacing w:after="20" w:before="20"/>
            </w:pPr>
            <w:r>
              <w:rPr>
                <w:sz w:val="19"/>
              </w:rPr>
              <w:t xml:space="preserve">Извлечение сущностей</w:t>
            </w:r>
          </w:p>
        </w:tc>
        <w:tc>
          <w:tcPr/>
          <w:p>
            <w:pPr>
              <w:pStyle w:val="Compact"/>
              <w:spacing w:after="20" w:before="20"/>
            </w:pPr>
            <w:r>
              <w:rPr>
                <w:sz w:val="19"/>
              </w:rPr>
              <w:t xml:space="preserve">Entity Extraction P/R/F1</w:t>
            </w:r>
          </w:p>
        </w:tc>
        <w:tc>
          <w:tcPr/>
          <w:p>
            <w:pPr>
              <w:pStyle w:val="Compact"/>
              <w:spacing w:after="20" w:before="20"/>
            </w:pPr>
            <w:r>
              <w:rPr>
                <w:sz w:val="19"/>
              </w:rPr>
              <w:t xml:space="preserve">Вручную размечается выборка фрагментов; совпадение сущностей — после нормализации и сведения синонимов (сами авторы GraphRAG сопоставляли сущности по точному совпадению строк, поэтому дубли с разным написанием — частая проблема)</w:t>
            </w:r>
          </w:p>
        </w:tc>
      </w:tr>
      <w:tr>
        <w:tc>
          <w:tcPr/>
          <w:p>
            <w:pPr>
              <w:pStyle w:val="Compact"/>
              <w:spacing w:after="20" w:before="20"/>
            </w:pPr>
            <w:r>
              <w:rPr>
                <w:sz w:val="19"/>
              </w:rPr>
              <w:t xml:space="preserve">Извлечение связей</w:t>
            </w:r>
          </w:p>
        </w:tc>
        <w:tc>
          <w:tcPr/>
          <w:p>
            <w:pPr>
              <w:pStyle w:val="Compact"/>
              <w:spacing w:after="20" w:before="20"/>
            </w:pPr>
            <w:r>
              <w:rPr>
                <w:sz w:val="19"/>
              </w:rPr>
              <w:t xml:space="preserve">Relation Extraction P/R/F1</w:t>
            </w:r>
          </w:p>
        </w:tc>
        <w:tc>
          <w:tcPr/>
          <w:p>
            <w:pPr>
              <w:pStyle w:val="Compact"/>
              <w:spacing w:after="20" w:before="20"/>
            </w:pPr>
            <w:r>
              <w:rPr>
                <w:sz w:val="19"/>
              </w:rPr>
              <w:t xml:space="preserve">По тройкам (субъект, отношение, объект); тройка засчитывается, если совпали все три элемента после нормализации</w:t>
            </w:r>
          </w:p>
        </w:tc>
      </w:tr>
      <w:tr>
        <w:tc>
          <w:tcPr/>
          <w:p>
            <w:pPr>
              <w:pStyle w:val="Compact"/>
              <w:spacing w:after="20" w:before="20"/>
            </w:pPr>
            <w:r>
              <w:rPr>
                <w:sz w:val="19"/>
              </w:rPr>
              <w:t xml:space="preserve">Обход графа</w:t>
            </w:r>
          </w:p>
        </w:tc>
        <w:tc>
          <w:tcPr/>
          <w:p>
            <w:pPr>
              <w:pStyle w:val="Compact"/>
              <w:spacing w:after="20" w:before="20"/>
            </w:pPr>
            <w:r>
              <w:rPr>
                <w:sz w:val="19"/>
              </w:rPr>
              <w:t xml:space="preserve">Path recall / traversal accuracy</w:t>
            </w:r>
          </w:p>
        </w:tc>
        <w:tc>
          <w:tcPr/>
          <w:p>
            <w:pPr>
              <w:pStyle w:val="Compact"/>
              <w:spacing w:after="20" w:before="20"/>
            </w:pPr>
            <w:r>
              <w:rPr>
                <w:sz w:val="19"/>
              </w:rPr>
              <w:t xml:space="preserve">Для вопросов с эталонным путём в графе: доля вопросов, у которых найденный подграф содержит все рёбра эталонного пути; дополнительно — доля верных прыжков</w:t>
            </w:r>
          </w:p>
        </w:tc>
      </w:tr>
      <w:tr>
        <w:tc>
          <w:tcPr/>
          <w:p>
            <w:pPr>
              <w:pStyle w:val="Compact"/>
              <w:spacing w:after="20" w:before="20"/>
            </w:pPr>
            <w:r>
              <w:rPr>
                <w:sz w:val="19"/>
              </w:rPr>
              <w:t xml:space="preserve">Локальные вопросы</w:t>
            </w:r>
          </w:p>
        </w:tc>
        <w:tc>
          <w:tcPr/>
          <w:p>
            <w:pPr>
              <w:pStyle w:val="Compact"/>
              <w:spacing w:after="20" w:before="20"/>
            </w:pPr>
            <w:r>
              <w:rPr>
                <w:sz w:val="19"/>
              </w:rPr>
              <w:t xml:space="preserve">Обычные метрики поиска и генерации (разделы 3–4)</w:t>
            </w:r>
          </w:p>
        </w:tc>
        <w:tc>
          <w:tcPr/>
          <w:p>
            <w:pPr>
              <w:pStyle w:val="Compact"/>
              <w:spacing w:after="20" w:before="20"/>
            </w:pPr>
            <w:r>
              <w:rPr>
                <w:sz w:val="19"/>
              </w:rPr>
              <w:t xml:space="preserve">Recall@k, faithfulness, correctness</w:t>
            </w:r>
          </w:p>
        </w:tc>
      </w:tr>
      <w:tr>
        <w:tc>
          <w:tcPr/>
          <w:p>
            <w:pPr>
              <w:pStyle w:val="Compact"/>
              <w:spacing w:after="20" w:before="20"/>
            </w:pPr>
            <w:r>
              <w:rPr>
                <w:sz w:val="19"/>
              </w:rPr>
              <w:t xml:space="preserve">Глобальные вопросы</w:t>
            </w:r>
          </w:p>
        </w:tc>
        <w:tc>
          <w:tcPr/>
          <w:p>
            <w:pPr>
              <w:pStyle w:val="Compact"/>
              <w:spacing w:after="20" w:before="20"/>
            </w:pPr>
            <w:r>
              <w:rPr>
                <w:sz w:val="19"/>
              </w:rPr>
              <w:t xml:space="preserve">Попарное сравнение судьёй (полнота, разнообразие, empowerment) + контрольная прямота</w:t>
            </w:r>
          </w:p>
        </w:tc>
        <w:tc>
          <w:tcPr/>
          <w:p>
            <w:pPr>
              <w:pStyle w:val="Compact"/>
              <w:spacing w:after="20" w:before="20"/>
            </w:pPr>
            <w:r>
              <w:rPr>
                <w:sz w:val="19"/>
              </w:rPr>
              <w:t xml:space="preserve">Порядок ответов менять местами (позиционное смещение, раздел </w:t>
            </w:r>
            <w:hyperlink w:anchor="_Toc000071" w:history="1">
              <w:r>
                <w:rPr>
                  <w:rStyle w:val="Hyperlink"/>
                  <w:sz w:val="19"/>
                </w:rPr>
                <w:t xml:space="preserve">5.3</w:t>
              </w:r>
            </w:hyperlink>
            <w:r>
              <w:rPr>
                <w:sz w:val="19"/>
              </w:rPr>
              <w:t xml:space="preserve">); судья другого семейства</w:t>
            </w:r>
          </w:p>
        </w:tc>
      </w:tr>
    </w:tbl>
    <w:p>
      <w:pPr>
        <w:pStyle w:val="BodyText"/>
      </w:pPr>
      <w:r>
        <w:t xml:space="preserve">Главное правило</w:t>
      </w:r>
      <w:r>
        <w:t xml:space="preserve"> </w:t>
      </w:r>
      <w:r>
        <w:rPr>
          <w:b/>
          <w:bCs/>
        </w:rPr>
        <w:t xml:space="preserve">[С]</w:t>
      </w:r>
      <w:r>
        <w:t xml:space="preserve">: разделите golden set на локальные и глобальные вопросы и сравнивайте Graph RAG с векторным RAG на каждом срезе отдельно. Общая средняя оценка смешивает разные задачи и скрывает, где какой подход выигрывает.</w:t>
      </w:r>
    </w:p>
    <w:bookmarkEnd w:id="146"/>
    <w:bookmarkStart w:id="147" w:name="X7bbdea7a859e26db3b4e8af43dbeb3228462d2c"/>
    <w:p>
      <w:pPr>
        <w:pStyle w:val="Heading2"/>
      </w:pPr>
      <w:bookmarkStart w:id="900122" w:name="_Toc000121"/>
      <w:r>
        <w:t xml:space="preserve">14.3. Мультимодальный RAG: изображения, схемы, формулы</w:t>
      </w:r>
      <w:bookmarkEnd w:id="900122"/>
    </w:p>
    <w:p>
      <w:pPr>
        <w:pStyle w:val="FirstParagraph"/>
      </w:pPr>
      <w:r>
        <w:rPr>
          <w:b/>
          <w:bCs/>
        </w:rPr>
        <w:t xml:space="preserve">Готовая метрика [Доп.: RAGAS-MM].</w:t>
      </w:r>
      <w:r>
        <w:t xml:space="preserve"> </w:t>
      </w:r>
      <w:r>
        <w:rPr>
          <w:i/>
          <w:iCs/>
        </w:rPr>
        <w:t xml:space="preserve">MultiModalFaithfulness</w:t>
      </w:r>
      <w:r>
        <w:t xml:space="preserve"> </w:t>
      </w:r>
      <w:r>
        <w:t xml:space="preserve">в RAGAS проверяет, можно ли вывести все утверждения ответа из визуального или текстового контекста. Результат бинарный (0 или 1), для расчёта нужна LLM с поддержкой изображений.</w:t>
      </w:r>
    </w:p>
    <w:p>
      <w:pPr>
        <w:pStyle w:val="BodyText"/>
      </w:pPr>
      <w:r>
        <w:rPr>
          <w:b/>
          <w:bCs/>
        </w:rPr>
        <w:t xml:space="preserve">Рабочие метрики интерпретации [С]:</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386"/>
        <w:gridCol w:w="2442"/>
        <w:gridCol w:w="4092"/>
      </w:tblGrid>
      <w:tr>
        <w:trPr>
          <w:tblHeader w:val="on"/>
          <w:tblHeader w:val="true"/>
        </w:trPr>
        <w:tc>
          <w:tcPr>
            <w:shd w:val="clear" w:color="auto" w:fill="D9E2F3"/>
          </w:tcPr>
          <w:p>
            <w:pPr>
              <w:pStyle w:val="Compact"/>
              <w:spacing w:after="20" w:before="20"/>
            </w:pPr>
            <w:r>
              <w:rPr>
                <w:b/>
                <w:sz w:val="19"/>
              </w:rPr>
              <w:t xml:space="preserve">Объект</w:t>
            </w:r>
          </w:p>
        </w:tc>
        <w:tc>
          <w:tcPr>
            <w:shd w:val="clear" w:color="auto" w:fill="D9E2F3"/>
          </w:tcPr>
          <w:p>
            <w:pPr>
              <w:pStyle w:val="Compact"/>
              <w:spacing w:after="20" w:before="20"/>
            </w:pPr>
            <w:r>
              <w:rPr>
                <w:b/>
                <w:sz w:val="19"/>
              </w:rPr>
              <w:t xml:space="preserve">Эталон в golden set</w:t>
            </w:r>
          </w:p>
        </w:tc>
        <w:tc>
          <w:tcPr>
            <w:shd w:val="clear" w:color="auto" w:fill="D9E2F3"/>
          </w:tcPr>
          <w:p>
            <w:pPr>
              <w:pStyle w:val="Compact"/>
              <w:spacing w:after="20" w:before="20"/>
            </w:pPr>
            <w:r>
              <w:rPr>
                <w:b/>
                <w:sz w:val="19"/>
              </w:rPr>
              <w:t xml:space="preserve">Метрика [С]</w:t>
            </w:r>
          </w:p>
        </w:tc>
      </w:tr>
      <w:tr>
        <w:tc>
          <w:tcPr/>
          <w:p>
            <w:pPr>
              <w:pStyle w:val="Compact"/>
              <w:spacing w:after="20" w:before="20"/>
            </w:pPr>
            <w:r>
              <w:rPr>
                <w:sz w:val="19"/>
              </w:rPr>
              <w:t xml:space="preserve">График или диаграмма</w:t>
            </w:r>
          </w:p>
        </w:tc>
        <w:tc>
          <w:tcPr/>
          <w:p>
            <w:pPr>
              <w:pStyle w:val="Compact"/>
              <w:spacing w:after="20" w:before="20"/>
            </w:pPr>
            <w:r>
              <w:rPr>
                <w:sz w:val="19"/>
              </w:rPr>
              <w:t xml:space="preserve">Значения, считанные человеком (с допуском), подписи осей, тренд</w:t>
            </w:r>
          </w:p>
        </w:tc>
        <w:tc>
          <w:tcPr/>
          <w:p>
            <w:pPr>
              <w:pStyle w:val="Compact"/>
              <w:spacing w:after="20" w:before="20"/>
            </w:pPr>
            <w:r>
              <w:rPr>
                <w:sz w:val="19"/>
              </w:rPr>
              <w:t xml:space="preserve">Доля верно считанных значений с допуском</w:t>
            </w:r>
            <w:r>
              <w:rPr>
                <w:sz w:val="19"/>
              </w:rPr>
              <w:t xml:space="preserve"> </w:t>
            </w:r>
            <m:oMath>
              <m:d>
                <m:dPr>
                  <m:begChr m:val="|"/>
                  <m:sepChr m:val=""/>
                  <m:endChr m:val="|"/>
                  <m:grow/>
                </m:dPr>
                <m:e>
                  <m:acc>
                    <m:accPr>
                      <m:chr m:val="̂"/>
                    </m:accPr>
                    <m:e>
                      <m:r>
                        <m:t>v</m:t>
                      </m:r>
                    </m:e>
                  </m:acc>
                  <m:r>
                    <m:rPr>
                      <m:sty m:val="p"/>
                    </m:rPr>
                    <m:t>−</m:t>
                  </m:r>
                  <m:r>
                    <m:t>v</m:t>
                  </m:r>
                </m:e>
              </m:d>
              <m:r>
                <m:rPr>
                  <m:sty m:val="p"/>
                </m:rPr>
                <m:t>≤</m:t>
              </m:r>
              <m:r>
                <m:t>ε</m:t>
              </m:r>
              <m:d>
                <m:dPr>
                  <m:begChr m:val="|"/>
                  <m:sepChr m:val=""/>
                  <m:endChr m:val="|"/>
                  <m:grow/>
                </m:dPr>
                <m:e>
                  <m:r>
                    <m:t>v</m:t>
                  </m:r>
                </m:e>
              </m:d>
            </m:oMath>
            <w:r>
              <w:rPr>
                <w:sz w:val="19"/>
              </w:rPr>
              <w:t xml:space="preserve">; точность ответа о тренде</w:t>
            </w:r>
          </w:p>
        </w:tc>
      </w:tr>
      <w:tr>
        <w:tc>
          <w:tcPr/>
          <w:p>
            <w:pPr>
              <w:pStyle w:val="Compact"/>
              <w:spacing w:after="20" w:before="20"/>
            </w:pPr>
            <w:r>
              <w:rPr>
                <w:sz w:val="19"/>
              </w:rPr>
              <w:t xml:space="preserve">Схема (блоки и связи)</w:t>
            </w:r>
          </w:p>
        </w:tc>
        <w:tc>
          <w:tcPr/>
          <w:p>
            <w:pPr>
              <w:pStyle w:val="Compact"/>
              <w:spacing w:after="20" w:before="20"/>
            </w:pPr>
            <w:r>
              <w:rPr>
                <w:sz w:val="19"/>
              </w:rPr>
              <w:t xml:space="preserve">Список элементов и соединений</w:t>
            </w:r>
          </w:p>
        </w:tc>
        <w:tc>
          <w:tcPr/>
          <w:p>
            <w:pPr>
              <w:pStyle w:val="Compact"/>
              <w:spacing w:after="20" w:before="20"/>
            </w:pPr>
            <w:r>
              <w:rPr>
                <w:sz w:val="19"/>
              </w:rPr>
              <w:t xml:space="preserve">F1 по элементам и F1 по связям, как для троек в 14.2</w:t>
            </w:r>
          </w:p>
        </w:tc>
      </w:tr>
      <w:tr>
        <w:tc>
          <w:tcPr/>
          <w:p>
            <w:pPr>
              <w:pStyle w:val="Compact"/>
              <w:spacing w:after="20" w:before="20"/>
            </w:pPr>
            <w:r>
              <w:rPr>
                <w:sz w:val="19"/>
              </w:rPr>
              <w:t xml:space="preserve">Формула</w:t>
            </w:r>
          </w:p>
        </w:tc>
        <w:tc>
          <w:tcPr/>
          <w:p>
            <w:pPr>
              <w:pStyle w:val="Compact"/>
              <w:spacing w:after="20" w:before="20"/>
            </w:pPr>
            <w:r>
              <w:rPr>
                <w:sz w:val="19"/>
              </w:rPr>
              <w:t xml:space="preserve">Формула в LaTeX</w:t>
            </w:r>
          </w:p>
        </w:tc>
        <w:tc>
          <w:tcPr/>
          <w:p>
            <w:pPr>
              <w:pStyle w:val="Compact"/>
              <w:spacing w:after="20" w:before="20"/>
            </w:pPr>
            <w:r>
              <w:rPr>
                <w:sz w:val="19"/>
              </w:rPr>
              <w:t xml:space="preserve">Совпадение после нормализации записи или проверка символьной эквивалентности (разность выражений упрощается до 0)</w:t>
            </w:r>
          </w:p>
        </w:tc>
      </w:tr>
      <w:tr>
        <w:tc>
          <w:tcPr/>
          <w:p>
            <w:pPr>
              <w:pStyle w:val="Compact"/>
              <w:spacing w:after="20" w:before="20"/>
            </w:pPr>
            <w:r>
              <w:rPr>
                <w:sz w:val="19"/>
              </w:rPr>
              <w:t xml:space="preserve">Таблица на изображении</w:t>
            </w:r>
          </w:p>
        </w:tc>
        <w:tc>
          <w:tcPr/>
          <w:p>
            <w:pPr>
              <w:pStyle w:val="Compact"/>
              <w:spacing w:after="20" w:before="20"/>
            </w:pPr>
            <w:r>
              <w:rPr>
                <w:sz w:val="19"/>
              </w:rPr>
              <w:t xml:space="preserve">Ячейки (строка, столбец, значение)</w:t>
            </w:r>
          </w:p>
        </w:tc>
        <w:tc>
          <w:tcPr/>
          <w:p>
            <w:pPr>
              <w:pStyle w:val="Compact"/>
              <w:spacing w:after="20" w:before="20"/>
            </w:pPr>
            <w:r>
              <w:rPr>
                <w:sz w:val="19"/>
              </w:rPr>
              <w:t xml:space="preserve">F1 по ячейкам</w:t>
            </w:r>
          </w:p>
        </w:tc>
      </w:tr>
      <w:tr>
        <w:tc>
          <w:tcPr/>
          <w:p>
            <w:pPr>
              <w:pStyle w:val="Compact"/>
              <w:spacing w:after="20" w:before="20"/>
            </w:pPr>
            <w:r>
              <w:rPr>
                <w:sz w:val="19"/>
              </w:rPr>
              <w:t xml:space="preserve">Ответ в целом</w:t>
            </w:r>
          </w:p>
        </w:tc>
        <w:tc>
          <w:tcPr/>
          <w:p>
            <w:pPr>
              <w:pStyle w:val="Compact"/>
              <w:spacing w:after="20" w:before="20"/>
            </w:pPr>
            <w:r>
              <w:rPr>
                <w:sz w:val="19"/>
              </w:rPr>
              <w:t xml:space="preserve">—</w:t>
            </w:r>
          </w:p>
        </w:tc>
        <w:tc>
          <w:tcPr/>
          <w:p>
            <w:pPr>
              <w:pStyle w:val="Compact"/>
              <w:spacing w:after="20" w:before="20"/>
            </w:pPr>
            <w:r>
              <w:rPr>
                <w:sz w:val="19"/>
              </w:rPr>
              <w:t xml:space="preserve">Визуальная верность контексту (MultiModalFaithfulness) + correctness против эталона</w:t>
            </w:r>
          </w:p>
        </w:tc>
      </w:tr>
    </w:tbl>
    <w:p>
      <w:pPr>
        <w:pStyle w:val="BodyText"/>
      </w:pPr>
      <w:r>
        <w:t xml:space="preserve">Отдельным срезом стоит измерить</w:t>
      </w:r>
      <w:r>
        <w:t xml:space="preserve"> </w:t>
      </w:r>
      <w:r>
        <w:rPr>
          <w:b/>
          <w:bCs/>
        </w:rPr>
        <w:t xml:space="preserve">качество распознавания</w:t>
      </w:r>
      <w:r>
        <w:t xml:space="preserve"> </w:t>
      </w:r>
      <w:r>
        <w:t xml:space="preserve">(OCR и разбор вёрстки) до LLM: если формула распознана неверно, генератор не виноват</w:t>
      </w:r>
      <w:r>
        <w:t xml:space="preserve"> </w:t>
      </w:r>
      <w:r>
        <w:rPr>
          <w:b/>
          <w:bCs/>
        </w:rPr>
        <w:t xml:space="preserve">[С]</w:t>
      </w:r>
      <w:r>
        <w:t xml:space="preserve"> </w:t>
      </w:r>
      <w:r>
        <w:t xml:space="preserve">(ср. раздел </w:t>
      </w:r>
      <w:hyperlink w:anchor="_Toc000089" w:history="1">
        <w:r>
          <w:rPr>
            <w:rStyle w:val="Hyperlink"/>
          </w:rPr>
          <w:t xml:space="preserve">7.3</w:t>
        </w:r>
      </w:hyperlink>
      <w:r>
        <w:t xml:space="preserve"> о парсинге).</w:t>
      </w:r>
    </w:p>
    <w:bookmarkEnd w:id="147"/>
    <w:bookmarkStart w:id="148" w:name="онлайн-оценка-интерливинг"/>
    <w:p>
      <w:pPr>
        <w:pStyle w:val="Heading2"/>
      </w:pPr>
      <w:bookmarkStart w:id="900123" w:name="_Toc000122"/>
      <w:r>
        <w:t xml:space="preserve">14.4. Онлайн-оценка: интерливинг</w:t>
      </w:r>
      <w:bookmarkEnd w:id="900123"/>
    </w:p>
    <w:p>
      <w:pPr>
        <w:pStyle w:val="FirstParagraph"/>
      </w:pPr>
      <w:r>
        <w:rPr>
          <w:b/>
          <w:bCs/>
        </w:rPr>
        <w:t xml:space="preserve">Зачем.</w:t>
      </w:r>
      <w:r>
        <w:t xml:space="preserve"> </w:t>
      </w:r>
      <w:r>
        <w:t xml:space="preserve">В живой системе абсолютные метрики поведения (клики, переформулировки, отказы от поиска) — шумные и слабые индикаторы качества. Radlinski, Kurup и Joachims (CIKM 2008) проверили это на поиске arXiv.org: ни одна из восьми абсолютных метрик не отражала надёжно известную разницу в качестве ранжирования при доступном объёме данных, а парные тесты с интерливингом это делали</w:t>
      </w:r>
      <w:r>
        <w:t xml:space="preserve"> </w:t>
      </w:r>
      <w:r>
        <w:rPr>
          <w:b/>
          <w:bCs/>
        </w:rPr>
        <w:t xml:space="preserve">[Доп.: TDI]</w:t>
      </w:r>
      <w:r>
        <w:t xml:space="preserve">. Chapelle, Joachims, Radlinski и Yue (ACM TOIS, 2012) подтвердили это на поиске Yahoo! и Bing: результаты интерливинга согласуются с экспертными оценками, а для вывода нужно существенно меньше запросов, чем абсолютным метрикам</w:t>
      </w:r>
      <w:r>
        <w:t xml:space="preserve"> </w:t>
      </w:r>
      <w:r>
        <w:rPr>
          <w:b/>
          <w:bCs/>
        </w:rPr>
        <w:t xml:space="preserve">[Доп.: Chapelle2012]</w:t>
      </w:r>
      <w:r>
        <w:t xml:space="preserve">.</w:t>
      </w:r>
    </w:p>
    <w:p>
      <w:pPr>
        <w:pStyle w:val="BlockText"/>
      </w:pPr>
      <w:r>
        <w:rPr>
          <w:b/>
          <w:bCs/>
        </w:rPr>
        <w:t xml:space="preserve">Про цифру «в 10–100 раз быстрее» из запроса.</w:t>
      </w:r>
      <w:r>
        <w:t xml:space="preserve"> </w:t>
      </w:r>
      <w:r>
        <w:t xml:space="preserve">В найденных первоисточниках такой формулировки нет; она встречается во вторичных материалах (докладах и слайдах) и зависит от системы и метрики. В пособии она не используется. Сравнивайте чувствительность на собственном трафике.</w:t>
      </w:r>
    </w:p>
    <w:p>
      <w:pPr>
        <w:pStyle w:val="FirstParagraph"/>
      </w:pPr>
      <w:r>
        <w:rPr>
          <w:b/>
          <w:bCs/>
        </w:rPr>
        <w:t xml:space="preserve">Team Draft Interleaving [Доп.: TDI]</w:t>
      </w:r>
      <w:r>
        <w:t xml:space="preserve"> </w:t>
      </w:r>
      <w:r>
        <w:t xml:space="preserve">— как два капитана набирают команды: на каждом шаге ранкер с меньшим числом выбранных документов (при равенстве — по жребию) добавляет свой лучший документ, которого ещё нет в общем списке. Клик засчитывается той «команде», которая добавила документ.</w:t>
      </w:r>
    </w:p>
    <w:p>
      <w:pPr>
        <w:pStyle w:val="SourceCode"/>
      </w:pPr>
      <w:r>
        <w:rPr>
          <w:rStyle w:val="VerbatimChar"/>
        </w:rPr>
        <w:t xml:space="preserve">I ← []; TA ← ∅; TB ← ∅</w:t>
      </w:r>
      <w:r>
        <w:br/>
      </w:r>
      <w:r>
        <w:rPr>
          <w:rStyle w:val="VerbatimChar"/>
        </w:rPr>
        <w:t xml:space="preserve">пока в A или B есть документы не из I и |I| &lt; k:</w:t>
      </w:r>
      <w:r>
        <w:br/>
      </w:r>
      <w:r>
        <w:rPr>
          <w:rStyle w:val="VerbatimChar"/>
        </w:rPr>
        <w:t xml:space="preserve">    если |TA| &lt; |TB| или (|TA| = |TB| и жребий = A):</w:t>
      </w:r>
      <w:r>
        <w:br/>
      </w:r>
      <w:r>
        <w:rPr>
          <w:rStyle w:val="VerbatimChar"/>
        </w:rPr>
        <w:t xml:space="preserve">        d ← первый документ A, которого нет в I;  I.append(d); TA ← TA ∪ {d}</w:t>
      </w:r>
      <w:r>
        <w:br/>
      </w:r>
      <w:r>
        <w:rPr>
          <w:rStyle w:val="VerbatimChar"/>
        </w:rPr>
        <w:t xml:space="preserve">    иначе:</w:t>
      </w:r>
      <w:r>
        <w:br/>
      </w:r>
      <w:r>
        <w:rPr>
          <w:rStyle w:val="VerbatimChar"/>
        </w:rPr>
        <w:t xml:space="preserve">        d ← первый документ B, которого нет в I;  I.append(d); TB ← TB ∪ {d}</w:t>
      </w:r>
      <w:r>
        <w:br/>
      </w:r>
      <w:r>
        <w:rPr>
          <w:rStyle w:val="VerbatimChar"/>
        </w:rPr>
        <w:t xml:space="preserve">показать I; собрать клики C</w:t>
      </w:r>
      <w:r>
        <w:br/>
      </w:r>
      <w:r>
        <w:rPr>
          <w:rStyle w:val="VerbatimChar"/>
        </w:rPr>
        <w:t xml:space="preserve">очки_A ← |C ∩ TA|, очки_B ← |C ∩ TB|  → по запросу: победа A, победа B или ничья</w:t>
      </w:r>
    </w:p>
    <w:p>
      <w:pPr>
        <w:pStyle w:val="FirstParagraph"/>
      </w:pPr>
      <w:r>
        <w:rPr>
          <w:b/>
          <w:bCs/>
        </w:rPr>
        <w:t xml:space="preserve">Balanced Interleaving</w:t>
      </w:r>
      <w:r>
        <w:t xml:space="preserve"> </w:t>
      </w:r>
      <w:r>
        <w:t xml:space="preserve">(Joachims, 2002–2003) строит общий список, поочерёдно беря документы из двух ранжирований (кто начинает, решает жребий), а кредит распределяет по кликам в верхних частях обоих списков. Radlinski et al. (2008) показали, что при почти одинаковых ранжированиях этот способ может давать смещённый результат; Team Draft предложен как вариант без этой проблемы</w:t>
      </w:r>
      <w:r>
        <w:t xml:space="preserve"> </w:t>
      </w:r>
      <w:r>
        <w:rPr>
          <w:b/>
          <w:bCs/>
        </w:rPr>
        <w:t xml:space="preserve">[Доп.: TDI]</w:t>
      </w:r>
      <w:r>
        <w:t xml:space="preserve">.</w:t>
      </w:r>
    </w:p>
    <w:p>
      <w:pPr>
        <w:pStyle w:val="BodyText"/>
      </w:pPr>
      <w:r>
        <w:rPr>
          <w:b/>
          <w:bCs/>
        </w:rPr>
        <w:t xml:space="preserve">Итог по многим запросам [С].</w:t>
      </w:r>
      <w:r>
        <w:t xml:space="preserve"> </w:t>
      </w:r>
      <w:r>
        <w:t xml:space="preserve">Посчитайте выигрыши</w:t>
      </w:r>
      <w:r>
        <w:t xml:space="preserve"> </w:t>
      </w:r>
      <m:oMath>
        <m:sSub>
          <m:e>
            <m:r>
              <m:t>w</m:t>
            </m:r>
          </m:e>
          <m:sub>
            <m:r>
              <m:t>A</m:t>
            </m:r>
          </m:sub>
        </m:sSub>
      </m:oMath>
      <w:r>
        <w:t xml:space="preserve">,</w:t>
      </w:r>
      <w:r>
        <w:t xml:space="preserve"> </w:t>
      </w:r>
      <m:oMath>
        <m:sSub>
          <m:e>
            <m:r>
              <m:t>w</m:t>
            </m:r>
          </m:e>
          <m:sub>
            <m:r>
              <m:t>B</m:t>
            </m:r>
          </m:sub>
        </m:sSub>
      </m:oMath>
      <w:r>
        <w:t xml:space="preserve"> </w:t>
      </w:r>
      <w:r>
        <w:t xml:space="preserve">и ничьи</w:t>
      </w:r>
      <w:r>
        <w:t xml:space="preserve"> </w:t>
      </w:r>
      <m:oMath>
        <m:r>
          <m:t>t</m:t>
        </m:r>
      </m:oMath>
      <w:r>
        <w:t xml:space="preserve">. Применяется доля</w:t>
      </w:r>
    </w:p>
    <w:p>
      <w:pPr>
        <w:pStyle w:val="BodyText"/>
      </w:pPr>
      <m:oMathPara>
        <m:oMathParaPr>
          <m:jc m:val="center"/>
        </m:oMathParaPr>
        <m:oMath>
          <m:sSub>
            <m:e>
              <m:r>
                <m:rPr>
                  <m:sty m:val="p"/>
                </m:rPr>
                <m:t>Δ</m:t>
              </m:r>
            </m:e>
            <m:sub>
              <m:r>
                <m:t>A</m:t>
              </m:r>
              <m:r>
                <m:t>B</m:t>
              </m:r>
            </m:sub>
          </m:sSub>
          <m:r>
            <m:rPr>
              <m:sty m:val="p"/>
            </m:rPr>
            <m:t>=</m:t>
          </m:r>
          <m:f>
            <m:fPr>
              <m:type m:val="bar"/>
            </m:fPr>
            <m:num>
              <m:sSub>
                <m:e>
                  <m:r>
                    <m:t>w</m:t>
                  </m:r>
                </m:e>
                <m:sub>
                  <m:r>
                    <m:t>A</m:t>
                  </m:r>
                </m:sub>
              </m:sSub>
              <m:r>
                <m:rPr>
                  <m:sty m:val="p"/>
                </m:rPr>
                <m:t>+</m:t>
              </m:r>
              <m:r>
                <m:t>t</m:t>
              </m:r>
              <m:r>
                <m:rPr>
                  <m:sty m:val="p"/>
                </m:rPr>
                <m:t>/</m:t>
              </m:r>
              <m:r>
                <m:t>2</m:t>
              </m:r>
            </m:num>
            <m:den>
              <m:sSub>
                <m:e>
                  <m:r>
                    <m:t>w</m:t>
                  </m:r>
                </m:e>
                <m:sub>
                  <m:r>
                    <m:t>A</m:t>
                  </m:r>
                </m:sub>
              </m:sSub>
              <m:r>
                <m:rPr>
                  <m:sty m:val="p"/>
                </m:rPr>
                <m:t>+</m:t>
              </m:r>
              <m:sSub>
                <m:e>
                  <m:r>
                    <m:t>w</m:t>
                  </m:r>
                </m:e>
                <m:sub>
                  <m:r>
                    <m:t>B</m:t>
                  </m:r>
                </m:sub>
              </m:sSub>
              <m:r>
                <m:rPr>
                  <m:sty m:val="p"/>
                </m:rPr>
                <m:t>+</m:t>
              </m:r>
              <m:r>
                <m:t>t</m:t>
              </m:r>
            </m:den>
          </m:f>
          <m:r>
            <m:rPr>
              <m:sty m:val="p"/>
            </m:rPr>
            <m:t>−</m:t>
          </m:r>
          <m:r>
            <m:t>0</m:t>
          </m:r>
          <m:r>
            <m:rPr>
              <m:sty m:val="p"/>
            </m:rPr>
            <m:t>,</m:t>
          </m:r>
          <m:r>
            <m:t>5</m:t>
          </m:r>
        </m:oMath>
      </m:oMathPara>
    </w:p>
    <w:p>
      <w:pPr>
        <w:pStyle w:val="FirstParagraph"/>
      </w:pPr>
      <w:r>
        <w:t xml:space="preserve">со знаковым (биномиальным) тестом по запросам без ничьих:</w:t>
      </w:r>
      <w:r>
        <w:t xml:space="preserve"> </w:t>
      </w:r>
      <m:oMath>
        <m:r>
          <m:rPr>
            <m:sty m:val="p"/>
          </m:rPr>
          <m:t>Δ</m:t>
        </m:r>
        <m:r>
          <m:rPr>
            <m:sty m:val="p"/>
          </m:rPr>
          <m:t>&gt;</m:t>
        </m:r>
        <m:r>
          <m:t>0</m:t>
        </m:r>
      </m:oMath>
      <w:r>
        <w:t xml:space="preserve"> </w:t>
      </w:r>
      <w:r>
        <w:t xml:space="preserve">означает, что пользователи предпочитают A. Для RAG интерливинг применим к</w:t>
      </w:r>
      <w:r>
        <w:t xml:space="preserve"> </w:t>
      </w:r>
      <w:r>
        <w:rPr>
          <w:i/>
          <w:iCs/>
        </w:rPr>
        <w:t xml:space="preserve">ретриверу</w:t>
      </w:r>
      <w:r>
        <w:t xml:space="preserve"> </w:t>
      </w:r>
      <w:r>
        <w:t xml:space="preserve">и</w:t>
      </w:r>
      <w:r>
        <w:t xml:space="preserve"> </w:t>
      </w:r>
      <w:r>
        <w:rPr>
          <w:i/>
          <w:iCs/>
        </w:rPr>
        <w:t xml:space="preserve">реранкеру</w:t>
      </w:r>
      <w:r>
        <w:t xml:space="preserve">, если пользователю показываются источники. Сам сгенерированный ответ так не сравнить: для него нужен A/B-тест или попарная оценка.</w:t>
      </w:r>
    </w:p>
    <w:bookmarkEnd w:id="148"/>
    <w:bookmarkStart w:id="149" w:name="Xdea415c3be17e0b38f71c74a1ef526fcb167f09"/>
    <w:p>
      <w:pPr>
        <w:pStyle w:val="Heading2"/>
      </w:pPr>
      <w:bookmarkStart w:id="900124" w:name="_Toc000123"/>
      <w:r>
        <w:t xml:space="preserve">14.5. Неявная обратная связь и обучение ранжированию</w:t>
      </w:r>
      <w:bookmarkEnd w:id="900124"/>
    </w:p>
    <w:p>
      <w:pPr>
        <w:pStyle w:val="FirstParagraph"/>
      </w:pPr>
      <w:r>
        <w:rPr>
          <w:b/>
          <w:bCs/>
        </w:rPr>
        <w:t xml:space="preserve">Проблема смещения.</w:t>
      </w:r>
      <w:r>
        <w:t xml:space="preserve"> </w:t>
      </w:r>
      <w:r>
        <w:t xml:space="preserve">Клики информативны, но смещены: пользователи доверяют верхним позициям, а сами клики зависят от качества всей выдачи. Поэтому клик не стоит считать абсолютной меткой релевантности. Надёжнее</w:t>
      </w:r>
      <w:r>
        <w:t xml:space="preserve"> </w:t>
      </w:r>
      <w:r>
        <w:rPr>
          <w:i/>
          <w:iCs/>
        </w:rPr>
        <w:t xml:space="preserve">относительные</w:t>
      </w:r>
      <w:r>
        <w:t xml:space="preserve"> </w:t>
      </w:r>
      <w:r>
        <w:t xml:space="preserve">предпочтения вида «кликнутый документ лучше пропущенного документа выше него» (Joachims et al., SIGIR 2005)</w:t>
      </w:r>
      <w:r>
        <w:t xml:space="preserve"> </w:t>
      </w:r>
      <w:r>
        <w:rPr>
          <w:b/>
          <w:bCs/>
        </w:rPr>
        <w:t xml:space="preserve">[Доп.: Joachims2005]</w:t>
      </w:r>
      <w:r>
        <w:t xml:space="preserve">. Позиционное смещение можно корректировать взвешиванием по обратной склонности (IPS): каждый клик получает вес</w:t>
      </w:r>
      <w:r>
        <w:t xml:space="preserve"> </w:t>
      </w:r>
      <m:oMath>
        <m:r>
          <m:t>1</m:t>
        </m:r>
        <m:r>
          <m:rPr>
            <m:sty m:val="p"/>
          </m:rPr>
          <m:t>/</m:t>
        </m:r>
        <m:r>
          <m:t>q</m:t>
        </m:r>
      </m:oMath>
      <w:r>
        <w:t xml:space="preserve">, где</w:t>
      </w:r>
      <w:r>
        <w:t xml:space="preserve"> </w:t>
      </w:r>
      <m:oMath>
        <m:r>
          <m:t>q</m:t>
        </m:r>
      </m:oMath>
      <w:r>
        <w:t xml:space="preserve"> </w:t>
      </w:r>
      <w:r>
        <w:t xml:space="preserve">— вероятность того, что пользователь вообще увидел и рассмотрел эту позицию. На этом основан Propensity SVM-Rank (Joachims, Swaminathan, Schnabel, WSDM 2017)</w:t>
      </w:r>
      <w:r>
        <w:t xml:space="preserve"> </w:t>
      </w:r>
      <w:r>
        <w:rPr>
          <w:b/>
          <w:bCs/>
        </w:rPr>
        <w:t xml:space="preserve">[Доп.: ULTR]</w:t>
      </w:r>
      <w:r>
        <w:t xml:space="preserve">.</w:t>
      </w:r>
    </w:p>
    <w:p>
      <w:pPr>
        <w:pStyle w:val="BodyText"/>
      </w:pPr>
      <w:r>
        <w:rPr>
          <w:b/>
          <w:bCs/>
        </w:rPr>
        <w:t xml:space="preserve">Сигналы RAG-интерфейса как слабые метки [С]:</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178"/>
        <w:gridCol w:w="3272"/>
        <w:gridCol w:w="3469"/>
      </w:tblGrid>
      <w:tr>
        <w:trPr>
          <w:tblHeader w:val="on"/>
          <w:tblHeader w:val="true"/>
        </w:trPr>
        <w:tc>
          <w:tcPr>
            <w:shd w:val="clear" w:color="auto" w:fill="D9E2F3"/>
          </w:tcPr>
          <w:p>
            <w:pPr>
              <w:pStyle w:val="Compact"/>
              <w:spacing w:after="20" w:before="20"/>
            </w:pPr>
            <w:r>
              <w:rPr>
                <w:b/>
                <w:sz w:val="19"/>
              </w:rPr>
              <w:t xml:space="preserve">Сигнал [С]</w:t>
            </w:r>
          </w:p>
        </w:tc>
        <w:tc>
          <w:tcPr>
            <w:shd w:val="clear" w:color="auto" w:fill="D9E2F3"/>
          </w:tcPr>
          <w:p>
            <w:pPr>
              <w:pStyle w:val="Compact"/>
              <w:spacing w:after="20" w:before="20"/>
            </w:pPr>
            <w:r>
              <w:rPr>
                <w:b/>
                <w:sz w:val="19"/>
              </w:rPr>
              <w:t xml:space="preserve">Определение</w:t>
            </w:r>
          </w:p>
        </w:tc>
        <w:tc>
          <w:tcPr>
            <w:shd w:val="clear" w:color="auto" w:fill="D9E2F3"/>
          </w:tcPr>
          <w:p>
            <w:pPr>
              <w:pStyle w:val="Compact"/>
              <w:spacing w:after="20" w:before="20"/>
            </w:pPr>
            <w:r>
              <w:rPr>
                <w:b/>
                <w:sz w:val="19"/>
              </w:rPr>
              <w:t xml:space="preserve">Ограничения</w:t>
            </w:r>
          </w:p>
        </w:tc>
      </w:tr>
      <w:tr>
        <w:tc>
          <w:tcPr/>
          <w:p>
            <w:pPr>
              <w:pStyle w:val="Compact"/>
              <w:spacing w:after="20" w:before="20"/>
            </w:pPr>
            <w:r>
              <w:rPr>
                <w:sz w:val="19"/>
              </w:rPr>
              <w:t xml:space="preserve">Citation CTR</w:t>
            </w:r>
          </w:p>
        </w:tc>
        <w:tc>
          <w:tcPr/>
          <w:p>
            <w:pPr>
              <w:pStyle w:val="Compact"/>
              <w:spacing w:after="20" w:before="20"/>
            </w:pPr>
            <m:oMath>
              <m:f>
                <m:fPr>
                  <m:type m:val="bar"/>
                </m:fPr>
                <m:num>
                  <m:r>
                    <m:rPr>
                      <m:nor/>
                      <m:sty m:val="p"/>
                    </m:rPr>
                    <m:t>клики по ссылкам на источник</m:t>
                  </m:r>
                </m:num>
                <m:den>
                  <m:r>
                    <m:rPr>
                      <m:nor/>
                      <m:sty m:val="p"/>
                    </m:rPr>
                    <m:t>показы ответов со ссылками</m:t>
                  </m:r>
                </m:den>
              </m:f>
            </m:oMath>
            <w:r>
              <w:rPr>
                <w:sz w:val="19"/>
              </w:rPr>
              <w:t xml:space="preserve">, отдельно по позиции ссылки</w:t>
            </w:r>
          </w:p>
        </w:tc>
        <w:tc>
          <w:tcPr/>
          <w:p>
            <w:pPr>
              <w:pStyle w:val="Compact"/>
              <w:spacing w:after="20" w:before="20"/>
            </w:pPr>
            <w:r>
              <w:rPr>
                <w:sz w:val="19"/>
              </w:rPr>
              <w:t xml:space="preserve">Позиционное смещение; клик может означать и интерес, и сомнение в ответе</w:t>
            </w:r>
          </w:p>
        </w:tc>
      </w:tr>
      <w:tr>
        <w:tc>
          <w:tcPr/>
          <w:p>
            <w:pPr>
              <w:pStyle w:val="Compact"/>
              <w:spacing w:after="20" w:before="20"/>
            </w:pPr>
            <w:r>
              <w:rPr>
                <w:sz w:val="19"/>
              </w:rPr>
              <w:t xml:space="preserve">Dwell time</w:t>
            </w:r>
          </w:p>
        </w:tc>
        <w:tc>
          <w:tcPr/>
          <w:p>
            <w:pPr>
              <w:pStyle w:val="Compact"/>
              <w:spacing w:after="20" w:before="20"/>
            </w:pPr>
            <w:r>
              <w:rPr>
                <w:sz w:val="19"/>
              </w:rPr>
              <w:t xml:space="preserve">Время на открытом источнике (или на ответе) до возврата или нового запроса</w:t>
            </w:r>
          </w:p>
        </w:tc>
        <w:tc>
          <w:tcPr/>
          <w:p>
            <w:pPr>
              <w:pStyle w:val="Compact"/>
              <w:spacing w:after="20" w:before="20"/>
            </w:pPr>
            <w:r>
              <w:rPr>
                <w:sz w:val="19"/>
              </w:rPr>
              <w:t xml:space="preserve">Нужен порог «короткого» визита; зависит от длины документа</w:t>
            </w:r>
          </w:p>
        </w:tc>
      </w:tr>
      <w:tr>
        <w:tc>
          <w:tcPr/>
          <w:p>
            <w:pPr>
              <w:pStyle w:val="Compact"/>
              <w:spacing w:after="20" w:before="20"/>
            </w:pPr>
            <w:r>
              <w:rPr>
                <w:sz w:val="19"/>
              </w:rPr>
              <w:t xml:space="preserve">Copy rate</w:t>
            </w:r>
          </w:p>
        </w:tc>
        <w:tc>
          <w:tcPr/>
          <w:p>
            <w:pPr>
              <w:pStyle w:val="Compact"/>
              <w:spacing w:after="20" w:before="20"/>
            </w:pPr>
            <w:r>
              <w:rPr>
                <w:sz w:val="19"/>
              </w:rPr>
              <w:t xml:space="preserve">Доля ответов, из которых пользователь скопировал текст</w:t>
            </w:r>
          </w:p>
        </w:tc>
        <w:tc>
          <w:tcPr/>
          <w:p>
            <w:pPr>
              <w:pStyle w:val="Compact"/>
              <w:spacing w:after="20" w:before="20"/>
            </w:pPr>
            <w:r>
              <w:rPr>
                <w:sz w:val="19"/>
              </w:rPr>
              <w:t xml:space="preserve">Сильный положительный сигнал, но редкий</w:t>
            </w:r>
          </w:p>
        </w:tc>
      </w:tr>
      <w:tr>
        <w:tc>
          <w:tcPr/>
          <w:p>
            <w:pPr>
              <w:pStyle w:val="Compact"/>
              <w:spacing w:after="20" w:before="20"/>
            </w:pPr>
            <w:r>
              <w:rPr>
                <w:sz w:val="19"/>
              </w:rPr>
              <w:t xml:space="preserve">Переформулировка, эскалация</w:t>
            </w:r>
          </w:p>
        </w:tc>
        <w:tc>
          <w:tcPr/>
          <w:p>
            <w:pPr>
              <w:pStyle w:val="Compact"/>
              <w:spacing w:after="20" w:before="20"/>
            </w:pPr>
            <w:r>
              <w:rPr>
                <w:sz w:val="19"/>
              </w:rPr>
              <w:t xml:space="preserve">См. раздел </w:t>
            </w:r>
            <w:hyperlink w:anchor="_Toc000095" w:history="1">
              <w:r>
                <w:rPr>
                  <w:rStyle w:val="Hyperlink"/>
                  <w:sz w:val="19"/>
                </w:rPr>
                <w:t xml:space="preserve">8.4</w:t>
              </w:r>
            </w:hyperlink>
          </w:p>
        </w:tc>
        <w:tc>
          <w:tcPr/>
          <w:p>
            <w:pPr>
              <w:pStyle w:val="Compact"/>
              <w:spacing w:after="20" w:before="20"/>
            </w:pPr>
            <w:r>
              <w:rPr>
                <w:sz w:val="19"/>
              </w:rPr>
              <w:t xml:space="preserve">Отрицательные сигналы</w:t>
            </w:r>
          </w:p>
        </w:tc>
      </w:tr>
    </w:tbl>
    <w:p>
      <w:pPr>
        <w:pStyle w:val="BodyText"/>
      </w:pPr>
      <w:r>
        <w:rPr>
          <w:b/>
          <w:bCs/>
        </w:rPr>
        <w:t xml:space="preserve">Алгоритм превращения в метки [С]:</w:t>
      </w:r>
      <w:r>
        <w:t xml:space="preserve"> </w:t>
      </w:r>
      <w:r>
        <w:t xml:space="preserve">(1) логировать показанный порядок источников и позиции кликов; (2) строить пары «кликнутый &gt; пропущенный выше»; (3) оценить склонность по позициям, например через небольшую долю показов со случайной перестановкой; (4) обучать или донастраивать реранкер с весами IPS; (5)</w:t>
      </w:r>
      <w:r>
        <w:t xml:space="preserve"> </w:t>
      </w:r>
      <w:r>
        <w:rPr>
          <w:b/>
          <w:bCs/>
        </w:rPr>
        <w:t xml:space="preserve">обязательно</w:t>
      </w:r>
      <w:r>
        <w:t xml:space="preserve"> </w:t>
      </w:r>
      <w:r>
        <w:t xml:space="preserve">проверять результат офлайн на golden set и онлайн интерливингом. Слабые метки не заменяют эталон, а дополняют его.</w:t>
      </w:r>
    </w:p>
    <w:bookmarkEnd w:id="149"/>
    <w:bookmarkStart w:id="150" w:name="X163a0cd4da8a3691d58855cf2ef96ed7efdc2c9"/>
    <w:p>
      <w:pPr>
        <w:pStyle w:val="Heading2"/>
      </w:pPr>
      <w:bookmarkStart w:id="900125" w:name="_Toc000124"/>
      <w:r>
        <w:t xml:space="preserve">14.6. Офлайн-качество и реальная пользовательская ценность</w:t>
      </w:r>
      <w:r>
        <w:t xml:space="preserve"> </w:t>
      </w:r>
      <w:r>
        <w:rPr>
          <w:b/>
          <w:bCs/>
        </w:rPr>
        <w:t xml:space="preserve">[Авт.]</w:t>
      </w:r>
      <w:bookmarkEnd w:id="900125"/>
    </w:p>
    <w:p>
      <w:pPr>
        <w:pStyle w:val="FirstParagraph"/>
      </w:pPr>
      <w:r>
        <w:t xml:space="preserve">Раздел — материал составителя</w:t>
      </w:r>
      <w:r>
        <w:t xml:space="preserve"> </w:t>
      </w:r>
      <w:r>
        <w:rPr>
          <w:b/>
          <w:bCs/>
        </w:rPr>
        <w:t xml:space="preserve">[Авт.]</w:t>
      </w:r>
      <w:r>
        <w:t xml:space="preserve">. Онлайн-оценка (раздел </w:t>
      </w:r>
      <w:hyperlink w:anchor="_Toc000122" w:history="1">
        <w:r>
          <w:rPr>
            <w:rStyle w:val="Hyperlink"/>
          </w:rPr>
          <w:t xml:space="preserve">14.4</w:t>
        </w:r>
      </w:hyperlink>
      <w:r>
        <w:t xml:space="preserve">) и неявная обратная связь (раздел </w:t>
      </w:r>
      <w:hyperlink w:anchor="_Toc000123" w:history="1">
        <w:r>
          <w:rPr>
            <w:rStyle w:val="Hyperlink"/>
          </w:rPr>
          <w:t xml:space="preserve">14.5</w:t>
        </w:r>
      </w:hyperlink>
      <w:r>
        <w:t xml:space="preserve">) здесь сводятся в методику принятия продуктовых решений: офлайн-метрики на golden set показывают качество на эталоне, а продуктовые показатели — реальную пользовательскую ценность.</w:t>
      </w:r>
    </w:p>
    <w:p>
      <w:pPr>
        <w:pStyle w:val="BodyText"/>
      </w:pPr>
      <w:r>
        <w:rPr>
          <w:b/>
          <w:bCs/>
        </w:rPr>
        <w:t xml:space="preserve">Что использовать:</w:t>
      </w:r>
    </w:p>
    <w:p>
      <w:pPr>
        <w:pStyle w:val="Compact"/>
        <w:numPr>
          <w:ilvl w:val="0"/>
          <w:numId w:val="1204"/>
        </w:numPr>
      </w:pPr>
      <w:r>
        <w:t xml:space="preserve">A/B-тестирование двух версий; различие между версиями оценивают по правилам главы «Статистическая достоверность результатов оценки».</w:t>
      </w:r>
    </w:p>
    <w:p>
      <w:pPr>
        <w:pStyle w:val="Compact"/>
        <w:numPr>
          <w:ilvl w:val="0"/>
          <w:numId w:val="1204"/>
        </w:numPr>
      </w:pPr>
      <w:r>
        <w:t xml:space="preserve">Интерливинг результатов поиска, если сравниваются ретриверы (раздел </w:t>
      </w:r>
      <w:hyperlink w:anchor="_Toc000122" w:history="1">
        <w:r>
          <w:rPr>
            <w:rStyle w:val="Hyperlink"/>
          </w:rPr>
          <w:t xml:space="preserve">14.4</w:t>
        </w:r>
      </w:hyperlink>
      <w:r>
        <w:t xml:space="preserve">).</w:t>
      </w:r>
    </w:p>
    <w:p>
      <w:pPr>
        <w:pStyle w:val="Compact"/>
        <w:numPr>
          <w:ilvl w:val="0"/>
          <w:numId w:val="1204"/>
        </w:numPr>
      </w:pPr>
      <w:r>
        <w:t xml:space="preserve">Доля решённых пользовательских задач без повторного вопроса.</w:t>
      </w:r>
    </w:p>
    <w:p>
      <w:pPr>
        <w:pStyle w:val="Compact"/>
        <w:numPr>
          <w:ilvl w:val="0"/>
          <w:numId w:val="1204"/>
        </w:numPr>
      </w:pPr>
      <w:r>
        <w:t xml:space="preserve">Частота переформулировок, эскалаций и исправлений ответа пользователем (ср. раздел </w:t>
      </w:r>
      <w:hyperlink w:anchor="_Toc000095" w:history="1">
        <w:r>
          <w:rPr>
            <w:rStyle w:val="Hyperlink"/>
          </w:rPr>
          <w:t xml:space="preserve">8.4</w:t>
        </w:r>
      </w:hyperlink>
      <w:r>
        <w:t xml:space="preserve">).</w:t>
      </w:r>
    </w:p>
    <w:p>
      <w:pPr>
        <w:pStyle w:val="Compact"/>
        <w:numPr>
          <w:ilvl w:val="0"/>
          <w:numId w:val="1204"/>
        </w:numPr>
      </w:pPr>
      <w:r>
        <w:t xml:space="preserve">Доля ответов, которые пользователь считает полезными, с проверкой на смещения обратной связи (раздел </w:t>
      </w:r>
      <w:hyperlink w:anchor="_Toc000123" w:history="1">
        <w:r>
          <w:rPr>
            <w:rStyle w:val="Hyperlink"/>
          </w:rPr>
          <w:t xml:space="preserve">14.5</w:t>
        </w:r>
      </w:hyperlink>
      <w:r>
        <w:t xml:space="preserve">).</w:t>
      </w:r>
    </w:p>
    <w:p>
      <w:pPr>
        <w:pStyle w:val="FirstParagraph"/>
      </w:pPr>
      <w:r>
        <w:rPr>
          <w:b/>
          <w:bCs/>
        </w:rPr>
        <w:t xml:space="preserve">Ограничение.</w:t>
      </w:r>
      <w:r>
        <w:t xml:space="preserve"> </w:t>
      </w:r>
      <w:r>
        <w:t xml:space="preserve">Важно не считать клик, длительность сессии или отсутствие жалобы прямым доказательством правильности ответа. Для высокорисковых сценариев продуктовые метрики должны дополнять, а не заменять экспертную оценку.</w:t>
      </w:r>
    </w:p>
    <w:p>
      <w:pPr>
        <w:pStyle w:val="BodyText"/>
      </w:pPr>
      <w:r>
        <w:rPr>
          <w:b/>
          <w:bCs/>
        </w:rPr>
        <w:t xml:space="preserve">Дополнения из источников.</w:t>
      </w:r>
    </w:p>
    <w:p>
      <w:pPr>
        <w:pStyle w:val="Compact"/>
        <w:numPr>
          <w:ilvl w:val="0"/>
          <w:numId w:val="1205"/>
        </w:numPr>
      </w:pPr>
      <w:r>
        <w:rPr>
          <w:i/>
          <w:iCs/>
        </w:rPr>
        <w:t xml:space="preserve">Бизнес-уровень оценки</w:t>
      </w:r>
      <w:r>
        <w:t xml:space="preserve"> </w:t>
      </w:r>
      <w:r>
        <w:t xml:space="preserve">[СберПро]: RAG оценивают на трёх уровнях — качество поиска, качество ответа и влияние на бизнес-процесс. На уровне бизнеса смотрят время выполнения операции, число обращений к экспертам, долю решённых вопросов, стоимость запроса, частоту использования и влияние на качество процесса; для контакт-центра это длительность обработки обращения, для инженеров — время поиска инструкции, для юристов — скорость подготовки первичной справки. Экономику считают относительно базового процесса: если поиск занимал десять минут, а после внедрения — две, нужно определить стоимость высвобожденного времени, число операций и долю ответов, которые всё равно требуют проверки [СберПро]. Формализация</w:t>
      </w:r>
      <w:r>
        <w:t xml:space="preserve"> </w:t>
      </w:r>
      <w:r>
        <w:rPr>
          <w:b/>
          <w:bCs/>
        </w:rPr>
        <w:t xml:space="preserve">[С]</w:t>
      </w:r>
      <w:r>
        <w:t xml:space="preserve">:</w:t>
      </w:r>
    </w:p>
    <w:p>
      <w:pPr>
        <w:pStyle w:val="FirstParagraph"/>
      </w:pPr>
      <m:oMathPara>
        <m:oMathParaPr>
          <m:jc m:val="center"/>
        </m:oMathParaPr>
        <m:oMath>
          <m:r>
            <m:rPr>
              <m:nor/>
              <m:sty m:val="p"/>
            </m:rPr>
            <m:t>Э</m:t>
          </m:r>
          <m:r>
            <m:rPr>
              <m:sty m:val="p"/>
            </m:rPr>
            <m:t>=</m:t>
          </m:r>
          <m:r>
            <m:t>N</m:t>
          </m:r>
          <m:r>
            <m:t> </m:t>
          </m:r>
          <m:r>
            <m:rPr>
              <m:sty m:val="p"/>
            </m:rPr>
            <m:t>(</m:t>
          </m:r>
          <m:sSub>
            <m:e>
              <m:r>
                <m:t>t</m:t>
              </m:r>
            </m:e>
            <m:sub>
              <m:r>
                <m:t>0</m:t>
              </m:r>
            </m:sub>
          </m:sSub>
          <m:r>
            <m:rPr>
              <m:sty m:val="p"/>
            </m:rPr>
            <m:t>−</m:t>
          </m:r>
          <m:sSub>
            <m:e>
              <m:r>
                <m:t>t</m:t>
              </m:r>
            </m:e>
            <m:sub>
              <m:r>
                <m:t>1</m:t>
              </m:r>
            </m:sub>
          </m:sSub>
          <m:r>
            <m:rPr>
              <m:sty m:val="p"/>
            </m:rPr>
            <m:t>)</m:t>
          </m:r>
          <m:r>
            <m:t> </m:t>
          </m:r>
          <m:r>
            <m:t>c</m:t>
          </m:r>
          <m:r>
            <m:t> </m:t>
          </m:r>
          <m:r>
            <m:rPr>
              <m:sty m:val="p"/>
            </m:rPr>
            <m:t>−</m:t>
          </m:r>
          <m:r>
            <m:t> </m:t>
          </m:r>
          <m:r>
            <m:t>N</m:t>
          </m:r>
          <m:r>
            <m:t> </m:t>
          </m:r>
          <m:r>
            <m:t>d</m:t>
          </m:r>
          <m:r>
            <m:t> </m:t>
          </m:r>
          <m:sSub>
            <m:e>
              <m:r>
                <m:t>t</m:t>
              </m:r>
            </m:e>
            <m:sub>
              <m:r>
                <m:t>п</m:t>
              </m:r>
              <m:r>
                <m:t>р</m:t>
              </m:r>
            </m:sub>
          </m:sSub>
          <m:r>
            <m:t> </m:t>
          </m:r>
          <m:r>
            <m:t>c</m:t>
          </m:r>
          <m:r>
            <m:t> </m:t>
          </m:r>
          <m:r>
            <m:rPr>
              <m:sty m:val="p"/>
            </m:rPr>
            <m:t>−</m:t>
          </m:r>
          <m:r>
            <m:t> </m:t>
          </m:r>
          <m:r>
            <m:t>З</m:t>
          </m:r>
          <m:r>
            <m:rPr>
              <m:sty m:val="p"/>
            </m:rPr>
            <m:t>,</m:t>
          </m:r>
        </m:oMath>
      </m:oMathPara>
    </w:p>
    <w:p>
      <w:pPr>
        <w:pStyle w:val="FirstParagraph"/>
      </w:pPr>
      <w:r>
        <w:t xml:space="preserve">где</w:t>
      </w:r>
      <w:r>
        <w:t xml:space="preserve"> </w:t>
      </w:r>
      <m:oMath>
        <m:r>
          <m:t>N</m:t>
        </m:r>
      </m:oMath>
      <w:r>
        <w:t xml:space="preserve"> </w:t>
      </w:r>
      <w:r>
        <w:t xml:space="preserve">— число операций за период,</w:t>
      </w:r>
      <w:r>
        <w:t xml:space="preserve"> </w:t>
      </w:r>
      <m:oMath>
        <m:sSub>
          <m:e>
            <m:r>
              <m:t>t</m:t>
            </m:r>
          </m:e>
          <m:sub>
            <m:r>
              <m:t>0</m:t>
            </m:r>
          </m:sub>
        </m:sSub>
      </m:oMath>
      <w:r>
        <w:t xml:space="preserve"> </w:t>
      </w:r>
      <w:r>
        <w:t xml:space="preserve">и</w:t>
      </w:r>
      <w:r>
        <w:t xml:space="preserve"> </w:t>
      </w:r>
      <m:oMath>
        <m:sSub>
          <m:e>
            <m:r>
              <m:t>t</m:t>
            </m:r>
          </m:e>
          <m:sub>
            <m:r>
              <m:t>1</m:t>
            </m:r>
          </m:sub>
        </m:sSub>
      </m:oMath>
      <w:r>
        <w:t xml:space="preserve"> </w:t>
      </w:r>
      <w:r>
        <w:t xml:space="preserve">— время операции до и после внедрения (без проверки),</w:t>
      </w:r>
      <w:r>
        <w:t xml:space="preserve"> </w:t>
      </w:r>
      <m:oMath>
        <m:r>
          <m:t>c</m:t>
        </m:r>
      </m:oMath>
      <w:r>
        <w:t xml:space="preserve"> </w:t>
      </w:r>
      <w:r>
        <w:t xml:space="preserve">— стоимость минуты работы,</w:t>
      </w:r>
      <w:r>
        <w:t xml:space="preserve"> </w:t>
      </w:r>
      <m:oMath>
        <m:r>
          <m:t>d</m:t>
        </m:r>
      </m:oMath>
      <w:r>
        <w:t xml:space="preserve"> </w:t>
      </w:r>
      <w:r>
        <w:t xml:space="preserve">— доля ответов, требующих проверки,</w:t>
      </w:r>
      <w:r>
        <w:t xml:space="preserve"> </w:t>
      </w:r>
      <m:oMath>
        <m:sSub>
          <m:e>
            <m:r>
              <m:t>t</m:t>
            </m:r>
          </m:e>
          <m:sub>
            <m:r>
              <m:t>п</m:t>
            </m:r>
            <m:r>
              <m:t>р</m:t>
            </m:r>
          </m:sub>
        </m:sSub>
      </m:oMath>
      <w:r>
        <w:t xml:space="preserve"> </w:t>
      </w:r>
      <w:r>
        <w:t xml:space="preserve">— время проверки,</w:t>
      </w:r>
      <w:r>
        <w:t xml:space="preserve"> </w:t>
      </w:r>
      <m:oMath>
        <m:r>
          <m:t>З</m:t>
        </m:r>
      </m:oMath>
      <w:r>
        <w:t xml:space="preserve"> </w:t>
      </w:r>
      <w:r>
        <w:t xml:space="preserve">— затраты на систему за период. Пример</w:t>
      </w:r>
      <w:r>
        <w:t xml:space="preserve"> </w:t>
      </w:r>
      <w:r>
        <w:rPr>
          <w:b/>
          <w:bCs/>
        </w:rPr>
        <w:t xml:space="preserve">[Р]</w:t>
      </w:r>
      <w:r>
        <w:t xml:space="preserve"> </w:t>
      </w:r>
      <w:r>
        <w:t xml:space="preserve">(числа условные):</w:t>
      </w:r>
      <w:r>
        <w:t xml:space="preserve"> </w:t>
      </w:r>
      <m:oMath>
        <m:r>
          <m:t>N</m:t>
        </m:r>
        <m:r>
          <m:rPr>
            <m:sty m:val="p"/>
          </m:rPr>
          <m:t>=</m:t>
        </m:r>
        <m:r>
          <m:t>5000</m:t>
        </m:r>
      </m:oMath>
      <w:r>
        <w:t xml:space="preserve">,</w:t>
      </w:r>
      <w:r>
        <w:t xml:space="preserve"> </w:t>
      </w:r>
      <m:oMath>
        <m:sSub>
          <m:e>
            <m:r>
              <m:t>t</m:t>
            </m:r>
          </m:e>
          <m:sub>
            <m:r>
              <m:t>0</m:t>
            </m:r>
          </m:sub>
        </m:sSub>
        <m:r>
          <m:rPr>
            <m:sty m:val="p"/>
          </m:rPr>
          <m:t>=</m:t>
        </m:r>
        <m:r>
          <m:t>10</m:t>
        </m:r>
      </m:oMath>
      <w:r>
        <w:t xml:space="preserve"> </w:t>
      </w:r>
      <w:r>
        <w:t xml:space="preserve">мин,</w:t>
      </w:r>
      <w:r>
        <w:t xml:space="preserve"> </w:t>
      </w:r>
      <m:oMath>
        <m:sSub>
          <m:e>
            <m:r>
              <m:t>t</m:t>
            </m:r>
          </m:e>
          <m:sub>
            <m:r>
              <m:t>1</m:t>
            </m:r>
          </m:sub>
        </m:sSub>
        <m:r>
          <m:rPr>
            <m:sty m:val="p"/>
          </m:rPr>
          <m:t>=</m:t>
        </m:r>
        <m:r>
          <m:t>2</m:t>
        </m:r>
      </m:oMath>
      <w:r>
        <w:t xml:space="preserve"> </w:t>
      </w:r>
      <w:r>
        <w:t xml:space="preserve">мин,</w:t>
      </w:r>
      <w:r>
        <w:t xml:space="preserve"> </w:t>
      </w:r>
      <m:oMath>
        <m:r>
          <m:t>c</m:t>
        </m:r>
        <m:r>
          <m:rPr>
            <m:sty m:val="p"/>
          </m:rPr>
          <m:t>=</m:t>
        </m:r>
        <m:r>
          <m:t>20</m:t>
        </m:r>
      </m:oMath>
      <w:r>
        <w:t xml:space="preserve"> </w:t>
      </w:r>
      <w:r>
        <w:t xml:space="preserve">руб./мин,</w:t>
      </w:r>
      <w:r>
        <w:t xml:space="preserve"> </w:t>
      </w:r>
      <m:oMath>
        <m:r>
          <m:t>d</m:t>
        </m:r>
        <m:r>
          <m:rPr>
            <m:sty m:val="p"/>
          </m:rPr>
          <m:t>=</m:t>
        </m:r>
        <m:r>
          <m:t>0</m:t>
        </m:r>
        <m:r>
          <m:rPr>
            <m:sty m:val="p"/>
          </m:rPr>
          <m:t>,</m:t>
        </m:r>
        <m:r>
          <m:t>3</m:t>
        </m:r>
      </m:oMath>
      <w:r>
        <w:t xml:space="preserve">,</w:t>
      </w:r>
      <w:r>
        <w:t xml:space="preserve"> </w:t>
      </w:r>
      <m:oMath>
        <m:sSub>
          <m:e>
            <m:r>
              <m:t>t</m:t>
            </m:r>
          </m:e>
          <m:sub>
            <m:r>
              <m:t>п</m:t>
            </m:r>
            <m:r>
              <m:t>р</m:t>
            </m:r>
          </m:sub>
        </m:sSub>
        <m:r>
          <m:rPr>
            <m:sty m:val="p"/>
          </m:rPr>
          <m:t>=</m:t>
        </m:r>
        <m:r>
          <m:t>1</m:t>
        </m:r>
      </m:oMath>
      <w:r>
        <w:t xml:space="preserve"> </w:t>
      </w:r>
      <w:r>
        <w:t xml:space="preserve">мин,</w:t>
      </w:r>
      <w:r>
        <w:t xml:space="preserve"> </w:t>
      </w:r>
      <m:oMath>
        <m:r>
          <m:t>З</m:t>
        </m:r>
        <m:r>
          <m:rPr>
            <m:sty m:val="p"/>
          </m:rPr>
          <m:t>=</m:t>
        </m:r>
        <m:r>
          <m:t>300</m:t>
        </m:r>
        <m:r>
          <m:t> </m:t>
        </m:r>
        <m:r>
          <m:t>000</m:t>
        </m:r>
      </m:oMath>
      <w:r>
        <w:t xml:space="preserve"> </w:t>
      </w:r>
      <w:r>
        <w:t xml:space="preserve">руб.:</w:t>
      </w:r>
      <w:r>
        <w:t xml:space="preserve"> </w:t>
      </w:r>
      <m:oMath>
        <m:r>
          <m:rPr>
            <m:nor/>
            <m:sty m:val="p"/>
          </m:rPr>
          <m:t>Э</m:t>
        </m:r>
        <m:r>
          <m:rPr>
            <m:sty m:val="p"/>
          </m:rPr>
          <m:t>=</m:t>
        </m:r>
        <m:r>
          <m:t>800</m:t>
        </m:r>
        <m:r>
          <m:t> </m:t>
        </m:r>
        <m:r>
          <m:t>000</m:t>
        </m:r>
        <m:r>
          <m:rPr>
            <m:sty m:val="p"/>
          </m:rPr>
          <m:t>−</m:t>
        </m:r>
        <m:r>
          <m:t>30</m:t>
        </m:r>
        <m:r>
          <m:t> </m:t>
        </m:r>
        <m:r>
          <m:t>000</m:t>
        </m:r>
        <m:r>
          <m:rPr>
            <m:sty m:val="p"/>
          </m:rPr>
          <m:t>−</m:t>
        </m:r>
        <m:r>
          <m:t>300</m:t>
        </m:r>
        <m:r>
          <m:t> </m:t>
        </m:r>
        <m:r>
          <m:t>000</m:t>
        </m:r>
        <m:r>
          <m:rPr>
            <m:sty m:val="p"/>
          </m:rPr>
          <m:t>=</m:t>
        </m:r>
        <m:r>
          <m:t>470</m:t>
        </m:r>
        <m:r>
          <m:t> </m:t>
        </m:r>
        <m:r>
          <m:t>000</m:t>
        </m:r>
      </m:oMath>
      <w:r>
        <w:t xml:space="preserve"> </w:t>
      </w:r>
      <w:r>
        <w:t xml:space="preserve">руб. за период.</w:t>
      </w:r>
      <w:r>
        <w:t xml:space="preserve"> </w:t>
      </w:r>
      <w:r>
        <w:t xml:space="preserve">-</w:t>
      </w:r>
      <w:r>
        <w:t xml:space="preserve"> </w:t>
      </w:r>
      <w:r>
        <w:rPr>
          <w:i/>
          <w:iCs/>
        </w:rPr>
        <w:t xml:space="preserve">Champion / challenger</w:t>
      </w:r>
      <w:r>
        <w:t xml:space="preserve"> </w:t>
      </w:r>
      <w:r>
        <w:t xml:space="preserve">[HO-RAG]: небольшую часть пользователей направляют на версию-претендента (новый реранкер, промпт) и сравнивают с текущей версией — так получают прямой ответ на вопрос, помогает ли изменение пользователю.</w:t>
      </w:r>
      <w:r>
        <w:t xml:space="preserve"> </w:t>
      </w:r>
      <w:r>
        <w:t xml:space="preserve">-</w:t>
      </w:r>
      <w:r>
        <w:t xml:space="preserve"> </w:t>
      </w:r>
      <w:r>
        <w:rPr>
          <w:i/>
          <w:iCs/>
        </w:rPr>
        <w:t xml:space="preserve">Дизайн A/B для RAG</w:t>
      </w:r>
      <w:r>
        <w:t xml:space="preserve"> </w:t>
      </w:r>
      <w:r>
        <w:t xml:space="preserve">[Душкин]: стохастичность ответов может маскировать реальные различия, поэтому учитывают расхождения в ответах модели, межпользовательскую изменчивость и временные эффекты; для повышения точности применяют стратифицированную выборку и блоковую рандомизацию; у каждого эксперимента — чёткая гипотеза и измеримый результат.</w:t>
      </w:r>
      <w:r>
        <w:t xml:space="preserve"> </w:t>
      </w:r>
      <w:r>
        <w:t xml:space="preserve">-</w:t>
      </w:r>
      <w:r>
        <w:t xml:space="preserve"> </w:t>
      </w:r>
      <w:r>
        <w:rPr>
          <w:i/>
          <w:iCs/>
        </w:rPr>
        <w:t xml:space="preserve">Многорукий бандит</w:t>
      </w:r>
      <w:r>
        <w:t xml:space="preserve"> </w:t>
      </w:r>
      <w:r>
        <w:t xml:space="preserve">[Душкин]: система автоматически направляет больше трафика к лучше работающим вариантам, уменьшая число неудачных ответов во время эксперимента; подход полезен для непрерывной оптимизации промптов и стратегий извлечения. Ограничение</w:t>
      </w:r>
      <w:r>
        <w:t xml:space="preserve"> </w:t>
      </w:r>
      <w:r>
        <w:rPr>
          <w:b/>
          <w:bCs/>
        </w:rPr>
        <w:t xml:space="preserve">[С]</w:t>
      </w:r>
      <w:r>
        <w:t xml:space="preserve">: бандит оптимизирует выбранный сигнал, но хуже подходит для строгой оценки величины эффекта, чем A/B с фиксированным планом.</w:t>
      </w:r>
    </w:p>
    <w:bookmarkEnd w:id="150"/>
    <w:bookmarkStart w:id="151" w:name="Xc9ec4931557555b5c518cd1ce2dcd4b4fc99049"/>
    <w:p>
      <w:pPr>
        <w:pStyle w:val="Heading2"/>
      </w:pPr>
      <w:bookmarkStart w:id="900126" w:name="_Toc000125"/>
      <w:r>
        <w:t xml:space="preserve">14.7. Поведение модели: избыточные отказы, цитирование, межъязычность</w:t>
      </w:r>
      <w:bookmarkEnd w:id="900126"/>
    </w:p>
    <w:p>
      <w:pPr>
        <w:pStyle w:val="FirstParagraph"/>
      </w:pPr>
      <w:r>
        <w:rPr>
          <w:b/>
          <w:bCs/>
        </w:rPr>
        <w:t xml:space="preserve">Избыточный отказ (over-refusal).</w:t>
      </w:r>
      <w:r>
        <w:t xml:space="preserve"> </w:t>
      </w:r>
      <w:r>
        <w:t xml:space="preserve">В исследованиях безопасности LLM так называют отказ дать полезный ответ, когда безопасный и правдоподобный ответ возможен (определение по OR-Bench, Cui et al., 2024)</w:t>
      </w:r>
      <w:r>
        <w:t xml:space="preserve"> </w:t>
      </w:r>
      <w:r>
        <w:rPr>
          <w:b/>
          <w:bCs/>
        </w:rPr>
        <w:t xml:space="preserve">[Доп.: OR-Bench]</w:t>
      </w:r>
      <w:r>
        <w:t xml:space="preserve">. Авторы OR-Bench протестировали 32 модели и обнаружили сильную связь между безопасностью и избыточными отказами: ранговая корреляция Спирмена между долей отклонённых токсичных и отклонённых безопасных запросов равна 0,89. Ранее существовал небольшой ручной набор XSTest из 250 безопасных запросов (Röttger et al., 2023)</w:t>
      </w:r>
      <w:r>
        <w:t xml:space="preserve"> </w:t>
      </w:r>
      <w:r>
        <w:rPr>
          <w:b/>
          <w:bCs/>
        </w:rPr>
        <w:t xml:space="preserve">[Доп.: XSTest]</w:t>
      </w:r>
      <w:r>
        <w:t xml:space="preserve">. Отказ в OR-Bench определяли сопоставлением ключевых фраз, проверенным по оценкам GPT-4 (расхождение 1,2–2,4% на выборках). Это пример недорогого каскада из 14.8.</w:t>
      </w:r>
    </w:p>
    <w:p>
      <w:pPr>
        <w:pStyle w:val="BodyText"/>
      </w:pPr>
      <w:r>
        <w:rPr>
          <w:b/>
          <w:bCs/>
        </w:rPr>
        <w:t xml:space="preserve">Определение для RAG [С]:</w:t>
      </w:r>
    </w:p>
    <w:p>
      <w:pPr>
        <w:pStyle w:val="BodyText"/>
      </w:pPr>
      <m:oMathPara>
        <m:oMathParaPr>
          <m:jc m:val="center"/>
        </m:oMathParaPr>
        <m:oMath>
          <m:r>
            <m:rPr>
              <m:nor/>
              <m:sty m:val="p"/>
            </m:rPr>
            <m:t>Over-refusal rate</m:t>
          </m:r>
          <m:r>
            <m:rPr>
              <m:sty m:val="p"/>
            </m:rPr>
            <m:t>=</m:t>
          </m:r>
          <m:f>
            <m:fPr>
              <m:type m:val="bar"/>
            </m:fPr>
            <m:num>
              <m:r>
                <m:rPr>
                  <m:nor/>
                  <m:sty m:val="p"/>
                </m:rPr>
                <m:t>число отказов на вопросы, ответ на которые есть в найденном контексте</m:t>
              </m:r>
            </m:num>
            <m:den>
              <m:r>
                <m:rPr>
                  <m:nor/>
                  <m:sty m:val="p"/>
                </m:rPr>
                <m:t>число вопросов с ответом в найденном контексте</m:t>
              </m:r>
            </m:den>
          </m:f>
          <m:r>
            <m:rPr>
              <m:sty m:val="p"/>
            </m:rPr>
            <m:t>.</m:t>
          </m:r>
        </m:oMath>
      </m:oMathPara>
    </w:p>
    <w:p>
      <w:pPr>
        <w:pStyle w:val="FirstParagraph"/>
      </w:pPr>
      <w:r>
        <w:t xml:space="preserve">Считайте эту метрику в паре с долей корректных отказов на вопросах без ответа в базе (раздел </w:t>
      </w:r>
      <w:hyperlink w:anchor="_Toc000038" w:history="1">
        <w:r>
          <w:rPr>
            <w:rStyle w:val="Hyperlink"/>
          </w:rPr>
          <w:t xml:space="preserve">2.2</w:t>
        </w:r>
      </w:hyperlink>
      <w:r>
        <w:t xml:space="preserve">): улучшать одну за счёт другой нельзя. Знаменатель берите только по запросам, где эталонный фрагмент действительно попал в контекст. Иначе отказ при неудачном поиске будет ошибочно отнесён к генерации. В RAGAS схожую идею отражает recall в TopicAdherence: он учитывает запросы, на которые модель отказалась отвечать, хотя должна была</w:t>
      </w:r>
      <w:r>
        <w:t xml:space="preserve"> </w:t>
      </w:r>
      <w:r>
        <w:rPr>
          <w:b/>
          <w:bCs/>
        </w:rPr>
        <w:t xml:space="preserve">[Доп.: RAGAS-Agents]</w:t>
      </w:r>
      <w:r>
        <w:t xml:space="preserve">.</w:t>
      </w:r>
    </w:p>
    <w:p>
      <w:pPr>
        <w:pStyle w:val="BodyText"/>
      </w:pPr>
      <w:r>
        <w:rPr>
          <w:b/>
          <w:bCs/>
        </w:rPr>
        <w:t xml:space="preserve">Точность и полнота цитирования (ALCE) [Доп.: ALCE].</w:t>
      </w:r>
      <w:r>
        <w:t xml:space="preserve"> </w:t>
      </w:r>
      <w:r>
        <w:t xml:space="preserve">В бенчмарке ALCE (Gao et al., EMNLP 2023) ответ делится на утверждения</w:t>
      </w:r>
      <w:r>
        <w:t xml:space="preserve"> </w:t>
      </w:r>
      <m:oMath>
        <m:sSub>
          <m:e>
            <m:r>
              <m:t>s</m:t>
            </m:r>
          </m:e>
          <m:sub>
            <m:r>
              <m:t>i</m:t>
            </m:r>
          </m:sub>
        </m:sSub>
      </m:oMath>
      <w:r>
        <w:t xml:space="preserve">, каждое со списком ссылок</w:t>
      </w:r>
      <w:r>
        <w:t xml:space="preserve"> </w:t>
      </w:r>
      <m:oMath>
        <m:sSub>
          <m:e>
            <m:r>
              <m:t>C</m:t>
            </m:r>
          </m:e>
          <m:sub>
            <m:r>
              <m:t>i</m:t>
            </m:r>
          </m:sub>
        </m:sSub>
      </m:oMath>
      <w:r>
        <w:t xml:space="preserve"> </w:t>
      </w:r>
      <w:r>
        <w:t xml:space="preserve">(не более трёх). Проверку выполняет NLI-модель</w:t>
      </w:r>
      <w:r>
        <w:t xml:space="preserve"> </w:t>
      </w:r>
      <m:oMath>
        <m:r>
          <m:t>φ</m:t>
        </m:r>
        <m:r>
          <m:rPr>
            <m:sty m:val="p"/>
          </m:rPr>
          <m:t>(</m:t>
        </m:r>
        <m:r>
          <m:rPr>
            <m:nor/>
            <m:sty m:val="p"/>
          </m:rPr>
          <m:t>посылка</m:t>
        </m:r>
        <m:r>
          <m:rPr>
            <m:sty m:val="p"/>
          </m:rPr>
          <m:t>,</m:t>
        </m:r>
        <m:r>
          <m:rPr>
            <m:nor/>
            <m:sty m:val="p"/>
          </m:rPr>
          <m:t>гипотеза</m:t>
        </m:r>
        <m:r>
          <m:rPr>
            <m:sty m:val="p"/>
          </m:rPr>
          <m:t>)</m:t>
        </m:r>
        <m:r>
          <m:rPr>
            <m:sty m:val="p"/>
          </m:rPr>
          <m:t>∈</m:t>
        </m:r>
        <m:r>
          <m:rPr>
            <m:sty m:val="p"/>
          </m:rPr>
          <m:t>{</m:t>
        </m:r>
        <m:r>
          <m:t>0</m:t>
        </m:r>
        <m:r>
          <m:rPr>
            <m:sty m:val="p"/>
          </m:rPr>
          <m:t>,</m:t>
        </m:r>
        <m:r>
          <m:t>1</m:t>
        </m:r>
        <m:r>
          <m:rPr>
            <m:sty m:val="p"/>
          </m:rPr>
          <m:t>}</m:t>
        </m:r>
      </m:oMath>
      <w:r>
        <w:t xml:space="preserve">; в статье — TRUE на базе T5-11B.</w:t>
      </w:r>
    </w:p>
    <w:p>
      <w:pPr>
        <w:pStyle w:val="Compact"/>
        <w:numPr>
          <w:ilvl w:val="0"/>
          <w:numId w:val="1206"/>
        </w:numPr>
      </w:pPr>
      <w:r>
        <w:rPr>
          <w:i/>
          <w:iCs/>
        </w:rPr>
        <w:t xml:space="preserve">Citation recall</w:t>
      </w:r>
      <w:r>
        <w:t xml:space="preserve"> </w:t>
      </w:r>
      <w:r>
        <w:t xml:space="preserve">утверждения равна 1, если</w:t>
      </w:r>
      <w:r>
        <w:t xml:space="preserve"> </w:t>
      </w:r>
      <m:oMath>
        <m:sSub>
          <m:e>
            <m:r>
              <m:t>C</m:t>
            </m:r>
          </m:e>
          <m:sub>
            <m:r>
              <m:t>i</m:t>
            </m:r>
          </m:sub>
        </m:sSub>
        <m:r>
          <m:rPr>
            <m:sty m:val="p"/>
          </m:rPr>
          <m:t>≠</m:t>
        </m:r>
        <m:r>
          <m:rPr>
            <m:sty m:val="p"/>
          </m:rPr>
          <m:t>⌀</m:t>
        </m:r>
      </m:oMath>
      <w:r>
        <w:t xml:space="preserve"> </w:t>
      </w:r>
      <w:r>
        <w:t xml:space="preserve">и</w:t>
      </w:r>
      <w:r>
        <w:t xml:space="preserve"> </w:t>
      </w:r>
      <m:oMath>
        <m:r>
          <m:t>φ</m:t>
        </m:r>
        <m:r>
          <m:rPr>
            <m:sty m:val="p"/>
          </m:rPr>
          <m:t>(</m:t>
        </m:r>
        <m:r>
          <m:rPr>
            <m:nor/>
            <m:sty m:val="p"/>
          </m:rPr>
          <m:t>concat</m:t>
        </m:r>
        <m:r>
          <m:rPr>
            <m:sty m:val="p"/>
          </m:rPr>
          <m:t>(</m:t>
        </m:r>
        <m:sSub>
          <m:e>
            <m:r>
              <m:t>C</m:t>
            </m:r>
          </m:e>
          <m:sub>
            <m:r>
              <m:t>i</m:t>
            </m:r>
          </m:sub>
        </m:sSub>
        <m:r>
          <m:rPr>
            <m:sty m:val="p"/>
          </m:rPr>
          <m:t>)</m:t>
        </m:r>
        <m:r>
          <m:rPr>
            <m:sty m:val="p"/>
          </m:rPr>
          <m:t>,</m:t>
        </m:r>
        <m:sSub>
          <m:e>
            <m:r>
              <m:t>s</m:t>
            </m:r>
          </m:e>
          <m:sub>
            <m:r>
              <m:t>i</m:t>
            </m:r>
          </m:sub>
        </m:sSub>
        <m:r>
          <m:rPr>
            <m:sty m:val="p"/>
          </m:rPr>
          <m:t>)</m:t>
        </m:r>
        <m:r>
          <m:rPr>
            <m:sty m:val="p"/>
          </m:rPr>
          <m:t>=</m:t>
        </m:r>
        <m:r>
          <m:t>1</m:t>
        </m:r>
      </m:oMath>
      <w:r>
        <w:t xml:space="preserve">, то есть все ссылки вместе подтверждают утверждение. Метрика усредняется по утверждениям.</w:t>
      </w:r>
    </w:p>
    <w:p>
      <w:pPr>
        <w:pStyle w:val="Compact"/>
        <w:numPr>
          <w:ilvl w:val="0"/>
          <w:numId w:val="1206"/>
        </w:numPr>
      </w:pPr>
      <w:r>
        <w:rPr>
          <w:i/>
          <w:iCs/>
        </w:rPr>
        <w:t xml:space="preserve">Citation precision</w:t>
      </w:r>
      <w:r>
        <w:t xml:space="preserve"> </w:t>
      </w:r>
      <w:r>
        <w:t xml:space="preserve">считается по каждой ссылке. Ссылка</w:t>
      </w:r>
      <w:r>
        <w:t xml:space="preserve"> </w:t>
      </w:r>
      <m:oMath>
        <m:r>
          <m:t>c</m:t>
        </m:r>
      </m:oMath>
      <w:r>
        <w:t xml:space="preserve"> </w:t>
      </w:r>
      <w:r>
        <w:rPr>
          <w:b/>
          <w:bCs/>
        </w:rPr>
        <w:t xml:space="preserve">нерелевантна</w:t>
      </w:r>
      <w:r>
        <w:t xml:space="preserve">, если</w:t>
      </w:r>
      <w:r>
        <w:t xml:space="preserve"> </w:t>
      </w:r>
      <m:oMath>
        <m:r>
          <m:t>φ</m:t>
        </m:r>
        <m:r>
          <m:rPr>
            <m:sty m:val="p"/>
          </m:rPr>
          <m:t>(</m:t>
        </m:r>
        <m:r>
          <m:t>c</m:t>
        </m:r>
        <m:r>
          <m:rPr>
            <m:sty m:val="p"/>
          </m:rPr>
          <m:t>,</m:t>
        </m:r>
        <m:sSub>
          <m:e>
            <m:r>
              <m:t>s</m:t>
            </m:r>
          </m:e>
          <m:sub>
            <m:r>
              <m:t>i</m:t>
            </m:r>
          </m:sub>
        </m:sSub>
        <m:r>
          <m:rPr>
            <m:sty m:val="p"/>
          </m:rPr>
          <m:t>)</m:t>
        </m:r>
        <m:r>
          <m:rPr>
            <m:sty m:val="p"/>
          </m:rPr>
          <m:t>=</m:t>
        </m:r>
        <m:r>
          <m:t>0</m:t>
        </m:r>
      </m:oMath>
      <w:r>
        <w:t xml:space="preserve"> </w:t>
      </w:r>
      <w:r>
        <w:t xml:space="preserve">и при этом</w:t>
      </w:r>
      <w:r>
        <w:t xml:space="preserve"> </w:t>
      </w:r>
      <m:oMath>
        <m:r>
          <m:t>φ</m:t>
        </m:r>
        <m:r>
          <m:rPr>
            <m:sty m:val="p"/>
          </m:rPr>
          <m:t>(</m:t>
        </m:r>
        <m:r>
          <m:rPr>
            <m:nor/>
            <m:sty m:val="p"/>
          </m:rPr>
          <m:t>concat</m:t>
        </m:r>
        <m:r>
          <m:rPr>
            <m:sty m:val="p"/>
          </m:rPr>
          <m:t>(</m:t>
        </m:r>
        <m:sSubSup>
          <m:e>
            <m:r>
              <m:t>C</m:t>
            </m:r>
          </m:e>
          <m:sub>
            <m:r>
              <m:t>i</m:t>
            </m:r>
          </m:sub>
          <m:sup>
            <m:r>
              <m:rPr>
                <m:sty m:val="p"/>
              </m:rPr>
              <m:t>′</m:t>
            </m:r>
          </m:sup>
        </m:sSubSup>
        <m:r>
          <m:rPr>
            <m:sty m:val="p"/>
          </m:rPr>
          <m:t>)</m:t>
        </m:r>
        <m:r>
          <m:rPr>
            <m:sty m:val="p"/>
          </m:rPr>
          <m:t>,</m:t>
        </m:r>
        <m:sSub>
          <m:e>
            <m:r>
              <m:t>s</m:t>
            </m:r>
          </m:e>
          <m:sub>
            <m:r>
              <m:t>i</m:t>
            </m:r>
          </m:sub>
        </m:sSub>
        <m:r>
          <m:rPr>
            <m:sty m:val="p"/>
          </m:rPr>
          <m:t>)</m:t>
        </m:r>
        <m:r>
          <m:rPr>
            <m:sty m:val="p"/>
          </m:rPr>
          <m:t>=</m:t>
        </m:r>
        <m:r>
          <m:t>1</m:t>
        </m:r>
      </m:oMath>
      <w:r>
        <w:t xml:space="preserve">, где</w:t>
      </w:r>
      <w:r>
        <w:t xml:space="preserve"> </w:t>
      </w:r>
      <m:oMath>
        <m:sSubSup>
          <m:e>
            <m:r>
              <m:t>C</m:t>
            </m:r>
          </m:e>
          <m:sub>
            <m:r>
              <m:t>i</m:t>
            </m:r>
          </m:sub>
          <m:sup>
            <m:r>
              <m:rPr>
                <m:sty m:val="p"/>
              </m:rPr>
              <m:t>′</m:t>
            </m:r>
          </m:sup>
        </m:sSubSup>
      </m:oMath>
      <w:r>
        <w:t xml:space="preserve"> </w:t>
      </w:r>
      <w:r>
        <w:t xml:space="preserve">— ссылки</w:t>
      </w:r>
      <w:r>
        <w:t xml:space="preserve"> </w:t>
      </w:r>
      <m:oMath>
        <m:sSub>
          <m:e>
            <m:r>
              <m:t>C</m:t>
            </m:r>
          </m:e>
          <m:sub>
            <m:r>
              <m:t>i</m:t>
            </m:r>
          </m:sub>
        </m:sSub>
      </m:oMath>
      <w:r>
        <w:t xml:space="preserve"> </w:t>
      </w:r>
      <w:r>
        <w:t xml:space="preserve">без</w:t>
      </w:r>
      <w:r>
        <w:t xml:space="preserve"> </w:t>
      </w:r>
      <m:oMath>
        <m:r>
          <m:t>c</m:t>
        </m:r>
      </m:oMath>
      <w:r>
        <w:t xml:space="preserve">: она ничего не подтверждает сама, и без неё утверждение остаётся подтверждённым. Ссылка точна, если у утверждения recall = 1 и сама ссылка не нерелевантна. Метрика усредняется по ссылкам.</w:t>
      </w:r>
    </w:p>
    <w:p>
      <w:pPr>
        <w:pStyle w:val="SourceCode"/>
      </w:pPr>
      <w:r>
        <w:rPr>
          <w:rStyle w:val="VerbatimChar"/>
        </w:rPr>
        <w:t xml:space="preserve">для каждого утверждения s с набором ссылок C:</w:t>
      </w:r>
      <w:r>
        <w:br/>
      </w:r>
      <w:r>
        <w:rPr>
          <w:rStyle w:val="VerbatimChar"/>
        </w:rPr>
        <w:t xml:space="preserve">    rec(s) ← 1, если C ≠ ∅ и NLI(concat(C), s) = 1, иначе 0</w:t>
      </w:r>
      <w:r>
        <w:br/>
      </w:r>
      <w:r>
        <w:rPr>
          <w:rStyle w:val="VerbatimChar"/>
        </w:rPr>
        <w:t xml:space="preserve">    для каждой c ∈ C:</w:t>
      </w:r>
      <w:r>
        <w:br/>
      </w:r>
      <w:r>
        <w:rPr>
          <w:rStyle w:val="VerbatimChar"/>
        </w:rPr>
        <w:t xml:space="preserve">        irrelevant ← NLI(c, s) = 0 и NLI(concat(C \ {c}), s) = 1</w:t>
      </w:r>
      <w:r>
        <w:br/>
      </w:r>
      <w:r>
        <w:rPr>
          <w:rStyle w:val="VerbatimChar"/>
        </w:rPr>
        <w:t xml:space="preserve">        prec(c) ← 1, если rec(s) = 1 и не irrelevant, иначе 0</w:t>
      </w:r>
      <w:r>
        <w:br/>
      </w:r>
      <w:r>
        <w:rPr>
          <w:rStyle w:val="VerbatimChar"/>
        </w:rPr>
        <w:t xml:space="preserve">CitationRecall ← среднее rec(s);  CitationPrecision ← среднее prec(c)</w:t>
      </w:r>
    </w:p>
    <w:p>
      <w:pPr>
        <w:pStyle w:val="FirstParagraph"/>
      </w:pPr>
      <w:r>
        <w:t xml:space="preserve">Авторы проверили согласие метрик с людьми: каппа Коэна 0,698 для recall и 0,525 для precision. Ограничение метрики — частичная поддержка утверждения не распознаётся. Даже у сильных моделей (ChatGPT, GPT-4) около половины ответов на ELI5 не были полностью подтверждены ссылками</w:t>
      </w:r>
      <w:r>
        <w:t xml:space="preserve"> </w:t>
      </w:r>
      <w:r>
        <w:rPr>
          <w:b/>
          <w:bCs/>
        </w:rPr>
        <w:t xml:space="preserve">[Доп.: ALCE]</w:t>
      </w:r>
      <w:r>
        <w:t xml:space="preserve">. Эти метрики уточняют «точность цитирования» из глоссария.</w:t>
      </w:r>
    </w:p>
    <w:p>
      <w:pPr>
        <w:pStyle w:val="BodyText"/>
      </w:pPr>
      <w:r>
        <w:rPr>
          <w:b/>
          <w:bCs/>
        </w:rPr>
        <w:t xml:space="preserve">Межъязычный RAG.</w:t>
      </w:r>
      <w:r>
        <w:t xml:space="preserve"> </w:t>
      </w:r>
      <w:r>
        <w:t xml:space="preserve">Типичная ситуация: вопрос задан на одном языке, документы написаны на другом. В бенчмарке XOR-TyDi QA (Asai et al., NAACL 2021) поиск оценивается метриками R@2kt и R@5kt: доля вопросов, для которых минимальный ответ содержится в первых 2 000 или 5 000 токенах найденного текста</w:t>
      </w:r>
      <w:r>
        <w:t xml:space="preserve"> </w:t>
      </w:r>
      <w:r>
        <w:rPr>
          <w:b/>
          <w:bCs/>
        </w:rPr>
        <w:t xml:space="preserve">[Доп.: XOR-QA]</w:t>
      </w:r>
      <w:r>
        <w:t xml:space="preserve">. Многоязычный поисковый набор MIRACL включает русский язык (</w:t>
      </w:r>
      <w:hyperlink w:anchor="_Toc000131" w:history="1">
        <w:r>
          <w:rPr>
            <w:rStyle w:val="Hyperlink"/>
          </w:rPr>
          <w:t xml:space="preserve">Приложение В</w:t>
        </w:r>
      </w:hyperlink>
      <w:r>
        <w:t xml:space="preserve">).</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2376"/>
        <w:gridCol w:w="5544"/>
      </w:tblGrid>
      <w:tr>
        <w:trPr>
          <w:tblHeader w:val="on"/>
          <w:tblHeader w:val="true"/>
        </w:trPr>
        <w:tc>
          <w:tcPr>
            <w:shd w:val="clear" w:color="auto" w:fill="D9E2F3"/>
          </w:tcPr>
          <w:p>
            <w:pPr>
              <w:pStyle w:val="Compact"/>
              <w:spacing w:after="20" w:before="20"/>
            </w:pPr>
            <w:r>
              <w:rPr>
                <w:b/>
                <w:sz w:val="19"/>
              </w:rPr>
              <w:t xml:space="preserve">Метрика [С]</w:t>
            </w:r>
          </w:p>
        </w:tc>
        <w:tc>
          <w:tcPr>
            <w:shd w:val="clear" w:color="auto" w:fill="D9E2F3"/>
          </w:tcPr>
          <w:p>
            <w:pPr>
              <w:pStyle w:val="Compact"/>
              <w:spacing w:after="20" w:before="20"/>
            </w:pPr>
            <w:r>
              <w:rPr>
                <w:b/>
                <w:sz w:val="19"/>
              </w:rPr>
              <w:t xml:space="preserve">Определение</w:t>
            </w:r>
          </w:p>
        </w:tc>
      </w:tr>
      <w:tr>
        <w:tc>
          <w:tcPr/>
          <w:p>
            <w:pPr>
              <w:pStyle w:val="Compact"/>
              <w:spacing w:after="20" w:before="20"/>
            </w:pPr>
            <w:r>
              <w:rPr>
                <w:sz w:val="19"/>
              </w:rPr>
              <w:t xml:space="preserve">Cross-lingual Recall@k</w:t>
            </w:r>
          </w:p>
        </w:tc>
        <w:tc>
          <w:tcPr/>
          <w:p>
            <w:pPr>
              <w:pStyle w:val="Compact"/>
              <w:spacing w:after="20" w:before="20"/>
            </w:pPr>
            <w:r>
              <w:rPr>
                <w:sz w:val="19"/>
              </w:rPr>
              <w:t xml:space="preserve">Recall@k по запросам на языке A и документам на языке B, отдельно для каждой языковой пары</w:t>
            </w:r>
          </w:p>
        </w:tc>
      </w:tr>
      <w:tr>
        <w:tc>
          <w:tcPr/>
          <w:p>
            <w:pPr>
              <w:pStyle w:val="Compact"/>
              <w:spacing w:after="20" w:before="20"/>
            </w:pPr>
            <w:r>
              <w:rPr>
                <w:sz w:val="19"/>
              </w:rPr>
              <w:t xml:space="preserve">Межъязычный разрыв</w:t>
            </w:r>
          </w:p>
        </w:tc>
        <w:tc>
          <w:tcPr/>
          <w:p>
            <w:pPr>
              <w:pStyle w:val="Compact"/>
              <w:spacing w:after="20" w:before="20"/>
            </w:pPr>
            <m:oMath>
              <m:r>
                <m:rPr>
                  <m:nor/>
                  <m:sty m:val="p"/>
                </m:rPr>
                <m:t>Recall@</m:t>
              </m:r>
              <m:sSub>
                <m:e>
                  <m:r>
                    <m:t>k</m:t>
                  </m:r>
                </m:e>
                <m:sub>
                  <m:r>
                    <m:rPr>
                      <m:nor/>
                      <m:sty m:val="p"/>
                    </m:rPr>
                    <m:t>моно</m:t>
                  </m:r>
                </m:sub>
              </m:sSub>
              <m:r>
                <m:rPr>
                  <m:sty m:val="p"/>
                </m:rPr>
                <m:t>−</m:t>
              </m:r>
              <m:r>
                <m:rPr>
                  <m:nor/>
                  <m:sty m:val="p"/>
                </m:rPr>
                <m:t>Recall@</m:t>
              </m:r>
              <m:sSub>
                <m:e>
                  <m:r>
                    <m:t>k</m:t>
                  </m:r>
                </m:e>
                <m:sub>
                  <m:r>
                    <m:rPr>
                      <m:nor/>
                      <m:sty m:val="p"/>
                    </m:rPr>
                    <m:t>кросс</m:t>
                  </m:r>
                </m:sub>
              </m:sSub>
            </m:oMath>
            <w:r>
              <w:rPr>
                <w:sz w:val="19"/>
              </w:rPr>
              <w:t xml:space="preserve"> </w:t>
            </w:r>
            <w:r>
              <w:rPr>
                <w:sz w:val="19"/>
              </w:rPr>
              <w:t xml:space="preserve">на параллельных (переведённых) версиях одних и тех же вопросов</w:t>
            </w:r>
          </w:p>
        </w:tc>
      </w:tr>
      <w:tr>
        <w:tc>
          <w:tcPr/>
          <w:p>
            <w:pPr>
              <w:pStyle w:val="Compact"/>
              <w:spacing w:after="20" w:before="20"/>
            </w:pPr>
            <w:r>
              <w:rPr>
                <w:sz w:val="19"/>
              </w:rPr>
              <w:t xml:space="preserve">Translation hallucination rate</w:t>
            </w:r>
          </w:p>
        </w:tc>
        <w:tc>
          <w:tcPr/>
          <w:p>
            <w:pPr>
              <w:pStyle w:val="Compact"/>
              <w:spacing w:after="20" w:before="20"/>
            </w:pPr>
            <w:r>
              <w:rPr>
                <w:sz w:val="19"/>
              </w:rPr>
              <w:t xml:space="preserve">Доля ответов, где перевод или пересказ контекста на язык пользователя добавил утверждения, которых нет в исходном фрагменте. Проверяется faithfulness против</w:t>
            </w:r>
            <w:r>
              <w:rPr>
                <w:sz w:val="19"/>
              </w:rPr>
              <w:t xml:space="preserve"> </w:t>
            </w:r>
            <w:r>
              <w:rPr>
                <w:b/>
                <w:bCs/>
                <w:sz w:val="19"/>
              </w:rPr>
              <w:t xml:space="preserve">исходного</w:t>
            </w:r>
            <w:r>
              <w:rPr>
                <w:sz w:val="19"/>
              </w:rPr>
              <w:t xml:space="preserve"> </w:t>
            </w:r>
            <w:r>
              <w:rPr>
                <w:sz w:val="19"/>
              </w:rPr>
              <w:t xml:space="preserve">текста на языке оригинала</w:t>
            </w:r>
          </w:p>
        </w:tc>
      </w:tr>
      <w:tr>
        <w:tc>
          <w:tcPr/>
          <w:p>
            <w:pPr>
              <w:pStyle w:val="Compact"/>
              <w:spacing w:after="20" w:before="20"/>
            </w:pPr>
            <w:r>
              <w:rPr>
                <w:sz w:val="19"/>
              </w:rPr>
              <w:t xml:space="preserve">Off-target rate</w:t>
            </w:r>
          </w:p>
        </w:tc>
        <w:tc>
          <w:tcPr/>
          <w:p>
            <w:pPr>
              <w:pStyle w:val="Compact"/>
              <w:spacing w:after="20" w:before="20"/>
            </w:pPr>
            <w:r>
              <w:rPr>
                <w:sz w:val="19"/>
              </w:rPr>
              <w:t xml:space="preserve">Доля ответов не на языке пользователя</w:t>
            </w:r>
          </w:p>
        </w:tc>
      </w:tr>
    </w:tbl>
    <w:p>
      <w:pPr>
        <w:pStyle w:val="BodyText"/>
      </w:pPr>
      <w:r>
        <w:t xml:space="preserve">Исследование галлюцинаций многоязычных моделей перевода (Guerreiro et al., TACL 2023) показало, что такие галлюцинации чаще возникают в малоресурсных направлениях и при переводе с английского. Кроме того, у LLM встречаются ответы не на целевом языке</w:t>
      </w:r>
      <w:r>
        <w:t xml:space="preserve"> </w:t>
      </w:r>
      <w:r>
        <w:rPr>
          <w:b/>
          <w:bCs/>
        </w:rPr>
        <w:t xml:space="preserve">[Доп.: Guerreiro2023]</w:t>
      </w:r>
      <w:r>
        <w:t xml:space="preserve">. Значит, межъязычные срезы нужно оценивать по каждой языковой паре отдельно.</w:t>
      </w:r>
    </w:p>
    <w:bookmarkEnd w:id="151"/>
    <w:bookmarkStart w:id="152" w:name="стоимость-оценки-при-масштабе"/>
    <w:p>
      <w:pPr>
        <w:pStyle w:val="Heading2"/>
      </w:pPr>
      <w:bookmarkStart w:id="900127" w:name="_Toc000126"/>
      <w:r>
        <w:t xml:space="preserve">14.8. Стоимость оценки при масштабе</w:t>
      </w:r>
      <w:bookmarkEnd w:id="900127"/>
    </w:p>
    <w:p>
      <w:pPr>
        <w:pStyle w:val="FirstParagraph"/>
      </w:pPr>
      <w:r>
        <w:rPr>
          <w:b/>
          <w:bCs/>
        </w:rPr>
        <w:t xml:space="preserve">Расчёт [С]:</w:t>
      </w:r>
    </w:p>
    <w:p>
      <w:pPr>
        <w:pStyle w:val="BodyText"/>
      </w:pPr>
      <m:oMathPara>
        <m:oMathParaPr>
          <m:jc m:val="center"/>
        </m:oMathParaPr>
        <m:oMath>
          <m:sSub>
            <m:e>
              <m:r>
                <m:t>C</m:t>
              </m:r>
            </m:e>
            <m:sub>
              <m:r>
                <m:rPr>
                  <m:nor/>
                  <m:sty m:val="p"/>
                </m:rPr>
                <m:t>оценки</m:t>
              </m:r>
            </m:sub>
          </m:sSub>
          <m:r>
            <m:rPr>
              <m:sty m:val="p"/>
            </m:rPr>
            <m:t>=</m:t>
          </m:r>
          <m:r>
            <m:t>N</m:t>
          </m:r>
          <m:r>
            <m:rPr>
              <m:sty m:val="p"/>
            </m:rPr>
            <m:t>⋅</m:t>
          </m:r>
          <m:r>
            <m:t>s</m:t>
          </m:r>
          <m:r>
            <m:rPr>
              <m:sty m:val="p"/>
            </m:rPr>
            <m:t>⋅</m:t>
          </m:r>
          <m:nary>
            <m:naryPr>
              <m:chr m:val="∑"/>
              <m:limLoc m:val="undOvr"/>
              <m:subHide m:val="off"/>
              <m:supHide m:val="on"/>
            </m:naryPr>
            <m:sub>
              <m:r>
                <m:t>m</m:t>
              </m:r>
              <m:r>
                <m:rPr>
                  <m:sty m:val="p"/>
                </m:rPr>
                <m:t>∈</m:t>
              </m:r>
              <m:r>
                <m:t>M</m:t>
              </m:r>
            </m:sub>
            <m:sup>
              <m:r>
                <m:t>​</m:t>
              </m:r>
            </m:sup>
            <m:e>
              <m:d>
                <m:dPr>
                  <m:begChr m:val="("/>
                  <m:sepChr m:val=""/>
                  <m:endChr m:val=")"/>
                  <m:grow/>
                </m:dPr>
                <m:e>
                  <m:sSubSup>
                    <m:e>
                      <m:r>
                        <m:t>t</m:t>
                      </m:r>
                    </m:e>
                    <m:sub>
                      <m:r>
                        <m:t>m</m:t>
                      </m:r>
                    </m:sub>
                    <m:sup>
                      <m:r>
                        <m:rPr>
                          <m:nor/>
                          <m:sty m:val="p"/>
                        </m:rPr>
                        <m:t>in</m:t>
                      </m:r>
                    </m:sup>
                  </m:sSubSup>
                  <m:sSup>
                    <m:e>
                      <m:r>
                        <m:t>c</m:t>
                      </m:r>
                    </m:e>
                    <m:sup>
                      <m:r>
                        <m:rPr>
                          <m:nor/>
                          <m:sty m:val="p"/>
                        </m:rPr>
                        <m:t>in</m:t>
                      </m:r>
                    </m:sup>
                  </m:sSup>
                  <m:r>
                    <m:rPr>
                      <m:sty m:val="p"/>
                    </m:rPr>
                    <m:t>+</m:t>
                  </m:r>
                  <m:sSubSup>
                    <m:e>
                      <m:r>
                        <m:t>t</m:t>
                      </m:r>
                    </m:e>
                    <m:sub>
                      <m:r>
                        <m:t>m</m:t>
                      </m:r>
                    </m:sub>
                    <m:sup>
                      <m:r>
                        <m:rPr>
                          <m:nor/>
                          <m:sty m:val="p"/>
                        </m:rPr>
                        <m:t>out</m:t>
                      </m:r>
                    </m:sup>
                  </m:sSubSup>
                  <m:sSup>
                    <m:e>
                      <m:r>
                        <m:t>c</m:t>
                      </m:r>
                    </m:e>
                    <m:sup>
                      <m:r>
                        <m:rPr>
                          <m:nor/>
                          <m:sty m:val="p"/>
                        </m:rPr>
                        <m:t>out</m:t>
                      </m:r>
                    </m:sup>
                  </m:sSup>
                </m:e>
              </m:d>
            </m:e>
          </m:nary>
          <m:r>
            <m:rPr>
              <m:sty m:val="p"/>
            </m:rPr>
            <m:t>,</m:t>
          </m:r>
        </m:oMath>
      </m:oMathPara>
    </w:p>
    <w:p>
      <w:pPr>
        <w:pStyle w:val="FirstParagraph"/>
      </w:pPr>
      <w:r>
        <w:t xml:space="preserve">где</w:t>
      </w:r>
      <w:r>
        <w:t xml:space="preserve"> </w:t>
      </w:r>
      <m:oMath>
        <m:r>
          <m:t>N</m:t>
        </m:r>
      </m:oMath>
      <w:r>
        <w:t xml:space="preserve"> </w:t>
      </w:r>
      <w:r>
        <w:t xml:space="preserve">— число трейсов,</w:t>
      </w:r>
      <w:r>
        <w:t xml:space="preserve"> </w:t>
      </w:r>
      <m:oMath>
        <m:r>
          <m:t>s</m:t>
        </m:r>
      </m:oMath>
      <w:r>
        <w:t xml:space="preserve"> </w:t>
      </w:r>
      <w:r>
        <w:t xml:space="preserve">— доля в выборке,</w:t>
      </w:r>
      <w:r>
        <w:t xml:space="preserve"> </w:t>
      </w:r>
      <m:oMath>
        <m:r>
          <m:t>M</m:t>
        </m:r>
      </m:oMath>
      <w:r>
        <w:t xml:space="preserve"> </w:t>
      </w:r>
      <w:r>
        <w:t xml:space="preserve">— набор метрик, которые требуют вызова судьи,</w:t>
      </w:r>
      <w:r>
        <w:t xml:space="preserve"> </w:t>
      </w:r>
      <m:oMath>
        <m:sSub>
          <m:e>
            <m:r>
              <m:t>t</m:t>
            </m:r>
          </m:e>
          <m:sub>
            <m:r>
              <m:t>m</m:t>
            </m:r>
          </m:sub>
        </m:sSub>
      </m:oMath>
      <w:r>
        <w:t xml:space="preserve"> </w:t>
      </w:r>
      <w:r>
        <w:t xml:space="preserve">— токены на один вызов,</w:t>
      </w:r>
      <w:r>
        <w:t xml:space="preserve"> </w:t>
      </w:r>
      <m:oMath>
        <m:r>
          <m:t>c</m:t>
        </m:r>
      </m:oMath>
      <w:r>
        <w:t xml:space="preserve"> </w:t>
      </w:r>
      <w:r>
        <w:t xml:space="preserve">— цена токена.</w:t>
      </w:r>
    </w:p>
    <w:p>
      <w:pPr>
        <w:pStyle w:val="BodyText"/>
      </w:pPr>
      <w:r>
        <w:rPr>
          <w:b/>
          <w:bCs/>
        </w:rPr>
        <w:t xml:space="preserve">Пример [Р].</w:t>
      </w:r>
      <w:r>
        <w:t xml:space="preserve"> </w:t>
      </w:r>
      <w:r>
        <w:t xml:space="preserve">[ЛК-RAG] оценивает LLM-судью в 0,001–0,003 $ за кейс. Тогда одна метрика на 10 000 трейсах обойдётся примерно в 10–30 $. Пять метрик, длинный контекст или более дорогая модель увеличивают сумму в несколько раз. Утверждение из запроса «10 000 трейсов через GPT-4o — сотни долларов» в первоисточниках не найдено. Без указания длины контекста и числа метрик его нельзя ни подтвердить, ни опровергнуть, поэтому считайте по формуле со своими токенами и ценами.</w:t>
      </w:r>
    </w:p>
    <w:p>
      <w:pPr>
        <w:pStyle w:val="BodyText"/>
      </w:pPr>
      <w:r>
        <w:rPr>
          <w:b/>
          <w:bCs/>
        </w:rPr>
        <w:t xml:space="preserve">Способы удешевить:</w:t>
      </w:r>
    </w:p>
    <w:p>
      <w:pPr>
        <w:pStyle w:val="Compact"/>
        <w:numPr>
          <w:ilvl w:val="0"/>
          <w:numId w:val="1207"/>
        </w:numPr>
      </w:pPr>
      <w:r>
        <w:rPr>
          <w:b/>
          <w:bCs/>
        </w:rPr>
        <w:t xml:space="preserve">Выборка.</w:t>
      </w:r>
      <w:r>
        <w:t xml:space="preserve"> </w:t>
      </w:r>
      <w:r>
        <w:t xml:space="preserve">Стратифицированная выборка по срезам и доверительный интервал, как в разделе </w:t>
      </w:r>
      <w:hyperlink w:anchor="_Toc000040" w:history="1">
        <w:r>
          <w:rPr>
            <w:rStyle w:val="Hyperlink"/>
          </w:rPr>
          <w:t xml:space="preserve">2.4</w:t>
        </w:r>
      </w:hyperlink>
      <w:r>
        <w:t xml:space="preserve">. Если по выборке нужно оценить долю по всей популяции, PPI корректирует смещение автоматической оценки с помощью небольшой человеческой разметки (раздел </w:t>
      </w:r>
      <w:hyperlink w:anchor="_Toc000074" w:history="1">
        <w:r>
          <w:rPr>
            <w:rStyle w:val="Hyperlink"/>
          </w:rPr>
          <w:t xml:space="preserve">5.6</w:t>
        </w:r>
      </w:hyperlink>
      <w:r>
        <w:t xml:space="preserve">).</w:t>
      </w:r>
    </w:p>
    <w:p>
      <w:pPr>
        <w:pStyle w:val="Compact"/>
        <w:numPr>
          <w:ilvl w:val="0"/>
          <w:numId w:val="1207"/>
        </w:numPr>
      </w:pPr>
      <w:r>
        <w:rPr>
          <w:b/>
          <w:bCs/>
        </w:rPr>
        <w:t xml:space="preserve">Каскад</w:t>
      </w:r>
      <w:r>
        <w:t xml:space="preserve"> </w:t>
      </w:r>
      <w:r>
        <w:t xml:space="preserve">«эвристика → малая модель → большая LLM» (развитие раздела </w:t>
      </w:r>
      <w:hyperlink w:anchor="_Toc000064" w:history="1">
        <w:r>
          <w:rPr>
            <w:rStyle w:val="Hyperlink"/>
          </w:rPr>
          <w:t xml:space="preserve">4.8</w:t>
        </w:r>
      </w:hyperlink>
      <w:r>
        <w:t xml:space="preserve">)</w:t>
      </w:r>
      <w:r>
        <w:t xml:space="preserve"> </w:t>
      </w:r>
      <w:r>
        <w:rPr>
          <w:b/>
          <w:bCs/>
        </w:rPr>
        <w:t xml:space="preserve">[С]</w:t>
      </w:r>
      <w:r>
        <w:t xml:space="preserve">:</w:t>
      </w:r>
    </w:p>
    <w:p>
      <w:pPr>
        <w:pStyle w:val="SourceCode"/>
      </w:pPr>
      <w:r>
        <w:rPr>
          <w:rStyle w:val="VerbatimChar"/>
        </w:rPr>
        <w:t xml:space="preserve">для каждого трейса x:</w:t>
      </w:r>
      <w:r>
        <w:br/>
      </w:r>
      <w:r>
        <w:rPr>
          <w:rStyle w:val="VerbatimChar"/>
        </w:rPr>
        <w:t xml:space="preserve">    r ← программные_проверки(x)          # формат, наличие ссылок, ключевые фразы отказа, регэкспы</w:t>
      </w:r>
      <w:r>
        <w:br/>
      </w:r>
      <w:r>
        <w:rPr>
          <w:rStyle w:val="VerbatimChar"/>
        </w:rPr>
        <w:t xml:space="preserve">    если r однозначен: записать r; продолжить</w:t>
      </w:r>
      <w:r>
        <w:br/>
      </w:r>
      <w:r>
        <w:rPr>
          <w:rStyle w:val="VerbatimChar"/>
        </w:rPr>
        <w:t xml:space="preserve">    p ← малая_модель(x)                   # NLI / HHEM / локальный судья → вероятность</w:t>
      </w:r>
      <w:r>
        <w:br/>
      </w:r>
      <w:r>
        <w:rPr>
          <w:rStyle w:val="VerbatimChar"/>
        </w:rPr>
        <w:t xml:space="preserve">    если p &lt; τ_low или p &gt; τ_high: записать решение по p; продолжить</w:t>
      </w:r>
      <w:r>
        <w:br/>
      </w:r>
      <w:r>
        <w:rPr>
          <w:rStyle w:val="VerbatimChar"/>
        </w:rPr>
        <w:t xml:space="preserve">    записать большая_LLM(x)               # только неуверенные случаи</w:t>
      </w:r>
      <w:r>
        <w:br/>
      </w:r>
      <w:r>
        <w:rPr>
          <w:rStyle w:val="VerbatimChar"/>
        </w:rPr>
        <w:t xml:space="preserve">периодически: калибровать τ_low, τ_high по человеческой разметке (каппа, раздел 5.4)</w:t>
      </w:r>
    </w:p>
    <w:p>
      <w:pPr>
        <w:pStyle w:val="FirstParagraph"/>
      </w:pPr>
      <w:r>
        <w:t xml:space="preserve">Пороги τ подбираются так, чтобы на калибровочной выборке каскад согласовался с полной оценкой большой моделью не хуже заданного уровня.</w:t>
      </w:r>
      <w:r>
        <w:t xml:space="preserve"> </w:t>
      </w:r>
      <w:r>
        <w:t xml:space="preserve">3.</w:t>
      </w:r>
      <w:r>
        <w:t xml:space="preserve"> </w:t>
      </w:r>
      <w:r>
        <w:rPr>
          <w:b/>
          <w:bCs/>
        </w:rPr>
        <w:t xml:space="preserve">Локальные специализированные судьи.</w:t>
      </w:r>
      <w:r>
        <w:t xml:space="preserve"> </w:t>
      </w:r>
      <w:r>
        <w:t xml:space="preserve">Prometheus 2 (Kim et al., 2024)</w:t>
      </w:r>
      <w:r>
        <w:t xml:space="preserve"> </w:t>
      </w:r>
      <w:r>
        <w:rPr>
          <w:b/>
          <w:bCs/>
        </w:rPr>
        <w:t xml:space="preserve">[Доп.: Prometheus2]</w:t>
      </w:r>
      <w:r>
        <w:t xml:space="preserve"> </w:t>
      </w:r>
      <w:r>
        <w:t xml:space="preserve">— открытый оценщик в двух вариантах, 7B и 8x7B; получен слиянием весов моделей на базе Mistral-7B и Mixtral-8x7B; лицензия Apache 2.0. Поддерживает прямую оценку по рубрике 1–5 и попарное сравнение с пользовательскими критериями. На FLASK его корреляция с людьми — 0,555 против 0,679 у GPT-4 (у Prometheus-13B было 0,449). Ответ-эталон повышает корреляцию. Авторы рекомендуют сочетать модельную оценку с человеческой. Вывод</w:t>
      </w:r>
      <w:r>
        <w:t xml:space="preserve"> </w:t>
      </w:r>
      <w:r>
        <w:rPr>
          <w:b/>
          <w:bCs/>
        </w:rPr>
        <w:t xml:space="preserve">[С]</w:t>
      </w:r>
      <w:r>
        <w:t xml:space="preserve">: локальный судья годится для массового прогона и для закрытого контура, но перед использованием его нужно откалибровать на своих данных (раздел </w:t>
      </w:r>
      <w:hyperlink w:anchor="_Toc000072" w:history="1">
        <w:r>
          <w:rPr>
            <w:rStyle w:val="Hyperlink"/>
          </w:rPr>
          <w:t xml:space="preserve">5.4</w:t>
        </w:r>
      </w:hyperlink>
      <w:r>
        <w:t xml:space="preserve">).</w:t>
      </w:r>
      <w:r>
        <w:t xml:space="preserve"> </w:t>
      </w:r>
      <w:r>
        <w:t xml:space="preserve">4.</w:t>
      </w:r>
      <w:r>
        <w:t xml:space="preserve"> </w:t>
      </w:r>
      <w:r>
        <w:rPr>
          <w:b/>
          <w:bCs/>
        </w:rPr>
        <w:t xml:space="preserve">Кэширование</w:t>
      </w:r>
      <w:r>
        <w:t xml:space="preserve"> </w:t>
      </w:r>
      <w:r>
        <w:t xml:space="preserve">оценок по хешу (вопрос, контекст, ответ, версия судьи и рубрики): при повторном прогоне не нужно заново оценивать то, что не менялось</w:t>
      </w:r>
      <w:r>
        <w:t xml:space="preserve"> </w:t>
      </w:r>
      <w:r>
        <w:rPr>
          <w:b/>
          <w:bCs/>
        </w:rPr>
        <w:t xml:space="preserve">[С]</w:t>
      </w:r>
      <w:r>
        <w:t xml:space="preserve">.</w:t>
      </w:r>
    </w:p>
    <w:bookmarkEnd w:id="152"/>
    <w:bookmarkStart w:id="153" w:name="X5c16550e67748f8bf6ffb9911799decd39418bd"/>
    <w:p>
      <w:pPr>
        <w:pStyle w:val="Heading2"/>
      </w:pPr>
      <w:bookmarkStart w:id="900128" w:name="_Toc000127"/>
      <w:r>
        <w:t xml:space="preserve">14.9. Обезличивание продакшен-логов перед LLM-судьёй</w:t>
      </w:r>
      <w:bookmarkEnd w:id="900128"/>
    </w:p>
    <w:p>
      <w:pPr>
        <w:pStyle w:val="FirstParagraph"/>
      </w:pPr>
      <w:r>
        <w:t xml:space="preserve">Если судья — внешняя модель, логи с персональными данными нельзя отправлять ему как есть (ср. раздел </w:t>
      </w:r>
      <w:hyperlink w:anchor="_Toc000112" w:history="1">
        <w:r>
          <w:rPr>
            <w:rStyle w:val="Hyperlink"/>
          </w:rPr>
          <w:t xml:space="preserve">11.5</w:t>
        </w:r>
      </w:hyperlink>
      <w:r>
        <w:t xml:space="preserve">).</w:t>
      </w:r>
      <w:r>
        <w:t xml:space="preserve"> </w:t>
      </w:r>
      <w:r>
        <w:rPr>
          <w:b/>
          <w:bCs/>
        </w:rPr>
        <w:t xml:space="preserve">Microsoft Presidio</w:t>
      </w:r>
      <w:r>
        <w:t xml:space="preserve"> </w:t>
      </w:r>
      <w:r>
        <w:rPr>
          <w:b/>
          <w:bCs/>
        </w:rPr>
        <w:t xml:space="preserve">[Доп.: Presidio]</w:t>
      </w:r>
      <w:r>
        <w:t xml:space="preserve"> </w:t>
      </w:r>
      <w:r>
        <w:t xml:space="preserve">состоит из двух модулей:</w:t>
      </w:r>
    </w:p>
    <w:p>
      <w:pPr>
        <w:pStyle w:val="Compact"/>
        <w:numPr>
          <w:ilvl w:val="0"/>
          <w:numId w:val="1208"/>
        </w:numPr>
      </w:pPr>
      <w:r>
        <w:rPr>
          <w:i/>
          <w:iCs/>
        </w:rPr>
        <w:t xml:space="preserve">Analyzer</w:t>
      </w:r>
      <w:r>
        <w:t xml:space="preserve"> </w:t>
      </w:r>
      <w:r>
        <w:t xml:space="preserve">находит PII с помощью набора распознавателей: регулярные выражения, списки запрещённых значений, контрольные суммы, правила, NER-модели и слова контекста. Можно добавлять свои распознаватели.</w:t>
      </w:r>
    </w:p>
    <w:p>
      <w:pPr>
        <w:pStyle w:val="Compact"/>
        <w:numPr>
          <w:ilvl w:val="0"/>
          <w:numId w:val="1208"/>
        </w:numPr>
      </w:pPr>
      <w:r>
        <w:rPr>
          <w:i/>
          <w:iCs/>
        </w:rPr>
        <w:t xml:space="preserve">Anonymizer</w:t>
      </w:r>
      <w:r>
        <w:t xml:space="preserve"> </w:t>
      </w:r>
      <w:r>
        <w:t xml:space="preserve">применяет к найденному операторы</w:t>
      </w:r>
      <w:r>
        <w:t xml:space="preserve"> </w:t>
      </w:r>
      <w:r>
        <w:rPr>
          <w:rStyle w:val="VerbatimChar"/>
        </w:rPr>
        <w:t xml:space="preserve">replace</w:t>
      </w:r>
      <w:r>
        <w:t xml:space="preserve">,</w:t>
      </w:r>
      <w:r>
        <w:t xml:space="preserve"> </w:t>
      </w:r>
      <w:r>
        <w:rPr>
          <w:rStyle w:val="VerbatimChar"/>
        </w:rPr>
        <w:t xml:space="preserve">redact</w:t>
      </w:r>
      <w:r>
        <w:t xml:space="preserve">,</w:t>
      </w:r>
      <w:r>
        <w:t xml:space="preserve"> </w:t>
      </w:r>
      <w:r>
        <w:rPr>
          <w:rStyle w:val="VerbatimChar"/>
        </w:rPr>
        <w:t xml:space="preserve">hash</w:t>
      </w:r>
      <w:r>
        <w:t xml:space="preserve">,</w:t>
      </w:r>
      <w:r>
        <w:t xml:space="preserve"> </w:t>
      </w:r>
      <w:r>
        <w:rPr>
          <w:rStyle w:val="VerbatimChar"/>
        </w:rPr>
        <w:t xml:space="preserve">mask</w:t>
      </w:r>
      <w:r>
        <w:t xml:space="preserve">,</w:t>
      </w:r>
      <w:r>
        <w:t xml:space="preserve"> </w:t>
      </w:r>
      <w:r>
        <w:rPr>
          <w:rStyle w:val="VerbatimChar"/>
        </w:rPr>
        <w:t xml:space="preserve">encrypt</w:t>
      </w:r>
      <w:r>
        <w:t xml:space="preserve">. Оператор</w:t>
      </w:r>
      <w:r>
        <w:t xml:space="preserve"> </w:t>
      </w:r>
      <w:r>
        <w:rPr>
          <w:rStyle w:val="VerbatimChar"/>
        </w:rPr>
        <w:t xml:space="preserve">encrypt</w:t>
      </w:r>
      <w:r>
        <w:t xml:space="preserve"> </w:t>
      </w:r>
      <w:r>
        <w:t xml:space="preserve">обратим (</w:t>
      </w:r>
      <w:r>
        <w:rPr>
          <w:rStyle w:val="VerbatimChar"/>
        </w:rPr>
        <w:t xml:space="preserve">decrypt</w:t>
      </w:r>
      <w:r>
        <w:t xml:space="preserve">), а для</w:t>
      </w:r>
      <w:r>
        <w:t xml:space="preserve"> </w:t>
      </w:r>
      <w:r>
        <w:rPr>
          <w:rStyle w:val="VerbatimChar"/>
        </w:rPr>
        <w:t xml:space="preserve">hash</w:t>
      </w:r>
      <w:r>
        <w:t xml:space="preserve"> </w:t>
      </w:r>
      <w:r>
        <w:t xml:space="preserve">можно задать постоянную «соль», чтобы одно и то же значение заменялось одинаково во всех записях.</w:t>
      </w:r>
    </w:p>
    <w:p>
      <w:pPr>
        <w:pStyle w:val="FirstParagraph"/>
      </w:pPr>
      <w:r>
        <w:rPr>
          <w:b/>
          <w:bCs/>
        </w:rPr>
        <w:t xml:space="preserve">Порядок [С]:</w:t>
      </w:r>
      <w:r>
        <w:t xml:space="preserve"> </w:t>
      </w:r>
      <w:r>
        <w:t xml:space="preserve">(1) обезличить запрос, контекст и ответ</w:t>
      </w:r>
      <w:r>
        <w:t xml:space="preserve"> </w:t>
      </w:r>
      <w:r>
        <w:rPr>
          <w:i/>
          <w:iCs/>
        </w:rPr>
        <w:t xml:space="preserve">одним и тем же</w:t>
      </w:r>
      <w:r>
        <w:t xml:space="preserve"> </w:t>
      </w:r>
      <w:r>
        <w:t xml:space="preserve">способом. Иначе судья увидит рассогласование и снизит faithfulness. (2) Заменять сущности типизированными метками (</w:t>
      </w:r>
      <w:r>
        <w:rPr>
          <w:rStyle w:val="VerbatimChar"/>
        </w:rPr>
        <w:t xml:space="preserve">&lt;PERSON_1&gt;</w:t>
      </w:r>
      <w:r>
        <w:t xml:space="preserve">), чтобы сохранить связность текста. (3) Ключи и таблицы соответствия хранить отдельно и не передавать судье. (4) Регулярно измерять</w:t>
      </w:r>
      <w:r>
        <w:t xml:space="preserve"> </w:t>
      </w:r>
      <w:r>
        <w:rPr>
          <w:b/>
          <w:bCs/>
        </w:rPr>
        <w:t xml:space="preserve">полноту обезличивания</w:t>
      </w:r>
      <w:r>
        <w:t xml:space="preserve"> </w:t>
      </w:r>
      <w:r>
        <w:t xml:space="preserve">на вручную размеченной выборке логов: пропущенная PII — это инцидент. (5) Для русского текста подключить подходящую NLP-модель и собственные распознаватели форматов документов и номеров. Встроенные распознаватели ориентированы прежде всего на английский. Установка и рабочий пример для русского текста (spaCy-модель</w:t>
      </w:r>
      <w:r>
        <w:t xml:space="preserve"> </w:t>
      </w:r>
      <w:r>
        <w:rPr>
          <w:rStyle w:val="VerbatimChar"/>
        </w:rPr>
        <w:t xml:space="preserve">ru_core_news_lg</w:t>
      </w:r>
      <w:r>
        <w:t xml:space="preserve">, свой распознаватель телефона) — Приложение Г.5.</w:t>
      </w:r>
    </w:p>
    <w:bookmarkEnd w:id="153"/>
    <w:bookmarkStart w:id="154" w:name="Xb8f14a4ef9f5b5ab15e192c00c48a1b5f9c5af3"/>
    <w:p>
      <w:pPr>
        <w:pStyle w:val="Heading2"/>
      </w:pPr>
      <w:bookmarkStart w:id="900129" w:name="_Toc000128"/>
      <w:r>
        <w:t xml:space="preserve">14.10. MLOps: непрерывная оценка, дрейф, загрязнение тестов</w:t>
      </w:r>
      <w:bookmarkEnd w:id="900129"/>
    </w:p>
    <w:p>
      <w:pPr>
        <w:pStyle w:val="FirstParagraph"/>
      </w:pPr>
      <w:r>
        <w:rPr>
          <w:b/>
          <w:bCs/>
        </w:rPr>
        <w:t xml:space="preserve">Непрерывная оценка в CI/CD.</w:t>
      </w:r>
      <w:r>
        <w:t xml:space="preserve"> </w:t>
      </w:r>
      <w:r>
        <w:t xml:space="preserve">Оценку стоит запускать при изменении того, что влияет на качество: промптов, конфигурации нарезки и индекса, версии эмбеддера, golden set. В GitHub Actions для этого есть фильтр</w:t>
      </w:r>
      <w:r>
        <w:t xml:space="preserve"> </w:t>
      </w:r>
      <w:r>
        <w:rPr>
          <w:rStyle w:val="VerbatimChar"/>
        </w:rPr>
        <w:t xml:space="preserve">on.push.paths</w:t>
      </w:r>
      <w:r>
        <w:t xml:space="preserve"> </w:t>
      </w:r>
      <w:r>
        <w:t xml:space="preserve">/</w:t>
      </w:r>
      <w:r>
        <w:t xml:space="preserve"> </w:t>
      </w:r>
      <w:r>
        <w:rPr>
          <w:rStyle w:val="VerbatimChar"/>
        </w:rPr>
        <w:t xml:space="preserve">on.pull_request.paths</w:t>
      </w:r>
      <w:r>
        <w:t xml:space="preserve"> </w:t>
      </w:r>
      <w:r>
        <w:t xml:space="preserve">с glob-шаблонами; исключения задаются префиксом</w:t>
      </w:r>
      <w:r>
        <w:t xml:space="preserve"> </w:t>
      </w:r>
      <w:r>
        <w:rPr>
          <w:rStyle w:val="VerbatimChar"/>
        </w:rPr>
        <w:t xml:space="preserve">!</w:t>
      </w:r>
      <w:r>
        <w:t xml:space="preserve">, и порядок шаблонов важен</w:t>
      </w:r>
      <w:r>
        <w:t xml:space="preserve"> </w:t>
      </w:r>
      <w:r>
        <w:rPr>
          <w:b/>
          <w:bCs/>
        </w:rPr>
        <w:t xml:space="preserve">[Доп.: GHA]</w:t>
      </w:r>
      <w:r>
        <w:t xml:space="preserve">. В GitLab CI то же делает</w:t>
      </w:r>
      <w:r>
        <w:t xml:space="preserve"> </w:t>
      </w:r>
      <w:r>
        <w:rPr>
          <w:rStyle w:val="VerbatimChar"/>
        </w:rPr>
        <w:t xml:space="preserve">rules:changes</w:t>
      </w:r>
      <w:r>
        <w:t xml:space="preserve">, а</w:t>
      </w:r>
      <w:r>
        <w:t xml:space="preserve"> </w:t>
      </w:r>
      <w:r>
        <w:rPr>
          <w:rStyle w:val="VerbatimChar"/>
        </w:rPr>
        <w:t xml:space="preserve">compare_to</w:t>
      </w:r>
      <w:r>
        <w:t xml:space="preserve"> </w:t>
      </w:r>
      <w:r>
        <w:t xml:space="preserve">позволяет сравнивать с другой веткой. В пайплайнах merge request учитываются изменения всего MR, а не отдельного коммита</w:t>
      </w:r>
      <w:r>
        <w:t xml:space="preserve"> </w:t>
      </w:r>
      <w:r>
        <w:rPr>
          <w:b/>
          <w:bCs/>
        </w:rPr>
        <w:t xml:space="preserve">[Доп.: GitLab]</w:t>
      </w:r>
      <w:r>
        <w:t xml:space="preserve">.</w:t>
      </w:r>
    </w:p>
    <w:p>
      <w:pPr>
        <w:pStyle w:val="SourceCode"/>
      </w:pPr>
      <w:r>
        <w:rPr>
          <w:rStyle w:val="CommentTok"/>
        </w:rPr>
        <w:t xml:space="preserve"># GitHub Actions (фрагмент)</w:t>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'prompts/**'</w:t>
      </w:r>
      <w:r>
        <w:br/>
      </w:r>
      <w:r>
        <w:rPr>
          <w:rStyle w:val="AttributeTok"/>
        </w:rPr>
        <w:t xml:space="preserve">      </w:t>
      </w:r>
      <w:r>
        <w:rPr>
          <w:rStyle w:val="KeywordTok"/>
        </w:rPr>
        <w:t xml:space="preserve">-</w:t>
      </w:r>
      <w:r>
        <w:rPr>
          <w:rStyle w:val="AttributeTok"/>
        </w:rPr>
        <w:t xml:space="preserve"> </w:t>
      </w:r>
      <w:r>
        <w:rPr>
          <w:rStyle w:val="StringTok"/>
        </w:rPr>
        <w:t xml:space="preserve">'index/config/**'</w:t>
      </w:r>
      <w:r>
        <w:br/>
      </w:r>
      <w:r>
        <w:rPr>
          <w:rStyle w:val="AttributeTok"/>
        </w:rPr>
        <w:t xml:space="preserve">      </w:t>
      </w:r>
      <w:r>
        <w:rPr>
          <w:rStyle w:val="KeywordTok"/>
        </w:rPr>
        <w:t xml:space="preserve">-</w:t>
      </w:r>
      <w:r>
        <w:rPr>
          <w:rStyle w:val="AttributeTok"/>
        </w:rPr>
        <w:t xml:space="preserve"> </w:t>
      </w:r>
      <w:r>
        <w:rPr>
          <w:rStyle w:val="StringTok"/>
        </w:rPr>
        <w:t xml:space="preserve">'eval/golden_set/**'</w:t>
      </w:r>
      <w:r>
        <w:br/>
      </w:r>
      <w:r>
        <w:rPr>
          <w:rStyle w:val="FunctionTok"/>
        </w:rPr>
        <w:t xml:space="preserve">jobs</w:t>
      </w:r>
      <w:r>
        <w:rPr>
          <w:rStyle w:val="KeywordTok"/>
        </w:rPr>
        <w:t xml:space="preserve">:</w:t>
      </w:r>
      <w:r>
        <w:br/>
      </w:r>
      <w:r>
        <w:rPr>
          <w:rStyle w:val="AttributeTok"/>
        </w:rPr>
        <w:t xml:space="preserve">  </w:t>
      </w:r>
      <w:r>
        <w:rPr>
          <w:rStyle w:val="FunctionTok"/>
        </w:rPr>
        <w:t xml:space="preserve">rag-eval</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python eval/run_fast_suite.py --fail-on-regression</w:t>
      </w:r>
    </w:p>
    <w:p>
      <w:pPr>
        <w:pStyle w:val="SourceCode"/>
      </w:pPr>
      <w:r>
        <w:rPr>
          <w:rStyle w:val="CommentTok"/>
        </w:rPr>
        <w:t xml:space="preserve"># GitLab CI (фрагмент)</w:t>
      </w:r>
      <w:r>
        <w:br/>
      </w:r>
      <w:r>
        <w:rPr>
          <w:rStyle w:val="FunctionTok"/>
        </w:rPr>
        <w:t xml:space="preserve">rag-eval</w:t>
      </w:r>
      <w:r>
        <w:rPr>
          <w:rStyle w:val="KeywordTok"/>
        </w:rPr>
        <w:t xml:space="preserve">:</w:t>
      </w:r>
      <w:r>
        <w:br/>
      </w:r>
      <w:r>
        <w:rPr>
          <w:rStyle w:val="AttributeTok"/>
        </w:rPr>
        <w:t xml:space="preserve">  </w:t>
      </w:r>
      <w:r>
        <w:rPr>
          <w:rStyle w:val="FunctionTok"/>
        </w:rPr>
        <w:t xml:space="preserve">script</w:t>
      </w:r>
      <w:r>
        <w:rPr>
          <w:rStyle w:val="KeywordTok"/>
        </w:rPr>
        <w:t xml:space="preserve">:</w:t>
      </w:r>
      <w:r>
        <w:rPr>
          <w:rStyle w:val="AttributeTok"/>
        </w:rPr>
        <w:t xml:space="preserve"> python eval/run_fast_suite.py --fail-on-regression</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changes</w:t>
      </w:r>
      <w:r>
        <w:rPr>
          <w:rStyle w:val="KeywordTok"/>
        </w:rPr>
        <w:t xml:space="preserve">:</w:t>
      </w:r>
      <w:r>
        <w:br/>
      </w:r>
      <w:r>
        <w:rPr>
          <w:rStyle w:val="AttributeTok"/>
        </w:rPr>
        <w:t xml:space="preserve">        </w:t>
      </w:r>
      <w:r>
        <w:rPr>
          <w:rStyle w:val="KeywordTok"/>
        </w:rPr>
        <w:t xml:space="preserve">-</w:t>
      </w:r>
      <w:r>
        <w:rPr>
          <w:rStyle w:val="AttributeTok"/>
        </w:rPr>
        <w:t xml:space="preserve"> prompts/**/*</w:t>
      </w:r>
      <w:r>
        <w:br/>
      </w:r>
      <w:r>
        <w:rPr>
          <w:rStyle w:val="AttributeTok"/>
        </w:rPr>
        <w:t xml:space="preserve">        </w:t>
      </w:r>
      <w:r>
        <w:rPr>
          <w:rStyle w:val="KeywordTok"/>
        </w:rPr>
        <w:t xml:space="preserve">-</w:t>
      </w:r>
      <w:r>
        <w:rPr>
          <w:rStyle w:val="AttributeTok"/>
        </w:rPr>
        <w:t xml:space="preserve"> index/config/**/*</w:t>
      </w:r>
      <w:r>
        <w:br/>
      </w:r>
      <w:r>
        <w:rPr>
          <w:rStyle w:val="AttributeTok"/>
        </w:rPr>
        <w:t xml:space="preserve">        </w:t>
      </w:r>
      <w:r>
        <w:rPr>
          <w:rStyle w:val="KeywordTok"/>
        </w:rPr>
        <w:t xml:space="preserve">-</w:t>
      </w:r>
      <w:r>
        <w:rPr>
          <w:rStyle w:val="AttributeTok"/>
        </w:rPr>
        <w:t xml:space="preserve"> eval/golden_set/**/*</w:t>
      </w:r>
    </w:p>
    <w:p>
      <w:pPr>
        <w:pStyle w:val="FirstParagraph"/>
      </w:pPr>
      <w:r>
        <w:t xml:space="preserve">Изменения индекса часто происходят вне репозитория (например, ночная переиндексация). Такие события нужно отдельно связать с запуском того же набора — по расписанию или через вызов пайплайна из задачи индексации</w:t>
      </w:r>
      <w:r>
        <w:t xml:space="preserve"> </w:t>
      </w:r>
      <w:r>
        <w:rPr>
          <w:b/>
          <w:bCs/>
        </w:rPr>
        <w:t xml:space="preserve">[С]</w:t>
      </w:r>
      <w:r>
        <w:t xml:space="preserve">. Пороги и гейты — как в разделе </w:t>
      </w:r>
      <w:hyperlink w:anchor="_Toc000093" w:history="1">
        <w:r>
          <w:rPr>
            <w:rStyle w:val="Hyperlink"/>
          </w:rPr>
          <w:t xml:space="preserve">8.2</w:t>
        </w:r>
      </w:hyperlink>
      <w:r>
        <w:t xml:space="preserve">.</w:t>
      </w:r>
    </w:p>
    <w:p>
      <w:pPr>
        <w:pStyle w:val="BodyText"/>
      </w:pPr>
      <w:r>
        <w:rPr>
          <w:b/>
          <w:bCs/>
        </w:rPr>
        <w:t xml:space="preserve">Дрейф запросов относительно golden set.</w:t>
      </w:r>
      <w:r>
        <w:t xml:space="preserve"> </w:t>
      </w:r>
      <w:r>
        <w:t xml:space="preserve">Evidently (старая версия API, ≤ 0.6.7) предлагает четыре метода обнаружения дрейфа эмбеддингов</w:t>
      </w:r>
      <w:r>
        <w:t xml:space="preserve"> </w:t>
      </w:r>
      <w:r>
        <w:rPr>
          <w:b/>
          <w:bCs/>
        </w:rPr>
        <w:t xml:space="preserve">[Доп.: Evidently]</w:t>
      </w:r>
      <w:r>
        <w:t xml:space="preserve">:</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188"/>
        <w:gridCol w:w="4224"/>
        <w:gridCol w:w="2508"/>
      </w:tblGrid>
      <w:tr>
        <w:trPr>
          <w:tblHeader w:val="on"/>
          <w:tblHeader w:val="true"/>
        </w:trPr>
        <w:tc>
          <w:tcPr>
            <w:shd w:val="clear" w:color="auto" w:fill="D9E2F3"/>
          </w:tcPr>
          <w:p>
            <w:pPr>
              <w:pStyle w:val="Compact"/>
              <w:spacing w:after="20" w:before="20"/>
            </w:pPr>
            <w:r>
              <w:rPr>
                <w:b/>
                <w:sz w:val="19"/>
              </w:rPr>
              <w:t xml:space="preserve">Метод</w:t>
            </w:r>
          </w:p>
        </w:tc>
        <w:tc>
          <w:tcPr>
            <w:shd w:val="clear" w:color="auto" w:fill="D9E2F3"/>
          </w:tcPr>
          <w:p>
            <w:pPr>
              <w:pStyle w:val="Compact"/>
              <w:spacing w:after="20" w:before="20"/>
            </w:pPr>
            <w:r>
              <w:rPr>
                <w:b/>
                <w:sz w:val="19"/>
              </w:rPr>
              <w:t xml:space="preserve">Суть</w:t>
            </w:r>
          </w:p>
        </w:tc>
        <w:tc>
          <w:tcPr>
            <w:shd w:val="clear" w:color="auto" w:fill="D9E2F3"/>
          </w:tcPr>
          <w:p>
            <w:pPr>
              <w:pStyle w:val="Compact"/>
              <w:spacing w:after="20" w:before="20"/>
            </w:pPr>
            <w:r>
              <w:rPr>
                <w:b/>
                <w:sz w:val="19"/>
              </w:rPr>
              <w:t xml:space="preserve">Порог по умолчанию</w:t>
            </w:r>
          </w:p>
        </w:tc>
      </w:tr>
      <w:tr>
        <w:tc>
          <w:tcPr/>
          <w:p>
            <w:pPr>
              <w:pStyle w:val="Compact"/>
              <w:spacing w:after="20" w:before="20"/>
            </w:pPr>
            <w:r>
              <w:rPr>
                <w:rStyle w:val="VerbatimChar"/>
                <w:sz w:val="19"/>
              </w:rPr>
              <w:t xml:space="preserve">model</w:t>
            </w:r>
            <w:r>
              <w:rPr>
                <w:sz w:val="19"/>
              </w:rPr>
              <w:t xml:space="preserve"> </w:t>
            </w:r>
            <w:r>
              <w:rPr>
                <w:sz w:val="19"/>
              </w:rPr>
              <w:t xml:space="preserve">(по умолчанию)</w:t>
            </w:r>
          </w:p>
        </w:tc>
        <w:tc>
          <w:tcPr/>
          <w:p>
            <w:pPr>
              <w:pStyle w:val="Compact"/>
              <w:spacing w:after="20" w:before="20"/>
            </w:pPr>
            <w:r>
              <w:rPr>
                <w:sz w:val="19"/>
              </w:rPr>
              <w:t xml:space="preserve">Классификатор пытается отличить «текущие» эмбеддинги от «эталонных»; оценка — ROC AUC</w:t>
            </w:r>
          </w:p>
        </w:tc>
        <w:tc>
          <w:tcPr/>
          <w:p>
            <w:pPr>
              <w:pStyle w:val="Compact"/>
              <w:spacing w:after="20" w:before="20"/>
            </w:pPr>
            <w:r>
              <w:rPr>
                <w:sz w:val="19"/>
              </w:rPr>
              <w:t xml:space="preserve">0,55; при ≤ 1000 объектов — сравнение с 95-м перцентилем ROC AUC случайного классификатора</w:t>
            </w:r>
          </w:p>
        </w:tc>
      </w:tr>
      <w:tr>
        <w:tc>
          <w:tcPr/>
          <w:p>
            <w:pPr>
              <w:pStyle w:val="Compact"/>
              <w:spacing w:after="20" w:before="20"/>
            </w:pPr>
            <w:r>
              <w:rPr>
                <w:rStyle w:val="VerbatimChar"/>
                <w:sz w:val="19"/>
              </w:rPr>
              <w:t xml:space="preserve">ratio</w:t>
            </w:r>
          </w:p>
        </w:tc>
        <w:tc>
          <w:tcPr/>
          <w:p>
            <w:pPr>
              <w:pStyle w:val="Compact"/>
              <w:spacing w:after="20" w:before="20"/>
            </w:pPr>
            <w:r>
              <w:rPr>
                <w:sz w:val="19"/>
              </w:rPr>
              <w:t xml:space="preserve">Дрейф по каждой компоненте (по умолчанию расстояние Вассерштейна, порог 0,1); оценка — доля «сдвинувшихся» компонент</w:t>
            </w:r>
          </w:p>
        </w:tc>
        <w:tc>
          <w:tcPr/>
          <w:p>
            <w:pPr>
              <w:pStyle w:val="Compact"/>
              <w:spacing w:after="20" w:before="20"/>
            </w:pPr>
            <w:r>
              <w:rPr>
                <w:sz w:val="19"/>
              </w:rPr>
              <w:t xml:space="preserve">0,2</w:t>
            </w:r>
          </w:p>
        </w:tc>
      </w:tr>
      <w:tr>
        <w:tc>
          <w:tcPr/>
          <w:p>
            <w:pPr>
              <w:pStyle w:val="Compact"/>
              <w:spacing w:after="20" w:before="20"/>
            </w:pPr>
            <w:r>
              <w:rPr>
                <w:rStyle w:val="VerbatimChar"/>
                <w:sz w:val="19"/>
              </w:rPr>
              <w:t xml:space="preserve">distance</w:t>
            </w:r>
          </w:p>
        </w:tc>
        <w:tc>
          <w:tcPr/>
          <w:p>
            <w:pPr>
              <w:pStyle w:val="Compact"/>
              <w:spacing w:after="20" w:before="20"/>
            </w:pPr>
            <w:r>
              <w:rPr>
                <w:sz w:val="19"/>
              </w:rPr>
              <w:t xml:space="preserve">Расстояние между средними эмбеддингами (евклидово, косинусное, манхэттенское, Чебышёва)</w:t>
            </w:r>
          </w:p>
        </w:tc>
        <w:tc>
          <w:tcPr/>
          <w:p>
            <w:pPr>
              <w:pStyle w:val="Compact"/>
              <w:spacing w:after="20" w:before="20"/>
            </w:pPr>
            <w:r>
              <w:rPr>
                <w:sz w:val="19"/>
              </w:rPr>
              <w:t xml:space="preserve">0,2 для евклидова</w:t>
            </w:r>
          </w:p>
        </w:tc>
      </w:tr>
      <w:tr>
        <w:tc>
          <w:tcPr/>
          <w:p>
            <w:pPr>
              <w:pStyle w:val="Compact"/>
              <w:spacing w:after="20" w:before="20"/>
            </w:pPr>
            <w:r>
              <w:rPr>
                <w:rStyle w:val="VerbatimChar"/>
                <w:sz w:val="19"/>
              </w:rPr>
              <w:t xml:space="preserve">mmd</w:t>
            </w:r>
          </w:p>
        </w:tc>
        <w:tc>
          <w:tcPr/>
          <w:p>
            <w:pPr>
              <w:pStyle w:val="Compact"/>
              <w:spacing w:after="20" w:before="20"/>
            </w:pPr>
            <w:r>
              <w:rPr>
                <w:sz w:val="19"/>
              </w:rPr>
              <w:t xml:space="preserve">Maximum Mean Discrepancy</w:t>
            </w:r>
          </w:p>
        </w:tc>
        <w:tc>
          <w:tcPr/>
          <w:p>
            <w:pPr>
              <w:pStyle w:val="Compact"/>
              <w:spacing w:after="20" w:before="20"/>
            </w:pPr>
            <w:r>
              <w:rPr>
                <w:sz w:val="19"/>
              </w:rPr>
              <w:t xml:space="preserve">0,015</w:t>
            </w:r>
          </w:p>
        </w:tc>
      </w:tr>
    </w:tbl>
    <w:p>
      <w:pPr>
        <w:pStyle w:val="BodyText"/>
      </w:pPr>
      <w:r>
        <w:rPr>
          <w:b/>
          <w:bCs/>
        </w:rPr>
        <w:t xml:space="preserve">Применение [С]:</w:t>
      </w:r>
      <w:r>
        <w:t xml:space="preserve"> </w:t>
      </w:r>
      <w:r>
        <w:t xml:space="preserve">«эталон» — эмбеддинги вопросов golden set, «текущие» — эмбеддинги продакшен-запросов за период. Полезна и простая метрика покрытия: доля продакшен-запросов, у которых максимальное косинусное сходство с вопросами golden set ниже порога τ. Её рост означает, что пользователи спрашивают то, чего нет в тестах, и такие запросы нужно отправить на разметку (ср. кластеризацию из раздела </w:t>
      </w:r>
      <w:hyperlink w:anchor="_Toc000095" w:history="1">
        <w:r>
          <w:rPr>
            <w:rStyle w:val="Hyperlink"/>
          </w:rPr>
          <w:t xml:space="preserve">8.4</w:t>
        </w:r>
      </w:hyperlink>
      <w:r>
        <w:t xml:space="preserve">). Пороги подбираются на истории, то есть на периодах без известных изменений. Установка и рабочий пример расчёта дрейфа — Приложение Г.6.</w:t>
      </w:r>
    </w:p>
    <w:p>
      <w:pPr>
        <w:pStyle w:val="BodyText"/>
      </w:pPr>
      <w:r>
        <w:t xml:space="preserve">Простая метрика покрытия без библиотек</w:t>
      </w:r>
      <w:r>
        <w:t xml:space="preserve"> </w:t>
      </w:r>
      <w:r>
        <w:rPr>
          <w:b/>
          <w:bCs/>
        </w:rPr>
        <w:t xml:space="preserve">[С]</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KeywordTok"/>
        </w:rPr>
        <w:t xml:space="preserve">def</w:t>
      </w:r>
      <w:r>
        <w:rPr>
          <w:rStyle w:val="NormalTok"/>
        </w:rPr>
        <w:t xml:space="preserve"> coverage_gap(prod_emb, golden_emb, tau</w:t>
      </w:r>
      <w:r>
        <w:rPr>
          <w:rStyle w:val="OperatorTok"/>
        </w:rPr>
        <w:t xml:space="preserve">=</w:t>
      </w:r>
      <w:r>
        <w:rPr>
          <w:rStyle w:val="FloatTok"/>
        </w:rPr>
        <w:t xml:space="preserve">0.75</w:t>
      </w:r>
      <w:r>
        <w:rPr>
          <w:rStyle w:val="NormalTok"/>
        </w:rPr>
        <w:t xml:space="preserve">):</w:t>
      </w:r>
      <w:r>
        <w:br/>
      </w:r>
      <w:r>
        <w:rPr>
          <w:rStyle w:val="NormalTok"/>
        </w:rPr>
        <w:t xml:space="preserve">    </w:t>
      </w:r>
      <w:r>
        <w:rPr>
          <w:rStyle w:val="CommentTok"/>
        </w:rPr>
        <w:t xml:space="preserve">"""Доля продакшен-запросов, не похожих ни на один вопрос golden set."""</w:t>
      </w:r>
      <w:r>
        <w:br/>
      </w:r>
      <w:r>
        <w:rPr>
          <w:rStyle w:val="NormalTok"/>
        </w:rPr>
        <w:t xml:space="preserve">    a </w:t>
      </w:r>
      <w:r>
        <w:rPr>
          <w:rStyle w:val="OperatorTok"/>
        </w:rPr>
        <w:t xml:space="preserve">=</w:t>
      </w:r>
      <w:r>
        <w:rPr>
          <w:rStyle w:val="NormalTok"/>
        </w:rPr>
        <w:t xml:space="preserve"> prod_emb </w:t>
      </w:r>
      <w:r>
        <w:rPr>
          <w:rStyle w:val="OperatorTok"/>
        </w:rPr>
        <w:t xml:space="preserve">/</w:t>
      </w:r>
      <w:r>
        <w:rPr>
          <w:rStyle w:val="NormalTok"/>
        </w:rPr>
        <w:t xml:space="preserve"> np.linalg.norm(prod_emb, axis</w:t>
      </w:r>
      <w:r>
        <w:rPr>
          <w:rStyle w:val="Operator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w:t>
      </w:r>
      <w:r>
        <w:br/>
      </w:r>
      <w:r>
        <w:rPr>
          <w:rStyle w:val="NormalTok"/>
        </w:rPr>
        <w:t xml:space="preserve">    b </w:t>
      </w:r>
      <w:r>
        <w:rPr>
          <w:rStyle w:val="OperatorTok"/>
        </w:rPr>
        <w:t xml:space="preserve">=</w:t>
      </w:r>
      <w:r>
        <w:rPr>
          <w:rStyle w:val="NormalTok"/>
        </w:rPr>
        <w:t xml:space="preserve"> golden_emb </w:t>
      </w:r>
      <w:r>
        <w:rPr>
          <w:rStyle w:val="OperatorTok"/>
        </w:rPr>
        <w:t xml:space="preserve">/</w:t>
      </w:r>
      <w:r>
        <w:rPr>
          <w:rStyle w:val="NormalTok"/>
        </w:rPr>
        <w:t xml:space="preserve"> np.linalg.norm(golden_emb, axis</w:t>
      </w:r>
      <w:r>
        <w:rPr>
          <w:rStyle w:val="Operator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w:t>
      </w:r>
      <w:r>
        <w:br/>
      </w:r>
      <w:r>
        <w:rPr>
          <w:rStyle w:val="NormalTok"/>
        </w:rPr>
        <w:t xml:space="preserve">    max_sim </w:t>
      </w:r>
      <w:r>
        <w:rPr>
          <w:rStyle w:val="OperatorTok"/>
        </w:rPr>
        <w:t xml:space="preserve">=</w:t>
      </w:r>
      <w:r>
        <w:rPr>
          <w:rStyle w:val="NormalTok"/>
        </w:rPr>
        <w:t xml:space="preserve"> (a </w:t>
      </w:r>
      <w:r>
        <w:rPr>
          <w:rStyle w:val="OperatorTok"/>
        </w:rPr>
        <w:t xml:space="preserve">@</w:t>
      </w:r>
      <w:r>
        <w:rPr>
          <w:rStyle w:val="NormalTok"/>
        </w:rPr>
        <w:t xml:space="preserve"> b.T).</w:t>
      </w:r>
      <w:r>
        <w:rPr>
          <w:rStyle w:val="BuiltInTok"/>
        </w:rPr>
        <w:t xml:space="preserve">max</w:t>
      </w:r>
      <w:r>
        <w:rPr>
          <w:rStyle w:val="NormalTok"/>
        </w:rPr>
        <w:t xml:space="preserve">(axis</w:t>
      </w:r>
      <w:r>
        <w:rPr>
          <w:rStyle w:val="OperatorTok"/>
        </w:rPr>
        <w:t xml:space="preserve">=</w:t>
      </w:r>
      <w:r>
        <w:rPr>
          <w:rStyle w:val="DecValTok"/>
        </w:rPr>
        <w:t xml:space="preserve">1</w:t>
      </w:r>
      <w:r>
        <w:rPr>
          <w:rStyle w:val="NormalTok"/>
        </w:rPr>
        <w:t xml:space="preserve">)        </w:t>
      </w:r>
      <w:r>
        <w:rPr>
          <w:rStyle w:val="CommentTok"/>
        </w:rPr>
        <w:t xml:space="preserve"># максимальное косинусное сходство</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((max_sim </w:t>
      </w:r>
      <w:r>
        <w:rPr>
          <w:rStyle w:val="OperatorTok"/>
        </w:rPr>
        <w:t xml:space="preserve">&lt;</w:t>
      </w:r>
      <w:r>
        <w:rPr>
          <w:rStyle w:val="NormalTok"/>
        </w:rPr>
        <w:t xml:space="preserve"> tau).mean()), np.where(max_sim </w:t>
      </w:r>
      <w:r>
        <w:rPr>
          <w:rStyle w:val="OperatorTok"/>
        </w:rPr>
        <w:t xml:space="preserve">&lt;</w:t>
      </w:r>
      <w:r>
        <w:rPr>
          <w:rStyle w:val="NormalTok"/>
        </w:rPr>
        <w:t xml:space="preserve"> tau)[</w:t>
      </w:r>
      <w:r>
        <w:rPr>
          <w:rStyle w:val="DecValTok"/>
        </w:rPr>
        <w:t xml:space="preserve">0</w:t>
      </w:r>
      <w:r>
        <w:rPr>
          <w:rStyle w:val="NormalTok"/>
        </w:rPr>
        <w:t xml:space="preserve">]  </w:t>
      </w:r>
      <w:r>
        <w:rPr>
          <w:rStyle w:val="CommentTok"/>
        </w:rPr>
        <w:t xml:space="preserve"># доля и индексы на разметку</w:t>
      </w:r>
    </w:p>
    <w:p>
      <w:pPr>
        <w:pStyle w:val="FirstParagraph"/>
      </w:pPr>
      <w:r>
        <w:rPr>
          <w:b/>
          <w:bCs/>
        </w:rPr>
        <w:t xml:space="preserve">Проверка синтетики на загрязнение: уточнение терминологии.</w:t>
      </w:r>
      <w:r>
        <w:t xml:space="preserve"> </w:t>
      </w:r>
      <w:r>
        <w:rPr>
          <w:i/>
          <w:iCs/>
        </w:rPr>
        <w:t xml:space="preserve">Membership inference</w:t>
      </w:r>
      <w:r>
        <w:t xml:space="preserve"> </w:t>
      </w:r>
      <w:r>
        <w:t xml:space="preserve">(атака на определение членства, MIA) пытается установить, входил ли конкретный текст в</w:t>
      </w:r>
      <w:r>
        <w:t xml:space="preserve"> </w:t>
      </w:r>
      <w:r>
        <w:rPr>
          <w:b/>
          <w:bCs/>
        </w:rPr>
        <w:t xml:space="preserve">обучающие данные модели</w:t>
      </w:r>
      <w:r>
        <w:t xml:space="preserve"> </w:t>
      </w:r>
      <w:r>
        <w:rPr>
          <w:b/>
          <w:bCs/>
        </w:rPr>
        <w:t xml:space="preserve">[Доп.: MIA-LLM]</w:t>
      </w:r>
      <w:r>
        <w:t xml:space="preserve">. Это не проверка тестового набора. Для предобученных LLM такие атаки работают почти как случайное угадывание: в масштабном исследовании Duan et al. (2024) ROC AUC в большинстве доменов был ниже 0,6. Высокие результаты в некоторых работах авторы объясняют сдвигом распределения между «членами» и «нечленами», например временным. Поэтому для проверки синтетических тестов RAG правильная постановка задачи —</w:t>
      </w:r>
      <w:r>
        <w:t xml:space="preserve"> </w:t>
      </w:r>
      <w:r>
        <w:rPr>
          <w:b/>
          <w:bCs/>
        </w:rPr>
        <w:t xml:space="preserve">загрязнение (contamination) и утечка</w:t>
      </w:r>
      <w:r>
        <w:t xml:space="preserve">:</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3960"/>
        <w:gridCol w:w="3960"/>
      </w:tblGrid>
      <w:tr>
        <w:trPr>
          <w:tblHeader w:val="on"/>
          <w:tblHeader w:val="true"/>
        </w:trPr>
        <w:tc>
          <w:tcPr>
            <w:shd w:val="clear" w:color="auto" w:fill="D9E2F3"/>
          </w:tcPr>
          <w:p>
            <w:pPr>
              <w:pStyle w:val="Compact"/>
              <w:spacing w:after="20" w:before="20"/>
            </w:pPr>
            <w:r>
              <w:rPr>
                <w:b/>
                <w:sz w:val="19"/>
              </w:rPr>
              <w:t xml:space="preserve">Что проверить [С]</w:t>
            </w:r>
          </w:p>
        </w:tc>
        <w:tc>
          <w:tcPr>
            <w:shd w:val="clear" w:color="auto" w:fill="D9E2F3"/>
          </w:tcPr>
          <w:p>
            <w:pPr>
              <w:pStyle w:val="Compact"/>
              <w:spacing w:after="20" w:before="20"/>
            </w:pPr>
            <w:r>
              <w:rPr>
                <w:b/>
                <w:sz w:val="19"/>
              </w:rPr>
              <w:t xml:space="preserve">Метод</w:t>
            </w:r>
          </w:p>
        </w:tc>
      </w:tr>
      <w:tr>
        <w:tc>
          <w:tcPr/>
          <w:p>
            <w:pPr>
              <w:pStyle w:val="Compact"/>
              <w:spacing w:after="20" w:before="20"/>
            </w:pPr>
            <w:r>
              <w:rPr>
                <w:sz w:val="19"/>
              </w:rPr>
              <w:t xml:space="preserve">Тестовые вопросы попали в few-shot-примеры промпта, данные для дообучения или подсказки судьи</w:t>
            </w:r>
          </w:p>
        </w:tc>
        <w:tc>
          <w:tcPr/>
          <w:p>
            <w:pPr>
              <w:pStyle w:val="Compact"/>
              <w:spacing w:after="20" w:before="20"/>
            </w:pPr>
            <w:r>
              <w:rPr>
                <w:sz w:val="19"/>
              </w:rPr>
              <w:t xml:space="preserve">Совпадение n-грамм. В GPT-3 пример считался загрязнённым при общей 13-грамме с обучающими данными</w:t>
            </w:r>
            <w:r>
              <w:rPr>
                <w:sz w:val="19"/>
              </w:rPr>
              <w:t xml:space="preserve"> </w:t>
            </w:r>
            <w:r>
              <w:rPr>
                <w:b/>
                <w:bCs/>
                <w:sz w:val="19"/>
              </w:rPr>
              <w:t xml:space="preserve">[Доп.: GPT3]</w:t>
            </w:r>
          </w:p>
        </w:tc>
      </w:tr>
      <w:tr>
        <w:tc>
          <w:tcPr/>
          <w:p>
            <w:pPr>
              <w:pStyle w:val="Compact"/>
              <w:spacing w:after="20" w:before="20"/>
            </w:pPr>
            <w:r>
              <w:rPr>
                <w:sz w:val="19"/>
              </w:rPr>
              <w:t xml:space="preserve">Дубли и почти-дубли внутри набора и между «настроечной» и «контрольной» частями</w:t>
            </w:r>
          </w:p>
        </w:tc>
        <w:tc>
          <w:tcPr/>
          <w:p>
            <w:pPr>
              <w:pStyle w:val="Compact"/>
              <w:spacing w:after="20" w:before="20"/>
            </w:pPr>
            <w:r>
              <w:rPr>
                <w:sz w:val="19"/>
              </w:rPr>
              <w:t xml:space="preserve">MinHash/LSH по шинглам (библиотека datasketch:</w:t>
            </w:r>
            <w:r>
              <w:rPr>
                <w:sz w:val="19"/>
              </w:rPr>
              <w:t xml:space="preserve"> </w:t>
            </w:r>
            <w:r>
              <w:rPr>
                <w:rStyle w:val="VerbatimChar"/>
                <w:sz w:val="19"/>
              </w:rPr>
              <w:t xml:space="preserve">pip install datasketch</w:t>
            </w:r>
            <w:r>
              <w:rPr>
                <w:sz w:val="19"/>
              </w:rPr>
              <w:t xml:space="preserve">;</w:t>
            </w:r>
            <w:r>
              <w:rPr>
                <w:sz w:val="19"/>
              </w:rPr>
              <w:t xml:space="preserve"> </w:t>
            </w:r>
            <w:r>
              <w:rPr>
                <w:rStyle w:val="VerbatimChar"/>
                <w:sz w:val="19"/>
              </w:rPr>
              <w:t xml:space="preserve">MinHashLSH(threshold=0.8, num_perm=128)</w:t>
            </w:r>
            <w:r>
              <w:rPr>
                <w:sz w:val="19"/>
              </w:rPr>
              <w:t xml:space="preserve">, для каждого текста —</w:t>
            </w:r>
            <w:r>
              <w:rPr>
                <w:sz w:val="19"/>
              </w:rPr>
              <w:t xml:space="preserve"> </w:t>
            </w:r>
            <w:r>
              <w:rPr>
                <w:rStyle w:val="VerbatimChar"/>
                <w:sz w:val="19"/>
              </w:rPr>
              <w:t xml:space="preserve">MinHash(num_perm=128)</w:t>
            </w:r>
            <w:r>
              <w:rPr>
                <w:sz w:val="19"/>
              </w:rPr>
              <w:t xml:space="preserve"> </w:t>
            </w:r>
            <w:r>
              <w:rPr>
                <w:sz w:val="19"/>
              </w:rPr>
              <w:t xml:space="preserve">с</w:t>
            </w:r>
            <w:r>
              <w:rPr>
                <w:sz w:val="19"/>
              </w:rPr>
              <w:t xml:space="preserve"> </w:t>
            </w:r>
            <w:r>
              <w:rPr>
                <w:rStyle w:val="VerbatimChar"/>
                <w:sz w:val="19"/>
              </w:rPr>
              <w:t xml:space="preserve">update()</w:t>
            </w:r>
            <w:r>
              <w:rPr>
                <w:sz w:val="19"/>
              </w:rPr>
              <w:t xml:space="preserve"> </w:t>
            </w:r>
            <w:r>
              <w:rPr>
                <w:sz w:val="19"/>
              </w:rPr>
              <w:t xml:space="preserve">по словным 5-граммам в байтах, затем</w:t>
            </w:r>
            <w:r>
              <w:rPr>
                <w:sz w:val="19"/>
              </w:rPr>
              <w:t xml:space="preserve"> </w:t>
            </w:r>
            <w:r>
              <w:rPr>
                <w:rStyle w:val="VerbatimChar"/>
                <w:sz w:val="19"/>
              </w:rPr>
              <w:t xml:space="preserve">lsh.insert(id, m)</w:t>
            </w:r>
            <w:r>
              <w:rPr>
                <w:sz w:val="19"/>
              </w:rPr>
              <w:t xml:space="preserve"> </w:t>
            </w:r>
            <w:r>
              <w:rPr>
                <w:sz w:val="19"/>
              </w:rPr>
              <w:t xml:space="preserve">и</w:t>
            </w:r>
            <w:r>
              <w:rPr>
                <w:sz w:val="19"/>
              </w:rPr>
              <w:t xml:space="preserve"> </w:t>
            </w:r>
            <w:r>
              <w:rPr>
                <w:rStyle w:val="VerbatimChar"/>
                <w:sz w:val="19"/>
              </w:rPr>
              <w:t xml:space="preserve">lsh.query(m)</w:t>
            </w:r>
            <w:r>
              <w:rPr>
                <w:sz w:val="19"/>
              </w:rPr>
              <w:t xml:space="preserve"> </w:t>
            </w:r>
            <w:r>
              <w:rPr>
                <w:sz w:val="19"/>
              </w:rPr>
              <w:t xml:space="preserve">возвращает ID кандидатов-дублей); косинусная близость эмбеддингов выше порога</w:t>
            </w:r>
          </w:p>
        </w:tc>
      </w:tr>
      <w:tr>
        <w:tc>
          <w:tcPr/>
          <w:p>
            <w:pPr>
              <w:pStyle w:val="Compact"/>
              <w:spacing w:after="20" w:before="20"/>
            </w:pPr>
            <w:r>
              <w:rPr>
                <w:sz w:val="19"/>
              </w:rPr>
              <w:t xml:space="preserve">Синтетический вопрос дословно копирует текст фрагмента, из-за чего поиск искусственно лёгкий</w:t>
            </w:r>
          </w:p>
        </w:tc>
        <w:tc>
          <w:tcPr/>
          <w:p>
            <w:pPr>
              <w:pStyle w:val="Compact"/>
              <w:spacing w:after="20" w:before="20"/>
            </w:pPr>
            <w:r>
              <w:rPr>
                <w:sz w:val="19"/>
              </w:rPr>
              <w:t xml:space="preserve">Доля n-грамм вопроса, встречающихся в исходном фрагменте (формула ниже); такие вопросы перефразировать (раздел </w:t>
            </w:r>
            <w:hyperlink w:anchor="_Toc000041" w:history="1">
              <w:r>
                <w:rPr>
                  <w:rStyle w:val="Hyperlink"/>
                  <w:sz w:val="19"/>
                </w:rPr>
                <w:t xml:space="preserve">2.5</w:t>
              </w:r>
            </w:hyperlink>
            <w:r>
              <w:rPr>
                <w:sz w:val="19"/>
              </w:rPr>
              <w:t xml:space="preserve">)</w:t>
            </w:r>
          </w:p>
        </w:tc>
      </w:tr>
      <w:tr>
        <w:tc>
          <w:tcPr/>
          <w:p>
            <w:pPr>
              <w:pStyle w:val="Compact"/>
              <w:spacing w:after="20" w:before="20"/>
            </w:pPr>
            <w:r>
              <w:rPr>
                <w:sz w:val="19"/>
              </w:rPr>
              <w:t xml:space="preserve">Модель могла видеть публичный бенчмарк при предобучении</w:t>
            </w:r>
          </w:p>
        </w:tc>
        <w:tc>
          <w:tcPr/>
          <w:p>
            <w:pPr>
              <w:pStyle w:val="Compact"/>
              <w:spacing w:after="20" w:before="20"/>
            </w:pPr>
            <w:r>
              <w:rPr>
                <w:sz w:val="19"/>
              </w:rPr>
              <w:t xml:space="preserve">Надёжного способа нет (MIA ненадёжны). Используйте свежие и закрытые данные, а на публичных наборах учитывайте этот риск</w:t>
            </w:r>
          </w:p>
        </w:tc>
      </w:tr>
    </w:tbl>
    <w:p>
      <w:pPr>
        <w:pStyle w:val="BodyText"/>
      </w:pPr>
      <w:r>
        <w:t xml:space="preserve">Доля перекрытия по n-граммам (определение по Duan et al. </w:t>
      </w:r>
      <w:r>
        <w:rPr>
          <w:b/>
          <w:bCs/>
        </w:rPr>
        <w:t xml:space="preserve">[Доп.: MIA-LLM]</w:t>
      </w:r>
      <w:r>
        <w:t xml:space="preserve">): для текста</w:t>
      </w:r>
      <w:r>
        <w:t xml:space="preserve"> </w:t>
      </w:r>
      <m:oMath>
        <m:r>
          <m:t>x</m:t>
        </m:r>
        <m:r>
          <m:rPr>
            <m:sty m:val="p"/>
          </m:rPr>
          <m:t>=</m:t>
        </m:r>
        <m:sSub>
          <m:e>
            <m:r>
              <m:t>x</m:t>
            </m:r>
          </m:e>
          <m:sub>
            <m:r>
              <m:t>1</m:t>
            </m:r>
          </m:sub>
        </m:sSub>
        <m:r>
          <m:rPr>
            <m:sty m:val="p"/>
          </m:rPr>
          <m:t>…</m:t>
        </m:r>
        <m:sSub>
          <m:e>
            <m:r>
              <m:t>x</m:t>
            </m:r>
          </m:e>
          <m:sub>
            <m:r>
              <m:t>m</m:t>
            </m:r>
          </m:sub>
        </m:sSub>
      </m:oMath>
      <w:r>
        <w:t xml:space="preserve"> </w:t>
      </w:r>
      <w:r>
        <w:t xml:space="preserve">и коллекции</w:t>
      </w:r>
      <w:r>
        <w:t xml:space="preserve"> </w:t>
      </w:r>
      <m:oMath>
        <m:r>
          <m:t>D</m:t>
        </m:r>
      </m:oMath>
    </w:p>
    <w:p>
      <w:pPr>
        <w:pStyle w:val="BodyText"/>
      </w:pPr>
      <m:oMathPara>
        <m:oMathParaPr>
          <m:jc m:val="center"/>
        </m:oMathParaPr>
        <m:oMath>
          <m:sSub>
            <m:e>
              <m:r>
                <m:rPr>
                  <m:nor/>
                  <m:sty m:val="p"/>
                </m:rPr>
                <m:t>overlap</m:t>
              </m:r>
            </m:e>
            <m:sub>
              <m:r>
                <m:t>n</m:t>
              </m:r>
            </m:sub>
          </m:sSub>
          <m:r>
            <m:rPr>
              <m:sty m:val="p"/>
            </m:rPr>
            <m:t>(</m:t>
          </m:r>
          <m:r>
            <m:t>x</m:t>
          </m:r>
          <m:r>
            <m:rPr>
              <m:sty m:val="p"/>
            </m:rPr>
            <m:t>,</m:t>
          </m:r>
          <m:r>
            <m:t>D</m:t>
          </m:r>
          <m:r>
            <m:rPr>
              <m:sty m:val="p"/>
            </m:rPr>
            <m:t>)</m:t>
          </m:r>
          <m:r>
            <m:rPr>
              <m:sty m:val="p"/>
            </m:rPr>
            <m:t>=</m:t>
          </m:r>
          <m:f>
            <m:fPr>
              <m:type m:val="bar"/>
            </m:fPr>
            <m:num>
              <m:r>
                <m:t>1</m:t>
              </m:r>
            </m:num>
            <m:den>
              <m:r>
                <m:t>m</m:t>
              </m:r>
              <m:r>
                <m:rPr>
                  <m:sty m:val="p"/>
                </m:rPr>
                <m:t>−</m:t>
              </m:r>
              <m:r>
                <m:t>n</m:t>
              </m:r>
              <m:r>
                <m:rPr>
                  <m:sty m:val="p"/>
                </m:rPr>
                <m:t>+</m:t>
              </m:r>
              <m:r>
                <m:t>1</m:t>
              </m:r>
            </m:den>
          </m:f>
          <m:nary>
            <m:naryPr>
              <m:chr m:val="∑"/>
              <m:limLoc m:val="undOvr"/>
              <m:subHide m:val="off"/>
              <m:supHide m:val="off"/>
            </m:naryPr>
            <m:sub>
              <m:r>
                <m:t>i</m:t>
              </m:r>
              <m:r>
                <m:rPr>
                  <m:sty m:val="p"/>
                </m:rPr>
                <m:t>=</m:t>
              </m:r>
              <m:r>
                <m:t>1</m:t>
              </m:r>
            </m:sub>
            <m:sup>
              <m:r>
                <m:t>m</m:t>
              </m:r>
              <m:r>
                <m:rPr>
                  <m:sty m:val="p"/>
                </m:rPr>
                <m:t>−</m:t>
              </m:r>
              <m:r>
                <m:t>n</m:t>
              </m:r>
              <m:r>
                <m:rPr>
                  <m:sty m:val="p"/>
                </m:rPr>
                <m:t>+</m:t>
              </m:r>
              <m:r>
                <m:t>1</m:t>
              </m:r>
            </m:sup>
            <m:e>
              <m:r>
                <m:rPr>
                  <m:scr m:val="double-struck"/>
                  <m:sty m:val="p"/>
                </m:rPr>
                <m:t>1</m:t>
              </m:r>
            </m:e>
          </m:nary>
          <m:r>
            <m:rPr>
              <m:sty m:val="p"/>
            </m:rPr>
            <m:t>{</m:t>
          </m:r>
          <m:r>
            <m:rPr>
              <m:sty m:val="p"/>
            </m:rPr>
            <m:t>∃</m:t>
          </m:r>
          <m:r>
            <m:t> </m:t>
          </m:r>
          <m:r>
            <m:t>y</m:t>
          </m:r>
          <m:r>
            <m:rPr>
              <m:sty m:val="p"/>
            </m:rPr>
            <m:t>∈</m:t>
          </m:r>
          <m:r>
            <m:t>D</m:t>
          </m:r>
          <m:r>
            <m:rPr>
              <m:sty m:val="p"/>
            </m:rPr>
            <m:t>:</m:t>
          </m:r>
          <m:r>
            <m:t> </m:t>
          </m:r>
          <m:sSub>
            <m:e>
              <m:r>
                <m:t>x</m:t>
              </m:r>
            </m:e>
            <m:sub>
              <m:r>
                <m:t>i</m:t>
              </m:r>
            </m:sub>
          </m:sSub>
          <m:r>
            <m:rPr>
              <m:sty m:val="p"/>
            </m:rPr>
            <m:t>…</m:t>
          </m:r>
          <m:sSub>
            <m:e>
              <m:r>
                <m:t>x</m:t>
              </m:r>
            </m:e>
            <m:sub>
              <m:r>
                <m:t>i</m:t>
              </m:r>
              <m:r>
                <m:rPr>
                  <m:sty m:val="p"/>
                </m:rPr>
                <m:t>+</m:t>
              </m:r>
              <m:r>
                <m:t>n</m:t>
              </m:r>
              <m:r>
                <m:rPr>
                  <m:sty m:val="p"/>
                </m:rPr>
                <m:t>−</m:t>
              </m:r>
              <m:r>
                <m:t>1</m:t>
              </m:r>
            </m:sub>
          </m:sSub>
          <m:r>
            <m:rPr>
              <m:sty m:val="p"/>
            </m:rPr>
            <m:t>⊂</m:t>
          </m:r>
          <m:r>
            <m:t>y</m:t>
          </m:r>
          <m:r>
            <m:rPr>
              <m:sty m:val="p"/>
            </m:rPr>
            <m:t>}</m:t>
          </m:r>
          <m:r>
            <m:rPr>
              <m:sty m:val="p"/>
            </m:rPr>
            <m:t>.</m:t>
          </m:r>
        </m:oMath>
      </m:oMathPara>
    </w:p>
    <w:p>
      <w:pPr>
        <w:pStyle w:val="FirstParagraph"/>
      </w:pPr>
      <w:r>
        <w:t xml:space="preserve">Пороги (</w:t>
      </w:r>
      <m:oMath>
        <m:r>
          <m:t>n</m:t>
        </m:r>
      </m:oMath>
      <w:r>
        <w:t xml:space="preserve"> </w:t>
      </w:r>
      <w:r>
        <w:t xml:space="preserve">и допустимая доля) зависят от языка и домена. В естественных текстах заметное перекрытие встречается и без утечки: у Duan et al. среднее 7-граммное перекрытие «нечленов» с обучающим корпусом в Википедии составило около 32,5%. Порог нужно калибровать на заведомо независимых текстах</w:t>
      </w:r>
      <w:r>
        <w:t xml:space="preserve"> </w:t>
      </w:r>
      <w:r>
        <w:rPr>
          <w:b/>
          <w:bCs/>
        </w:rPr>
        <w:t xml:space="preserve">[С]</w:t>
      </w:r>
      <w:r>
        <w:t xml:space="preserve">.</w:t>
      </w:r>
    </w:p>
    <w:bookmarkEnd w:id="154"/>
    <w:bookmarkEnd w:id="155"/>
    <w:bookmarkStart w:id="156" w:name="приложение-а.-глоссарий"/>
    <w:p>
      <w:pPr>
        <w:pStyle w:val="Heading1"/>
      </w:pPr>
      <w:bookmarkStart w:id="900130" w:name="_Toc000129"/>
      <w:r>
        <w:t xml:space="preserve">Приложение А. Глоссарий</w:t>
      </w:r>
      <w:bookmarkEnd w:id="900130"/>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2442"/>
        <w:gridCol w:w="5478"/>
      </w:tblGrid>
      <w:tr>
        <w:trPr>
          <w:tblHeader w:val="on"/>
          <w:tblHeader w:val="true"/>
        </w:trPr>
        <w:tc>
          <w:tcPr>
            <w:shd w:val="clear" w:color="auto" w:fill="D9E2F3"/>
          </w:tcPr>
          <w:p>
            <w:pPr>
              <w:pStyle w:val="Compact"/>
              <w:spacing w:after="20" w:before="20"/>
            </w:pPr>
            <w:r>
              <w:rPr>
                <w:b/>
                <w:sz w:val="19"/>
              </w:rPr>
              <w:t xml:space="preserve">Термин</w:t>
            </w:r>
          </w:p>
        </w:tc>
        <w:tc>
          <w:tcPr>
            <w:shd w:val="clear" w:color="auto" w:fill="D9E2F3"/>
          </w:tcPr>
          <w:p>
            <w:pPr>
              <w:pStyle w:val="Compact"/>
              <w:spacing w:after="20" w:before="20"/>
            </w:pPr>
            <w:r>
              <w:rPr>
                <w:b/>
                <w:sz w:val="19"/>
              </w:rPr>
              <w:t xml:space="preserve">Определение</w:t>
            </w:r>
          </w:p>
        </w:tc>
      </w:tr>
      <w:tr>
        <w:tc>
          <w:tcPr/>
          <w:p>
            <w:pPr>
              <w:pStyle w:val="Compact"/>
              <w:spacing w:after="20" w:before="20"/>
            </w:pPr>
            <w:r>
              <w:rPr>
                <w:sz w:val="19"/>
              </w:rPr>
              <w:t xml:space="preserve">RAG</w:t>
            </w:r>
          </w:p>
        </w:tc>
        <w:tc>
          <w:tcPr/>
          <w:p>
            <w:pPr>
              <w:pStyle w:val="Compact"/>
              <w:spacing w:after="20" w:before="20"/>
            </w:pPr>
            <w:r>
              <w:rPr>
                <w:sz w:val="19"/>
              </w:rPr>
              <w:t xml:space="preserve">Retrieval-augmented generation — генерация ответа LLM с дополнением найденными во внешней базе фрагментами</w:t>
            </w:r>
          </w:p>
        </w:tc>
      </w:tr>
      <w:tr>
        <w:tc>
          <w:tcPr/>
          <w:p>
            <w:pPr>
              <w:pStyle w:val="Compact"/>
              <w:spacing w:after="20" w:before="20"/>
            </w:pPr>
            <w:r>
              <w:rPr>
                <w:sz w:val="19"/>
              </w:rPr>
              <w:t xml:space="preserve">Ретривер (извлекатель)</w:t>
            </w:r>
          </w:p>
        </w:tc>
        <w:tc>
          <w:tcPr/>
          <w:p>
            <w:pPr>
              <w:pStyle w:val="Compact"/>
              <w:spacing w:after="20" w:before="20"/>
            </w:pPr>
            <w:r>
              <w:rPr>
                <w:sz w:val="19"/>
              </w:rPr>
              <w:t xml:space="preserve">Компонент поиска релевантных фрагментов (обычно по векторному сходству)</w:t>
            </w:r>
          </w:p>
        </w:tc>
      </w:tr>
      <w:tr>
        <w:tc>
          <w:tcPr/>
          <w:p>
            <w:pPr>
              <w:pStyle w:val="Compact"/>
              <w:spacing w:after="20" w:before="20"/>
            </w:pPr>
            <w:r>
              <w:rPr>
                <w:sz w:val="19"/>
              </w:rPr>
              <w:t xml:space="preserve">Генератор</w:t>
            </w:r>
          </w:p>
        </w:tc>
        <w:tc>
          <w:tcPr/>
          <w:p>
            <w:pPr>
              <w:pStyle w:val="Compact"/>
              <w:spacing w:after="20" w:before="20"/>
            </w:pPr>
            <w:r>
              <w:rPr>
                <w:sz w:val="19"/>
              </w:rPr>
              <w:t xml:space="preserve">LLM, формирующая ответ по вопросу и контексту</w:t>
            </w:r>
          </w:p>
        </w:tc>
      </w:tr>
      <w:tr>
        <w:tc>
          <w:tcPr/>
          <w:p>
            <w:pPr>
              <w:pStyle w:val="Compact"/>
              <w:spacing w:after="20" w:before="20"/>
            </w:pPr>
            <w:r>
              <w:rPr>
                <w:sz w:val="19"/>
              </w:rPr>
              <w:t xml:space="preserve">Чанк, чанкинг</w:t>
            </w:r>
          </w:p>
        </w:tc>
        <w:tc>
          <w:tcPr/>
          <w:p>
            <w:pPr>
              <w:pStyle w:val="Compact"/>
              <w:spacing w:after="20" w:before="20"/>
            </w:pPr>
            <w:r>
              <w:rPr>
                <w:sz w:val="19"/>
              </w:rPr>
              <w:t xml:space="preserve">Фрагмент документа; нарезка документов на фрагменты</w:t>
            </w:r>
          </w:p>
        </w:tc>
      </w:tr>
      <w:tr>
        <w:tc>
          <w:tcPr/>
          <w:p>
            <w:pPr>
              <w:pStyle w:val="Compact"/>
              <w:spacing w:after="20" w:before="20"/>
            </w:pPr>
            <w:r>
              <w:rPr>
                <w:sz w:val="19"/>
              </w:rPr>
              <w:t xml:space="preserve">Эмбеддинг</w:t>
            </w:r>
          </w:p>
        </w:tc>
        <w:tc>
          <w:tcPr/>
          <w:p>
            <w:pPr>
              <w:pStyle w:val="Compact"/>
              <w:spacing w:after="20" w:before="20"/>
            </w:pPr>
            <w:r>
              <w:rPr>
                <w:sz w:val="19"/>
              </w:rPr>
              <w:t xml:space="preserve">Векторное представление текста для поиска по смыслу</w:t>
            </w:r>
          </w:p>
        </w:tc>
      </w:tr>
      <w:tr>
        <w:tc>
          <w:tcPr/>
          <w:p>
            <w:pPr>
              <w:pStyle w:val="Compact"/>
              <w:spacing w:after="20" w:before="20"/>
            </w:pPr>
            <w:r>
              <w:rPr>
                <w:sz w:val="19"/>
              </w:rPr>
              <w:t xml:space="preserve">top‑k</w:t>
            </w:r>
          </w:p>
        </w:tc>
        <w:tc>
          <w:tcPr/>
          <w:p>
            <w:pPr>
              <w:pStyle w:val="Compact"/>
              <w:spacing w:after="20" w:before="20"/>
            </w:pPr>
            <w:r>
              <w:rPr>
                <w:sz w:val="19"/>
              </w:rPr>
              <w:t xml:space="preserve">Число первых результатов поиска, передаваемых дальше</w:t>
            </w:r>
          </w:p>
        </w:tc>
      </w:tr>
      <w:tr>
        <w:tc>
          <w:tcPr/>
          <w:p>
            <w:pPr>
              <w:pStyle w:val="Compact"/>
              <w:spacing w:after="20" w:before="20"/>
            </w:pPr>
            <w:r>
              <w:rPr>
                <w:sz w:val="19"/>
              </w:rPr>
              <w:t xml:space="preserve">Golden set (золотой набор)</w:t>
            </w:r>
          </w:p>
        </w:tc>
        <w:tc>
          <w:tcPr/>
          <w:p>
            <w:pPr>
              <w:pStyle w:val="Compact"/>
              <w:spacing w:after="20" w:before="20"/>
            </w:pPr>
            <w:r>
              <w:rPr>
                <w:sz w:val="19"/>
              </w:rPr>
              <w:t xml:space="preserve">Размеченный набор вопросов с эталонами, ссылками на источники и срезами</w:t>
            </w:r>
          </w:p>
        </w:tc>
      </w:tr>
      <w:tr>
        <w:tc>
          <w:tcPr/>
          <w:p>
            <w:pPr>
              <w:pStyle w:val="Compact"/>
              <w:spacing w:after="20" w:before="20"/>
            </w:pPr>
            <w:r>
              <w:rPr>
                <w:sz w:val="19"/>
              </w:rPr>
              <w:t xml:space="preserve">Срез (slice)</w:t>
            </w:r>
          </w:p>
        </w:tc>
        <w:tc>
          <w:tcPr/>
          <w:p>
            <w:pPr>
              <w:pStyle w:val="Compact"/>
              <w:spacing w:after="20" w:before="20"/>
            </w:pPr>
            <w:r>
              <w:rPr>
                <w:sz w:val="19"/>
              </w:rPr>
              <w:t xml:space="preserve">Подмножество набора по признаку (тип вопроса, раздел, «грязность», цена ошибки)</w:t>
            </w:r>
          </w:p>
        </w:tc>
      </w:tr>
      <w:tr>
        <w:tc>
          <w:tcPr/>
          <w:p>
            <w:pPr>
              <w:pStyle w:val="Compact"/>
              <w:spacing w:after="20" w:before="20"/>
            </w:pPr>
            <w:r>
              <w:rPr>
                <w:sz w:val="19"/>
              </w:rPr>
              <w:t xml:space="preserve">Must-pass</w:t>
            </w:r>
          </w:p>
        </w:tc>
        <w:tc>
          <w:tcPr/>
          <w:p>
            <w:pPr>
              <w:pStyle w:val="Compact"/>
              <w:spacing w:after="20" w:before="20"/>
            </w:pPr>
            <w:r>
              <w:rPr>
                <w:sz w:val="19"/>
              </w:rPr>
              <w:t xml:space="preserve">Обязательные кейсы, провал любого блокирует релиз</w:t>
            </w:r>
          </w:p>
        </w:tc>
      </w:tr>
      <w:tr>
        <w:tc>
          <w:tcPr/>
          <w:p>
            <w:pPr>
              <w:pStyle w:val="Compact"/>
              <w:spacing w:after="20" w:before="20"/>
            </w:pPr>
            <w:r>
              <w:rPr>
                <w:sz w:val="19"/>
              </w:rPr>
              <w:t xml:space="preserve">Полнота разметки golden set</w:t>
            </w:r>
          </w:p>
        </w:tc>
        <w:tc>
          <w:tcPr/>
          <w:p>
            <w:pPr>
              <w:pStyle w:val="Compact"/>
              <w:spacing w:after="20" w:before="20"/>
            </w:pPr>
            <w:r>
              <w:rPr>
                <w:sz w:val="19"/>
              </w:rPr>
              <w:t xml:space="preserve">Степень, в которой эталонные документы, фрагменты и ответы охватывают доступные доказательства для вопроса, с явным обозначением непроверенных случаев (раздел </w:t>
            </w:r>
            <w:hyperlink w:anchor="_Toc000043" w:history="1">
              <w:r>
                <w:rPr>
                  <w:rStyle w:val="Hyperlink"/>
                  <w:sz w:val="19"/>
                </w:rPr>
                <w:t xml:space="preserve">2.7</w:t>
              </w:r>
            </w:hyperlink>
            <w:r>
              <w:rPr>
                <w:sz w:val="19"/>
              </w:rPr>
              <w:t xml:space="preserve">)</w:t>
            </w:r>
            <w:r>
              <w:rPr>
                <w:sz w:val="19"/>
              </w:rPr>
              <w:t xml:space="preserve"> </w:t>
            </w:r>
            <w:r>
              <w:rPr>
                <w:b/>
                <w:bCs/>
                <w:sz w:val="19"/>
              </w:rPr>
              <w:t xml:space="preserve">[Авт.]</w:t>
            </w:r>
          </w:p>
        </w:tc>
      </w:tr>
      <w:tr>
        <w:tc>
          <w:tcPr/>
          <w:p>
            <w:pPr>
              <w:pStyle w:val="Compact"/>
              <w:spacing w:after="20" w:before="20"/>
            </w:pPr>
            <w:r>
              <w:rPr>
                <w:sz w:val="19"/>
              </w:rPr>
              <w:t xml:space="preserve">Pooling (объединение кандидатов)</w:t>
            </w:r>
          </w:p>
        </w:tc>
        <w:tc>
          <w:tcPr/>
          <w:p>
            <w:pPr>
              <w:pStyle w:val="Compact"/>
              <w:spacing w:after="20" w:before="20"/>
            </w:pPr>
            <w:r>
              <w:rPr>
                <w:sz w:val="19"/>
              </w:rPr>
              <w:t xml:space="preserve">Формирование общего списка потенциально релевантных фрагментов из выдачи нескольких систем или конфигураций поиска для экспертной оценки</w:t>
            </w:r>
            <w:r>
              <w:rPr>
                <w:sz w:val="19"/>
              </w:rPr>
              <w:t xml:space="preserve"> </w:t>
            </w:r>
            <w:r>
              <w:rPr>
                <w:b/>
                <w:bCs/>
                <w:sz w:val="19"/>
              </w:rPr>
              <w:t xml:space="preserve">[Авт.]</w:t>
            </w:r>
          </w:p>
        </w:tc>
      </w:tr>
      <w:tr>
        <w:tc>
          <w:tcPr/>
          <w:p>
            <w:pPr>
              <w:pStyle w:val="Compact"/>
              <w:spacing w:after="20" w:before="20"/>
            </w:pPr>
            <w:r>
              <w:rPr>
                <w:sz w:val="19"/>
              </w:rPr>
              <w:t xml:space="preserve">Judged / unjudged</w:t>
            </w:r>
          </w:p>
        </w:tc>
        <w:tc>
          <w:tcPr/>
          <w:p>
            <w:pPr>
              <w:pStyle w:val="Compact"/>
              <w:spacing w:after="20" w:before="20"/>
            </w:pPr>
            <w:r>
              <w:rPr>
                <w:sz w:val="19"/>
              </w:rPr>
              <w:t xml:space="preserve">Фрагмент проверен экспертом и получил метку релевантности / не проверен; unjudged нельзя автоматически считать нерелевантным</w:t>
            </w:r>
            <w:r>
              <w:rPr>
                <w:sz w:val="19"/>
              </w:rPr>
              <w:t xml:space="preserve"> </w:t>
            </w:r>
            <w:r>
              <w:rPr>
                <w:b/>
                <w:bCs/>
                <w:sz w:val="19"/>
              </w:rPr>
              <w:t xml:space="preserve">[Авт.]</w:t>
            </w:r>
          </w:p>
        </w:tc>
      </w:tr>
      <w:tr>
        <w:tc>
          <w:tcPr/>
          <w:p>
            <w:pPr>
              <w:pStyle w:val="Compact"/>
              <w:spacing w:after="20" w:before="20"/>
            </w:pPr>
            <w:r>
              <w:rPr>
                <w:sz w:val="19"/>
              </w:rPr>
              <w:t xml:space="preserve">Полнота пула</w:t>
            </w:r>
          </w:p>
        </w:tc>
        <w:tc>
          <w:tcPr/>
          <w:p>
            <w:pPr>
              <w:pStyle w:val="Compact"/>
              <w:spacing w:after="20" w:before="20"/>
            </w:pPr>
            <w:r>
              <w:rPr>
                <w:sz w:val="19"/>
              </w:rPr>
              <w:t xml:space="preserve">Степень, в которой объединённый список кандидатов охватывает релевантные фрагменты, доступные в рассматриваемых системах поиска; не гарантирует полноты по всему корпусу</w:t>
            </w:r>
            <w:r>
              <w:rPr>
                <w:sz w:val="19"/>
              </w:rPr>
              <w:t xml:space="preserve"> </w:t>
            </w:r>
            <w:r>
              <w:rPr>
                <w:b/>
                <w:bCs/>
                <w:sz w:val="19"/>
              </w:rPr>
              <w:t xml:space="preserve">[Авт.]</w:t>
            </w:r>
          </w:p>
        </w:tc>
      </w:tr>
      <w:tr>
        <w:tc>
          <w:tcPr/>
          <w:p>
            <w:pPr>
              <w:pStyle w:val="Compact"/>
              <w:spacing w:after="20" w:before="20"/>
            </w:pPr>
            <w:r>
              <w:rPr>
                <w:sz w:val="19"/>
              </w:rPr>
              <w:t xml:space="preserve">Эталонный источник</w:t>
            </w:r>
          </w:p>
        </w:tc>
        <w:tc>
          <w:tcPr/>
          <w:p>
            <w:pPr>
              <w:pStyle w:val="Compact"/>
              <w:spacing w:after="20" w:before="20"/>
            </w:pPr>
            <w:r>
              <w:rPr>
                <w:sz w:val="19"/>
              </w:rPr>
              <w:t xml:space="preserve">Документ или версия документа, на основании которых эксперт определил правильный ответ и подтверждающие фрагменты</w:t>
            </w:r>
            <w:r>
              <w:rPr>
                <w:sz w:val="19"/>
              </w:rPr>
              <w:t xml:space="preserve"> </w:t>
            </w:r>
            <w:r>
              <w:rPr>
                <w:b/>
                <w:bCs/>
                <w:sz w:val="19"/>
              </w:rPr>
              <w:t xml:space="preserve">[Авт.]</w:t>
            </w:r>
          </w:p>
        </w:tc>
      </w:tr>
      <w:tr>
        <w:tc>
          <w:tcPr/>
          <w:p>
            <w:pPr>
              <w:pStyle w:val="Compact"/>
              <w:spacing w:after="20" w:before="20"/>
            </w:pPr>
            <w:r>
              <w:rPr>
                <w:sz w:val="19"/>
              </w:rPr>
              <w:t xml:space="preserve">Recall@k / Precision@k</w:t>
            </w:r>
          </w:p>
        </w:tc>
        <w:tc>
          <w:tcPr/>
          <w:p>
            <w:pPr>
              <w:pStyle w:val="Compact"/>
              <w:spacing w:after="20" w:before="20"/>
            </w:pPr>
            <w:r>
              <w:rPr>
                <w:sz w:val="19"/>
              </w:rPr>
              <w:t xml:space="preserve">Полнота / точность поиска в первых k результатах</w:t>
            </w:r>
          </w:p>
        </w:tc>
      </w:tr>
      <w:tr>
        <w:tc>
          <w:tcPr/>
          <w:p>
            <w:pPr>
              <w:pStyle w:val="Compact"/>
              <w:spacing w:after="20" w:before="20"/>
            </w:pPr>
            <w:r>
              <w:rPr>
                <w:sz w:val="19"/>
              </w:rPr>
              <w:t xml:space="preserve">Hit rate@k</w:t>
            </w:r>
          </w:p>
        </w:tc>
        <w:tc>
          <w:tcPr/>
          <w:p>
            <w:pPr>
              <w:pStyle w:val="Compact"/>
              <w:spacing w:after="20" w:before="20"/>
            </w:pPr>
            <w:r>
              <w:rPr>
                <w:sz w:val="19"/>
              </w:rPr>
              <w:t xml:space="preserve">Доля запросов, где в top‑k есть хотя бы один нужный фрагмент. Синонимы: Hits@K, top‑k retrieval accuracy. При одном эталонном фрагменте на вопрос совпадает с Recall@k (раздел </w:t>
            </w:r>
            <w:hyperlink w:anchor="_Toc000047" w:history="1">
              <w:r>
                <w:rPr>
                  <w:rStyle w:val="Hyperlink"/>
                  <w:sz w:val="19"/>
                </w:rPr>
                <w:t xml:space="preserve">3.3</w:t>
              </w:r>
            </w:hyperlink>
            <w:r>
              <w:rPr>
                <w:sz w:val="19"/>
              </w:rPr>
              <w:t xml:space="preserve">)</w:t>
            </w:r>
          </w:p>
        </w:tc>
      </w:tr>
      <w:tr>
        <w:tc>
          <w:tcPr/>
          <w:p>
            <w:pPr>
              <w:pStyle w:val="Compact"/>
              <w:spacing w:after="20" w:before="20"/>
            </w:pPr>
            <w:r>
              <w:rPr>
                <w:sz w:val="19"/>
              </w:rPr>
              <w:t xml:space="preserve">MRR</w:t>
            </w:r>
          </w:p>
        </w:tc>
        <w:tc>
          <w:tcPr/>
          <w:p>
            <w:pPr>
              <w:pStyle w:val="Compact"/>
              <w:spacing w:after="20" w:before="20"/>
            </w:pPr>
            <w:r>
              <w:rPr>
                <w:sz w:val="19"/>
              </w:rPr>
              <w:t xml:space="preserve">Средний обратный ранг первого релевантного результата</w:t>
            </w:r>
          </w:p>
        </w:tc>
      </w:tr>
      <w:tr>
        <w:tc>
          <w:tcPr/>
          <w:p>
            <w:pPr>
              <w:pStyle w:val="Compact"/>
              <w:spacing w:after="20" w:before="20"/>
            </w:pPr>
            <w:r>
              <w:rPr>
                <w:sz w:val="19"/>
              </w:rPr>
              <w:t xml:space="preserve">MAP, AP</w:t>
            </w:r>
          </w:p>
        </w:tc>
        <w:tc>
          <w:tcPr/>
          <w:p>
            <w:pPr>
              <w:pStyle w:val="Compact"/>
              <w:spacing w:after="20" w:before="20"/>
            </w:pPr>
            <w:r>
              <w:rPr>
                <w:sz w:val="19"/>
              </w:rPr>
              <w:t xml:space="preserve">Средняя (по запросам) средняя точность с учётом порядка</w:t>
            </w:r>
          </w:p>
        </w:tc>
      </w:tr>
      <w:tr>
        <w:tc>
          <w:tcPr/>
          <w:p>
            <w:pPr>
              <w:pStyle w:val="Compact"/>
              <w:spacing w:after="20" w:before="20"/>
            </w:pPr>
            <w:r>
              <w:rPr>
                <w:sz w:val="19"/>
              </w:rPr>
              <w:t xml:space="preserve">nDCG</w:t>
            </w:r>
          </w:p>
        </w:tc>
        <w:tc>
          <w:tcPr/>
          <w:p>
            <w:pPr>
              <w:pStyle w:val="Compact"/>
              <w:spacing w:after="20" w:before="20"/>
            </w:pPr>
            <w:r>
              <w:rPr>
                <w:sz w:val="19"/>
              </w:rPr>
              <w:t xml:space="preserve">Нормированный дисконтированный совокупный выигрыш — качество порядка с градациями релевантности</w:t>
            </w:r>
          </w:p>
        </w:tc>
      </w:tr>
      <w:tr>
        <w:tc>
          <w:tcPr/>
          <w:p>
            <w:pPr>
              <w:pStyle w:val="Compact"/>
              <w:spacing w:after="20" w:before="20"/>
            </w:pPr>
            <w:r>
              <w:rPr>
                <w:sz w:val="19"/>
              </w:rPr>
              <w:t xml:space="preserve">BM25</w:t>
            </w:r>
          </w:p>
        </w:tc>
        <w:tc>
          <w:tcPr/>
          <w:p>
            <w:pPr>
              <w:pStyle w:val="Compact"/>
              <w:spacing w:after="20" w:before="20"/>
            </w:pPr>
            <w:r>
              <w:rPr>
                <w:sz w:val="19"/>
              </w:rPr>
              <w:t xml:space="preserve">Классический алгоритм лексического (по словам) ранжирования</w:t>
            </w:r>
          </w:p>
        </w:tc>
      </w:tr>
      <w:tr>
        <w:tc>
          <w:tcPr/>
          <w:p>
            <w:pPr>
              <w:pStyle w:val="Compact"/>
              <w:spacing w:after="20" w:before="20"/>
            </w:pPr>
            <w:r>
              <w:rPr>
                <w:sz w:val="19"/>
              </w:rPr>
              <w:t xml:space="preserve">Гибридный поиск, RRF</w:t>
            </w:r>
          </w:p>
        </w:tc>
        <w:tc>
          <w:tcPr/>
          <w:p>
            <w:pPr>
              <w:pStyle w:val="Compact"/>
              <w:spacing w:after="20" w:before="20"/>
            </w:pPr>
            <w:r>
              <w:rPr>
                <w:sz w:val="19"/>
              </w:rPr>
              <w:t xml:space="preserve">Сочетание лексического и векторного поиска; слияние списков по обратным рангам</w:t>
            </w:r>
          </w:p>
        </w:tc>
      </w:tr>
      <w:tr>
        <w:tc>
          <w:tcPr/>
          <w:p>
            <w:pPr>
              <w:pStyle w:val="Compact"/>
              <w:spacing w:after="20" w:before="20"/>
            </w:pPr>
            <w:r>
              <w:rPr>
                <w:sz w:val="19"/>
              </w:rPr>
              <w:t xml:space="preserve">Реранкер, кросс-энкодер</w:t>
            </w:r>
          </w:p>
        </w:tc>
        <w:tc>
          <w:tcPr/>
          <w:p>
            <w:pPr>
              <w:pStyle w:val="Compact"/>
              <w:spacing w:after="20" w:before="20"/>
            </w:pPr>
            <w:r>
              <w:rPr>
                <w:sz w:val="19"/>
              </w:rPr>
              <w:t xml:space="preserve">Модель, пересортировывающая найденные фрагменты по точной оценке релевантности</w:t>
            </w:r>
          </w:p>
        </w:tc>
      </w:tr>
      <w:tr>
        <w:tc>
          <w:tcPr/>
          <w:p>
            <w:pPr>
              <w:pStyle w:val="Compact"/>
              <w:spacing w:after="20" w:before="20"/>
            </w:pPr>
            <w:r>
              <w:rPr>
                <w:sz w:val="19"/>
              </w:rPr>
              <w:t xml:space="preserve">Триада RAG</w:t>
            </w:r>
          </w:p>
        </w:tc>
        <w:tc>
          <w:tcPr/>
          <w:p>
            <w:pPr>
              <w:pStyle w:val="Compact"/>
              <w:spacing w:after="20" w:before="20"/>
            </w:pPr>
            <w:r>
              <w:rPr>
                <w:sz w:val="19"/>
              </w:rPr>
              <w:t xml:space="preserve">Релевантность контекста, верность контексту, релевантность ответа</w:t>
            </w:r>
          </w:p>
        </w:tc>
      </w:tr>
      <w:tr>
        <w:tc>
          <w:tcPr/>
          <w:p>
            <w:pPr>
              <w:pStyle w:val="Compact"/>
              <w:spacing w:after="20" w:before="20"/>
            </w:pPr>
            <w:r>
              <w:rPr>
                <w:sz w:val="19"/>
              </w:rPr>
              <w:t xml:space="preserve">Faithfulness / groundedness</w:t>
            </w:r>
          </w:p>
        </w:tc>
        <w:tc>
          <w:tcPr/>
          <w:p>
            <w:pPr>
              <w:pStyle w:val="Compact"/>
              <w:spacing w:after="20" w:before="20"/>
            </w:pPr>
            <w:r>
              <w:rPr>
                <w:sz w:val="19"/>
              </w:rPr>
              <w:t xml:space="preserve">Доля утверждений ответа, подтверждённых контекстом</w:t>
            </w:r>
          </w:p>
        </w:tc>
      </w:tr>
      <w:tr>
        <w:tc>
          <w:tcPr/>
          <w:p>
            <w:pPr>
              <w:pStyle w:val="Compact"/>
              <w:spacing w:after="20" w:before="20"/>
            </w:pPr>
            <w:r>
              <w:rPr>
                <w:sz w:val="19"/>
              </w:rPr>
              <w:t xml:space="preserve">Answer relevancy</w:t>
            </w:r>
          </w:p>
        </w:tc>
        <w:tc>
          <w:tcPr/>
          <w:p>
            <w:pPr>
              <w:pStyle w:val="Compact"/>
              <w:spacing w:after="20" w:before="20"/>
            </w:pPr>
            <w:r>
              <w:rPr>
                <w:sz w:val="19"/>
              </w:rPr>
              <w:t xml:space="preserve">Насколько ответ отвечает на заданный вопрос</w:t>
            </w:r>
          </w:p>
        </w:tc>
      </w:tr>
      <w:tr>
        <w:tc>
          <w:tcPr/>
          <w:p>
            <w:pPr>
              <w:pStyle w:val="Compact"/>
              <w:spacing w:after="20" w:before="20"/>
            </w:pPr>
            <w:r>
              <w:rPr>
                <w:sz w:val="19"/>
              </w:rPr>
              <w:t xml:space="preserve">Context precision / recall</w:t>
            </w:r>
          </w:p>
        </w:tc>
        <w:tc>
          <w:tcPr/>
          <w:p>
            <w:pPr>
              <w:pStyle w:val="Compact"/>
              <w:spacing w:after="20" w:before="20"/>
            </w:pPr>
            <w:r>
              <w:rPr>
                <w:sz w:val="19"/>
              </w:rPr>
              <w:t xml:space="preserve">Доля полезного в контексте / полнота контекста относительно эталона</w:t>
            </w:r>
          </w:p>
        </w:tc>
      </w:tr>
      <w:tr>
        <w:tc>
          <w:tcPr/>
          <w:p>
            <w:pPr>
              <w:pStyle w:val="Compact"/>
              <w:spacing w:after="20" w:before="20"/>
            </w:pPr>
            <w:r>
              <w:rPr>
                <w:sz w:val="19"/>
              </w:rPr>
              <w:t xml:space="preserve">Correctness, completeness</w:t>
            </w:r>
          </w:p>
        </w:tc>
        <w:tc>
          <w:tcPr/>
          <w:p>
            <w:pPr>
              <w:pStyle w:val="Compact"/>
              <w:spacing w:after="20" w:before="20"/>
            </w:pPr>
            <w:r>
              <w:rPr>
                <w:sz w:val="19"/>
              </w:rPr>
              <w:t xml:space="preserve">Правильность и полнота ответа относительно эталона</w:t>
            </w:r>
          </w:p>
        </w:tc>
      </w:tr>
      <w:tr>
        <w:tc>
          <w:tcPr/>
          <w:p>
            <w:pPr>
              <w:pStyle w:val="Compact"/>
              <w:spacing w:after="20" w:before="20"/>
            </w:pPr>
            <w:r>
              <w:rPr>
                <w:sz w:val="19"/>
              </w:rPr>
              <w:t xml:space="preserve">Галлюцинация</w:t>
            </w:r>
          </w:p>
        </w:tc>
        <w:tc>
          <w:tcPr/>
          <w:p>
            <w:pPr>
              <w:pStyle w:val="Compact"/>
              <w:spacing w:after="20" w:before="20"/>
            </w:pPr>
            <w:r>
              <w:rPr>
                <w:sz w:val="19"/>
              </w:rPr>
              <w:t xml:space="preserve">Ответ, не подтверждённый контекстом или реальностью (5 типов — раздел </w:t>
            </w:r>
            <w:hyperlink w:anchor="_Toc000063" w:history="1">
              <w:r>
                <w:rPr>
                  <w:rStyle w:val="Hyperlink"/>
                  <w:sz w:val="19"/>
                </w:rPr>
                <w:t xml:space="preserve">4.7</w:t>
              </w:r>
            </w:hyperlink>
            <w:r>
              <w:rPr>
                <w:sz w:val="19"/>
              </w:rPr>
              <w:t xml:space="preserve">)</w:t>
            </w:r>
          </w:p>
        </w:tc>
      </w:tr>
      <w:tr>
        <w:tc>
          <w:tcPr/>
          <w:p>
            <w:pPr>
              <w:pStyle w:val="Compact"/>
              <w:spacing w:after="20" w:before="20"/>
            </w:pPr>
            <w:r>
              <w:rPr>
                <w:sz w:val="19"/>
              </w:rPr>
              <w:t xml:space="preserve">Корректный отказ</w:t>
            </w:r>
          </w:p>
        </w:tc>
        <w:tc>
          <w:tcPr/>
          <w:p>
            <w:pPr>
              <w:pStyle w:val="Compact"/>
              <w:spacing w:after="20" w:before="20"/>
            </w:pPr>
            <w:r>
              <w:rPr>
                <w:sz w:val="19"/>
              </w:rPr>
              <w:t xml:space="preserve">Честный ответ «в базе этого нет» на вопрос, ответа на который в базе знаний нет</w:t>
            </w:r>
          </w:p>
        </w:tc>
      </w:tr>
      <w:tr>
        <w:tc>
          <w:tcPr/>
          <w:p>
            <w:pPr>
              <w:pStyle w:val="Compact"/>
              <w:spacing w:after="20" w:before="20"/>
            </w:pPr>
            <w:r>
              <w:rPr>
                <w:sz w:val="19"/>
              </w:rPr>
              <w:t xml:space="preserve">Точность цитирования</w:t>
            </w:r>
          </w:p>
        </w:tc>
        <w:tc>
          <w:tcPr/>
          <w:p>
            <w:pPr>
              <w:pStyle w:val="Compact"/>
              <w:spacing w:after="20" w:before="20"/>
            </w:pPr>
            <w:r>
              <w:rPr>
                <w:sz w:val="19"/>
              </w:rPr>
              <w:t xml:space="preserve">Доля ответов, где ссылки и цитаты ведут на фрагменты, действительно подтверждающие утверждения</w:t>
            </w:r>
            <w:r>
              <w:rPr>
                <w:sz w:val="19"/>
              </w:rPr>
              <w:t xml:space="preserve"> </w:t>
            </w:r>
            <w:r>
              <w:rPr>
                <w:b/>
                <w:bCs/>
                <w:sz w:val="19"/>
              </w:rPr>
              <w:t xml:space="preserve">[С]</w:t>
            </w:r>
          </w:p>
        </w:tc>
      </w:tr>
      <w:tr>
        <w:tc>
          <w:tcPr/>
          <w:p>
            <w:pPr>
              <w:pStyle w:val="Compact"/>
              <w:spacing w:after="20" w:before="20"/>
            </w:pPr>
            <w:r>
              <w:rPr>
                <w:sz w:val="19"/>
              </w:rPr>
              <w:t xml:space="preserve">NLI, энтейлмент</w:t>
            </w:r>
          </w:p>
        </w:tc>
        <w:tc>
          <w:tcPr/>
          <w:p>
            <w:pPr>
              <w:pStyle w:val="Compact"/>
              <w:spacing w:after="20" w:before="20"/>
            </w:pPr>
            <w:r>
              <w:rPr>
                <w:sz w:val="19"/>
              </w:rPr>
              <w:t xml:space="preserve">Проверка логического следования ответа из контекста</w:t>
            </w:r>
          </w:p>
        </w:tc>
      </w:tr>
      <w:tr>
        <w:tc>
          <w:tcPr/>
          <w:p>
            <w:pPr>
              <w:pStyle w:val="Compact"/>
              <w:spacing w:after="20" w:before="20"/>
            </w:pPr>
            <w:r>
              <w:rPr>
                <w:sz w:val="19"/>
              </w:rPr>
              <w:t xml:space="preserve">LLM-as-a-judge (LLM-судья)</w:t>
            </w:r>
          </w:p>
        </w:tc>
        <w:tc>
          <w:tcPr/>
          <w:p>
            <w:pPr>
              <w:pStyle w:val="Compact"/>
              <w:spacing w:after="20" w:before="20"/>
            </w:pPr>
            <w:r>
              <w:rPr>
                <w:sz w:val="19"/>
              </w:rPr>
              <w:t xml:space="preserve">Оценка ответов одной модели другой моделью по рубрике</w:t>
            </w:r>
          </w:p>
        </w:tc>
      </w:tr>
      <w:tr>
        <w:tc>
          <w:tcPr/>
          <w:p>
            <w:pPr>
              <w:pStyle w:val="Compact"/>
              <w:spacing w:after="20" w:before="20"/>
            </w:pPr>
            <w:r>
              <w:rPr>
                <w:sz w:val="19"/>
              </w:rPr>
              <w:t xml:space="preserve">G-Eval, Prometheus</w:t>
            </w:r>
          </w:p>
        </w:tc>
        <w:tc>
          <w:tcPr/>
          <w:p>
            <w:pPr>
              <w:pStyle w:val="Compact"/>
              <w:spacing w:after="20" w:before="20"/>
            </w:pPr>
            <w:r>
              <w:rPr>
                <w:sz w:val="19"/>
              </w:rPr>
              <w:t xml:space="preserve">Подходы/модели для LLM-оценки (пошаговые критерии; открытая модель-оценщик)</w:t>
            </w:r>
          </w:p>
        </w:tc>
      </w:tr>
      <w:tr>
        <w:tc>
          <w:tcPr/>
          <w:p>
            <w:pPr>
              <w:pStyle w:val="Compact"/>
              <w:spacing w:after="20" w:before="20"/>
            </w:pPr>
            <w:r>
              <w:rPr>
                <w:sz w:val="19"/>
              </w:rPr>
              <w:t xml:space="preserve">Каппа Коэна / Флейса, альфа Криппендорфа</w:t>
            </w:r>
          </w:p>
        </w:tc>
        <w:tc>
          <w:tcPr/>
          <w:p>
            <w:pPr>
              <w:pStyle w:val="Compact"/>
              <w:spacing w:after="20" w:before="20"/>
            </w:pPr>
            <w:r>
              <w:rPr>
                <w:sz w:val="19"/>
              </w:rPr>
              <w:t xml:space="preserve">Меры согласия оценщиков с поправкой на случайность</w:t>
            </w:r>
          </w:p>
        </w:tc>
      </w:tr>
      <w:tr>
        <w:tc>
          <w:tcPr/>
          <w:p>
            <w:pPr>
              <w:pStyle w:val="Compact"/>
              <w:spacing w:after="20" w:before="20"/>
            </w:pPr>
            <w:r>
              <w:rPr>
                <w:sz w:val="19"/>
              </w:rPr>
              <w:t xml:space="preserve">ARES, PPI</w:t>
            </w:r>
          </w:p>
        </w:tc>
        <w:tc>
          <w:tcPr/>
          <w:p>
            <w:pPr>
              <w:pStyle w:val="Compact"/>
              <w:spacing w:after="20" w:before="20"/>
            </w:pPr>
            <w:r>
              <w:rPr>
                <w:sz w:val="19"/>
              </w:rPr>
              <w:t xml:space="preserve">Фреймворк оценки RAG; статистическая коррекция автоматических оценок по человеческой разметке</w:t>
            </w:r>
          </w:p>
        </w:tc>
      </w:tr>
      <w:tr>
        <w:tc>
          <w:tcPr/>
          <w:p>
            <w:pPr>
              <w:pStyle w:val="Compact"/>
              <w:spacing w:after="20" w:before="20"/>
            </w:pPr>
            <w:r>
              <w:rPr>
                <w:sz w:val="19"/>
              </w:rPr>
              <w:t xml:space="preserve">Доверительный интервал (ДИ)</w:t>
            </w:r>
          </w:p>
        </w:tc>
        <w:tc>
          <w:tcPr/>
          <w:p>
            <w:pPr>
              <w:pStyle w:val="Compact"/>
              <w:spacing w:after="20" w:before="20"/>
            </w:pPr>
            <w:r>
              <w:rPr>
                <w:sz w:val="19"/>
              </w:rPr>
              <w:t xml:space="preserve">Диапазон значений, согласующихся с данными и выбранной статистической моделью на заданном уровне доверия; характеризует неопределённость оценки</w:t>
            </w:r>
            <w:r>
              <w:rPr>
                <w:sz w:val="19"/>
              </w:rPr>
              <w:t xml:space="preserve"> </w:t>
            </w:r>
            <w:r>
              <w:rPr>
                <w:b/>
                <w:bCs/>
                <w:sz w:val="19"/>
              </w:rPr>
              <w:t xml:space="preserve">[Авт.]</w:t>
            </w:r>
          </w:p>
        </w:tc>
      </w:tr>
      <w:tr>
        <w:tc>
          <w:tcPr/>
          <w:p>
            <w:pPr>
              <w:pStyle w:val="Compact"/>
              <w:spacing w:after="20" w:before="20"/>
            </w:pPr>
            <w:r>
              <w:rPr>
                <w:sz w:val="19"/>
              </w:rPr>
              <w:t xml:space="preserve">Парное сравнение</w:t>
            </w:r>
          </w:p>
        </w:tc>
        <w:tc>
          <w:tcPr/>
          <w:p>
            <w:pPr>
              <w:pStyle w:val="Compact"/>
              <w:spacing w:after="20" w:before="20"/>
            </w:pPr>
            <w:r>
              <w:rPr>
                <w:sz w:val="19"/>
              </w:rPr>
              <w:t xml:space="preserve">Сравнение двух версий RAG на одних и тех же запросах по разностям результатов для каждого запроса</w:t>
            </w:r>
            <w:r>
              <w:rPr>
                <w:sz w:val="19"/>
              </w:rPr>
              <w:t xml:space="preserve"> </w:t>
            </w:r>
            <w:r>
              <w:rPr>
                <w:b/>
                <w:bCs/>
                <w:sz w:val="19"/>
              </w:rPr>
              <w:t xml:space="preserve">[Авт.]</w:t>
            </w:r>
          </w:p>
        </w:tc>
      </w:tr>
      <w:tr>
        <w:tc>
          <w:tcPr/>
          <w:p>
            <w:pPr>
              <w:pStyle w:val="Compact"/>
              <w:spacing w:after="20" w:before="20"/>
            </w:pPr>
            <w:r>
              <w:rPr>
                <w:sz w:val="19"/>
              </w:rPr>
              <w:t xml:space="preserve">Bootstrap по запросам</w:t>
            </w:r>
          </w:p>
        </w:tc>
        <w:tc>
          <w:tcPr/>
          <w:p>
            <w:pPr>
              <w:pStyle w:val="Compact"/>
              <w:spacing w:after="20" w:before="20"/>
            </w:pPr>
            <w:r>
              <w:rPr>
                <w:sz w:val="19"/>
              </w:rPr>
              <w:t xml:space="preserve">Оценка неопределённости метрики или разности метрик повторными выборками запросов с возвращением; при зависимых данных — выборками независимых групп</w:t>
            </w:r>
            <w:r>
              <w:rPr>
                <w:sz w:val="19"/>
              </w:rPr>
              <w:t xml:space="preserve"> </w:t>
            </w:r>
            <w:r>
              <w:rPr>
                <w:b/>
                <w:bCs/>
                <w:sz w:val="19"/>
              </w:rPr>
              <w:t xml:space="preserve">[Авт.]</w:t>
            </w:r>
          </w:p>
        </w:tc>
      </w:tr>
      <w:tr>
        <w:tc>
          <w:tcPr/>
          <w:p>
            <w:pPr>
              <w:pStyle w:val="Compact"/>
              <w:spacing w:after="20" w:before="20"/>
            </w:pPr>
            <w:r>
              <w:rPr>
                <w:sz w:val="19"/>
              </w:rPr>
              <w:t xml:space="preserve">Интервал Уилсона</w:t>
            </w:r>
          </w:p>
        </w:tc>
        <w:tc>
          <w:tcPr/>
          <w:p>
            <w:pPr>
              <w:pStyle w:val="Compact"/>
              <w:spacing w:after="20" w:before="20"/>
            </w:pPr>
            <w:r>
              <w:rPr>
                <w:sz w:val="19"/>
              </w:rPr>
              <w:t xml:space="preserve">Биномиальный доверительный интервал для доли; предпочтительнее нормального приближения при малых выборках и долях около 0 или 1</w:t>
            </w:r>
            <w:r>
              <w:rPr>
                <w:sz w:val="19"/>
              </w:rPr>
              <w:t xml:space="preserve"> </w:t>
            </w:r>
            <w:r>
              <w:rPr>
                <w:b/>
                <w:bCs/>
                <w:sz w:val="19"/>
              </w:rPr>
              <w:t xml:space="preserve">[Авт.]</w:t>
            </w:r>
          </w:p>
        </w:tc>
      </w:tr>
      <w:tr>
        <w:tc>
          <w:tcPr/>
          <w:p>
            <w:pPr>
              <w:pStyle w:val="Compact"/>
              <w:spacing w:after="20" w:before="20"/>
            </w:pPr>
            <w:r>
              <w:rPr>
                <w:sz w:val="19"/>
              </w:rPr>
              <w:t xml:space="preserve">MPE (минимально практически значимый эффект)</w:t>
            </w:r>
          </w:p>
        </w:tc>
        <w:tc>
          <w:tcPr/>
          <w:p>
            <w:pPr>
              <w:pStyle w:val="Compact"/>
              <w:spacing w:after="20" w:before="20"/>
            </w:pPr>
            <w:r>
              <w:rPr>
                <w:sz w:val="19"/>
              </w:rPr>
              <w:t xml:space="preserve">Минимальное улучшение, которое оправдывает стоимость внедрения, задержку, эксплуатационные риски или другие компромиссы</w:t>
            </w:r>
            <w:r>
              <w:rPr>
                <w:sz w:val="19"/>
              </w:rPr>
              <w:t xml:space="preserve"> </w:t>
            </w:r>
            <w:r>
              <w:rPr>
                <w:b/>
                <w:bCs/>
                <w:sz w:val="19"/>
              </w:rPr>
              <w:t xml:space="preserve">[Авт.]</w:t>
            </w:r>
          </w:p>
        </w:tc>
      </w:tr>
      <w:tr>
        <w:tc>
          <w:tcPr/>
          <w:p>
            <w:pPr>
              <w:pStyle w:val="Compact"/>
              <w:spacing w:after="20" w:before="20"/>
            </w:pPr>
            <w:r>
              <w:rPr>
                <w:sz w:val="19"/>
              </w:rPr>
              <w:t xml:space="preserve">Статистическая значимость</w:t>
            </w:r>
          </w:p>
        </w:tc>
        <w:tc>
          <w:tcPr/>
          <w:p>
            <w:pPr>
              <w:pStyle w:val="Compact"/>
              <w:spacing w:after="20" w:before="20"/>
            </w:pPr>
            <w:r>
              <w:rPr>
                <w:sz w:val="19"/>
              </w:rPr>
              <w:t xml:space="preserve">Свидетельство против нулевой гипотезы при заданном уровне значимости; не тождественна практической полезности</w:t>
            </w:r>
            <w:r>
              <w:rPr>
                <w:sz w:val="19"/>
              </w:rPr>
              <w:t xml:space="preserve"> </w:t>
            </w:r>
            <w:r>
              <w:rPr>
                <w:b/>
                <w:bCs/>
                <w:sz w:val="19"/>
              </w:rPr>
              <w:t xml:space="preserve">[Авт.]</w:t>
            </w:r>
          </w:p>
        </w:tc>
      </w:tr>
      <w:tr>
        <w:tc>
          <w:tcPr/>
          <w:p>
            <w:pPr>
              <w:pStyle w:val="Compact"/>
              <w:spacing w:after="20" w:before="20"/>
            </w:pPr>
            <w:r>
              <w:rPr>
                <w:sz w:val="19"/>
              </w:rPr>
              <w:t xml:space="preserve">Множественные проверки, поправка Holm</w:t>
            </w:r>
          </w:p>
        </w:tc>
        <w:tc>
          <w:tcPr/>
          <w:p>
            <w:pPr>
              <w:pStyle w:val="Compact"/>
              <w:spacing w:after="20" w:before="20"/>
            </w:pPr>
            <w:r>
              <w:rPr>
                <w:sz w:val="19"/>
              </w:rPr>
              <w:t xml:space="preserve">Рост вероятности случайно найти «улучшение» при проверке многих метрик и срезов; Holm — одна из коррекций для набора гипотез</w:t>
            </w:r>
            <w:r>
              <w:rPr>
                <w:sz w:val="19"/>
              </w:rPr>
              <w:t xml:space="preserve"> </w:t>
            </w:r>
            <w:r>
              <w:rPr>
                <w:b/>
                <w:bCs/>
                <w:sz w:val="19"/>
              </w:rPr>
              <w:t xml:space="preserve">[Авт.]</w:t>
            </w:r>
          </w:p>
        </w:tc>
      </w:tr>
      <w:tr>
        <w:tc>
          <w:tcPr/>
          <w:p>
            <w:pPr>
              <w:pStyle w:val="Compact"/>
              <w:spacing w:after="20" w:before="20"/>
            </w:pPr>
            <w:r>
              <w:rPr>
                <w:sz w:val="19"/>
              </w:rPr>
              <w:t xml:space="preserve">Диагностический эксперимент</w:t>
            </w:r>
          </w:p>
        </w:tc>
        <w:tc>
          <w:tcPr/>
          <w:p>
            <w:pPr>
              <w:pStyle w:val="Compact"/>
              <w:spacing w:after="20" w:before="20"/>
            </w:pPr>
            <w:r>
              <w:rPr>
                <w:sz w:val="19"/>
              </w:rPr>
              <w:t xml:space="preserve">Контролируемый прогон, в котором изменяется один компонент или одно условие при фиксированных остальных, чтобы проверить гипотезу о причине ошибки</w:t>
            </w:r>
            <w:r>
              <w:rPr>
                <w:sz w:val="19"/>
              </w:rPr>
              <w:t xml:space="preserve"> </w:t>
            </w:r>
            <w:r>
              <w:rPr>
                <w:b/>
                <w:bCs/>
                <w:sz w:val="19"/>
              </w:rPr>
              <w:t xml:space="preserve">[Авт.]</w:t>
            </w:r>
          </w:p>
        </w:tc>
      </w:tr>
      <w:tr>
        <w:tc>
          <w:tcPr/>
          <w:p>
            <w:pPr>
              <w:pStyle w:val="Compact"/>
              <w:spacing w:after="20" w:before="20"/>
            </w:pPr>
            <w:r>
              <w:rPr>
                <w:sz w:val="19"/>
              </w:rPr>
              <w:t xml:space="preserve">Контрольный прогон</w:t>
            </w:r>
          </w:p>
        </w:tc>
        <w:tc>
          <w:tcPr/>
          <w:p>
            <w:pPr>
              <w:pStyle w:val="Compact"/>
              <w:spacing w:after="20" w:before="20"/>
            </w:pPr>
            <w:r>
              <w:rPr>
                <w:sz w:val="19"/>
              </w:rPr>
              <w:t xml:space="preserve">Запуск, с которым сравнивают экспериментальный вариант: базовая версия, эталонный контекст, фиксированная выдача и т. п.</w:t>
            </w:r>
            <w:r>
              <w:rPr>
                <w:sz w:val="19"/>
              </w:rPr>
              <w:t xml:space="preserve"> </w:t>
            </w:r>
            <w:r>
              <w:rPr>
                <w:b/>
                <w:bCs/>
                <w:sz w:val="19"/>
              </w:rPr>
              <w:t xml:space="preserve">[Авт.]</w:t>
            </w:r>
          </w:p>
        </w:tc>
      </w:tr>
      <w:tr>
        <w:tc>
          <w:tcPr/>
          <w:p>
            <w:pPr>
              <w:pStyle w:val="Compact"/>
              <w:spacing w:after="20" w:before="20"/>
            </w:pPr>
            <w:r>
              <w:rPr>
                <w:sz w:val="19"/>
              </w:rPr>
              <w:t xml:space="preserve">Oracle-контекст</w:t>
            </w:r>
          </w:p>
        </w:tc>
        <w:tc>
          <w:tcPr/>
          <w:p>
            <w:pPr>
              <w:pStyle w:val="Compact"/>
              <w:spacing w:after="20" w:before="20"/>
            </w:pPr>
            <w:r>
              <w:rPr>
                <w:sz w:val="19"/>
              </w:rPr>
              <w:t xml:space="preserve">Проверенный набор фрагментов, достаточный для ответа на вопрос; диагностический контроль генерации, а не реалистичный результат поиска</w:t>
            </w:r>
            <w:r>
              <w:rPr>
                <w:sz w:val="19"/>
              </w:rPr>
              <w:t xml:space="preserve"> </w:t>
            </w:r>
            <w:r>
              <w:rPr>
                <w:b/>
                <w:bCs/>
                <w:sz w:val="19"/>
              </w:rPr>
              <w:t xml:space="preserve">[Авт.]</w:t>
            </w:r>
          </w:p>
        </w:tc>
      </w:tr>
      <w:tr>
        <w:tc>
          <w:tcPr/>
          <w:p>
            <w:pPr>
              <w:pStyle w:val="Compact"/>
              <w:spacing w:after="20" w:before="20"/>
            </w:pPr>
            <w:r>
              <w:rPr>
                <w:sz w:val="19"/>
              </w:rPr>
              <w:t xml:space="preserve">Изоляция компонента</w:t>
            </w:r>
          </w:p>
        </w:tc>
        <w:tc>
          <w:tcPr/>
          <w:p>
            <w:pPr>
              <w:pStyle w:val="Compact"/>
              <w:spacing w:after="20" w:before="20"/>
            </w:pPr>
            <w:r>
              <w:rPr>
                <w:sz w:val="19"/>
              </w:rPr>
              <w:t xml:space="preserve">Сравнение, при котором изменяется один слой системы, а остальные входы и настройки фиксируются</w:t>
            </w:r>
            <w:r>
              <w:rPr>
                <w:sz w:val="19"/>
              </w:rPr>
              <w:t xml:space="preserve"> </w:t>
            </w:r>
            <w:r>
              <w:rPr>
                <w:b/>
                <w:bCs/>
                <w:sz w:val="19"/>
              </w:rPr>
              <w:t xml:space="preserve">[Авт.]</w:t>
            </w:r>
          </w:p>
        </w:tc>
      </w:tr>
      <w:tr>
        <w:tc>
          <w:tcPr/>
          <w:p>
            <w:pPr>
              <w:pStyle w:val="Compact"/>
              <w:spacing w:after="20" w:before="20"/>
            </w:pPr>
            <w:r>
              <w:rPr>
                <w:sz w:val="19"/>
              </w:rPr>
              <w:t xml:space="preserve">Трассировка (trace)</w:t>
            </w:r>
          </w:p>
        </w:tc>
        <w:tc>
          <w:tcPr/>
          <w:p>
            <w:pPr>
              <w:pStyle w:val="Compact"/>
              <w:spacing w:after="20" w:before="20"/>
            </w:pPr>
            <w:r>
              <w:rPr>
                <w:sz w:val="19"/>
              </w:rPr>
              <w:t xml:space="preserve">Запись прохождения запроса по этапам RAG: от нормализации вопроса и поиска до генерации, цитирования и постобработки</w:t>
            </w:r>
            <w:r>
              <w:rPr>
                <w:sz w:val="19"/>
              </w:rPr>
              <w:t xml:space="preserve"> </w:t>
            </w:r>
            <w:r>
              <w:rPr>
                <w:b/>
                <w:bCs/>
                <w:sz w:val="19"/>
              </w:rPr>
              <w:t xml:space="preserve">[Авт.]</w:t>
            </w:r>
          </w:p>
        </w:tc>
      </w:tr>
      <w:tr>
        <w:tc>
          <w:tcPr/>
          <w:p>
            <w:pPr>
              <w:pStyle w:val="Compact"/>
              <w:spacing w:after="20" w:before="20"/>
            </w:pPr>
            <w:r>
              <w:rPr>
                <w:sz w:val="19"/>
              </w:rPr>
              <w:t xml:space="preserve">Lost in the Middle, context rot</w:t>
            </w:r>
          </w:p>
        </w:tc>
        <w:tc>
          <w:tcPr/>
          <w:p>
            <w:pPr>
              <w:pStyle w:val="Compact"/>
              <w:spacing w:after="20" w:before="20"/>
            </w:pPr>
            <w:r>
              <w:rPr>
                <w:sz w:val="19"/>
              </w:rPr>
              <w:t xml:space="preserve">Ухудшение использования середины / длинного контекста моделью</w:t>
            </w:r>
          </w:p>
        </w:tc>
      </w:tr>
      <w:tr>
        <w:tc>
          <w:tcPr/>
          <w:p>
            <w:pPr>
              <w:pStyle w:val="Compact"/>
              <w:spacing w:after="20" w:before="20"/>
            </w:pPr>
            <w:r>
              <w:rPr>
                <w:sz w:val="19"/>
              </w:rPr>
              <w:t xml:space="preserve">BLEU, ROUGE, METEOR</w:t>
            </w:r>
          </w:p>
        </w:tc>
        <w:tc>
          <w:tcPr/>
          <w:p>
            <w:pPr>
              <w:pStyle w:val="Compact"/>
              <w:spacing w:after="20" w:before="20"/>
            </w:pPr>
            <w:r>
              <w:rPr>
                <w:sz w:val="19"/>
              </w:rPr>
              <w:t xml:space="preserve">Метрики лексического перекрытия с эталоном</w:t>
            </w:r>
          </w:p>
        </w:tc>
      </w:tr>
      <w:tr>
        <w:tc>
          <w:tcPr/>
          <w:p>
            <w:pPr>
              <w:pStyle w:val="Compact"/>
              <w:spacing w:after="20" w:before="20"/>
            </w:pPr>
            <w:r>
              <w:rPr>
                <w:sz w:val="19"/>
              </w:rPr>
              <w:t xml:space="preserve">Перцентиль p50/p95/p99</w:t>
            </w:r>
          </w:p>
        </w:tc>
        <w:tc>
          <w:tcPr/>
          <w:p>
            <w:pPr>
              <w:pStyle w:val="Compact"/>
              <w:spacing w:after="20" w:before="20"/>
            </w:pPr>
            <w:r>
              <w:rPr>
                <w:sz w:val="19"/>
              </w:rPr>
              <w:t xml:space="preserve">Время, в которое уложились 50/95/99% запросов</w:t>
            </w:r>
          </w:p>
        </w:tc>
      </w:tr>
      <w:tr>
        <w:tc>
          <w:tcPr/>
          <w:p>
            <w:pPr>
              <w:pStyle w:val="Compact"/>
              <w:spacing w:after="20" w:before="20"/>
            </w:pPr>
            <w:r>
              <w:rPr>
                <w:sz w:val="19"/>
              </w:rPr>
              <w:t xml:space="preserve">TTFT, ITL, TPOT, E2E</w:t>
            </w:r>
          </w:p>
        </w:tc>
        <w:tc>
          <w:tcPr/>
          <w:p>
            <w:pPr>
              <w:pStyle w:val="Compact"/>
              <w:spacing w:after="20" w:before="20"/>
            </w:pPr>
            <w:r>
              <w:rPr>
                <w:sz w:val="19"/>
              </w:rPr>
              <w:t xml:space="preserve">Время до первого токена; задержка между токенами; время на выходной токен; полное время ответа</w:t>
            </w:r>
          </w:p>
        </w:tc>
      </w:tr>
      <w:tr>
        <w:tc>
          <w:tcPr/>
          <w:p>
            <w:pPr>
              <w:pStyle w:val="Compact"/>
              <w:spacing w:after="20" w:before="20"/>
            </w:pPr>
            <w:r>
              <w:rPr>
                <w:sz w:val="19"/>
              </w:rPr>
              <w:t xml:space="preserve">Goodput</w:t>
            </w:r>
          </w:p>
        </w:tc>
        <w:tc>
          <w:tcPr/>
          <w:p>
            <w:pPr>
              <w:pStyle w:val="Compact"/>
              <w:spacing w:after="20" w:before="20"/>
            </w:pPr>
            <w:r>
              <w:rPr>
                <w:sz w:val="19"/>
              </w:rPr>
              <w:t xml:space="preserve">Доля запросов, уложившихся во все пороги одновременно</w:t>
            </w:r>
          </w:p>
        </w:tc>
      </w:tr>
      <w:tr>
        <w:tc>
          <w:tcPr/>
          <w:p>
            <w:pPr>
              <w:pStyle w:val="Compact"/>
              <w:spacing w:after="20" w:before="20"/>
            </w:pPr>
            <w:r>
              <w:rPr>
                <w:sz w:val="19"/>
              </w:rPr>
              <w:t xml:space="preserve">Prefill / decode</w:t>
            </w:r>
          </w:p>
        </w:tc>
        <w:tc>
          <w:tcPr/>
          <w:p>
            <w:pPr>
              <w:pStyle w:val="Compact"/>
              <w:spacing w:after="20" w:before="20"/>
            </w:pPr>
            <w:r>
              <w:rPr>
                <w:sz w:val="19"/>
              </w:rPr>
              <w:t xml:space="preserve">Этапы обработки промпта и последовательной генерации токенов</w:t>
            </w:r>
          </w:p>
        </w:tc>
      </w:tr>
      <w:tr>
        <w:tc>
          <w:tcPr/>
          <w:p>
            <w:pPr>
              <w:pStyle w:val="Compact"/>
              <w:spacing w:after="20" w:before="20"/>
            </w:pPr>
            <w:r>
              <w:rPr>
                <w:sz w:val="19"/>
              </w:rPr>
              <w:t xml:space="preserve">Косвенная инъекция промпта</w:t>
            </w:r>
          </w:p>
        </w:tc>
        <w:tc>
          <w:tcPr/>
          <w:p>
            <w:pPr>
              <w:pStyle w:val="Compact"/>
              <w:spacing w:after="20" w:before="20"/>
            </w:pPr>
            <w:r>
              <w:rPr>
                <w:sz w:val="19"/>
              </w:rPr>
              <w:t xml:space="preserve">Вредоносная инструкция в документе базы знаний</w:t>
            </w:r>
          </w:p>
        </w:tc>
      </w:tr>
      <w:tr>
        <w:tc>
          <w:tcPr/>
          <w:p>
            <w:pPr>
              <w:pStyle w:val="Compact"/>
              <w:spacing w:after="20" w:before="20"/>
            </w:pPr>
            <w:r>
              <w:rPr>
                <w:sz w:val="19"/>
              </w:rPr>
              <w:t xml:space="preserve">PoisonedRAG</w:t>
            </w:r>
          </w:p>
        </w:tc>
        <w:tc>
          <w:tcPr/>
          <w:p>
            <w:pPr>
              <w:pStyle w:val="Compact"/>
              <w:spacing w:after="20" w:before="20"/>
            </w:pPr>
            <w:r>
              <w:rPr>
                <w:sz w:val="19"/>
              </w:rPr>
              <w:t xml:space="preserve">Атака отравлением корпуса, направляющая ответы на целевые запросы</w:t>
            </w:r>
          </w:p>
        </w:tc>
      </w:tr>
      <w:tr>
        <w:tc>
          <w:tcPr/>
          <w:p>
            <w:pPr>
              <w:pStyle w:val="Compact"/>
              <w:spacing w:after="20" w:before="20"/>
            </w:pPr>
            <w:r>
              <w:rPr>
                <w:sz w:val="19"/>
              </w:rPr>
              <w:t xml:space="preserve">ACL (Access Control List)</w:t>
            </w:r>
          </w:p>
        </w:tc>
        <w:tc>
          <w:tcPr/>
          <w:p>
            <w:pPr>
              <w:pStyle w:val="Compact"/>
              <w:spacing w:after="20" w:before="20"/>
            </w:pPr>
            <w:r>
              <w:rPr>
                <w:sz w:val="19"/>
              </w:rPr>
              <w:t xml:space="preserve">Список правил, определяющих, каким пользователям, группам или ролям разрешено читать конкретный документ или выполнять операцию с ним</w:t>
            </w:r>
            <w:r>
              <w:rPr>
                <w:sz w:val="19"/>
              </w:rPr>
              <w:t xml:space="preserve"> </w:t>
            </w:r>
            <w:r>
              <w:rPr>
                <w:b/>
                <w:bCs/>
                <w:sz w:val="19"/>
              </w:rPr>
              <w:t xml:space="preserve">[Авт.]</w:t>
            </w:r>
          </w:p>
        </w:tc>
      </w:tr>
      <w:tr>
        <w:tc>
          <w:tcPr/>
          <w:p>
            <w:pPr>
              <w:pStyle w:val="Compact"/>
              <w:spacing w:after="20" w:before="20"/>
            </w:pPr>
            <w:r>
              <w:rPr>
                <w:sz w:val="19"/>
              </w:rPr>
              <w:t xml:space="preserve">Tenant (арендатор)</w:t>
            </w:r>
          </w:p>
        </w:tc>
        <w:tc>
          <w:tcPr/>
          <w:p>
            <w:pPr>
              <w:pStyle w:val="Compact"/>
              <w:spacing w:after="20" w:before="20"/>
            </w:pPr>
            <w:r>
              <w:rPr>
                <w:sz w:val="19"/>
              </w:rPr>
              <w:t xml:space="preserve">Изолированный клиент (организация, подразделение) общей многоарендной системы; данные одного tenant не должны появляться в результатах другого</w:t>
            </w:r>
            <w:r>
              <w:rPr>
                <w:sz w:val="19"/>
              </w:rPr>
              <w:t xml:space="preserve"> </w:t>
            </w:r>
            <w:r>
              <w:rPr>
                <w:b/>
                <w:bCs/>
                <w:sz w:val="19"/>
              </w:rPr>
              <w:t xml:space="preserve">[Авт.]</w:t>
            </w:r>
          </w:p>
        </w:tc>
      </w:tr>
      <w:tr>
        <w:tc>
          <w:tcPr/>
          <w:p>
            <w:pPr>
              <w:pStyle w:val="Compact"/>
              <w:spacing w:after="20" w:before="20"/>
            </w:pPr>
            <w:r>
              <w:rPr>
                <w:sz w:val="19"/>
              </w:rPr>
              <w:t xml:space="preserve">Производные данные</w:t>
            </w:r>
          </w:p>
        </w:tc>
        <w:tc>
          <w:tcPr/>
          <w:p>
            <w:pPr>
              <w:pStyle w:val="Compact"/>
              <w:spacing w:after="20" w:before="20"/>
            </w:pPr>
            <w:r>
              <w:rPr>
                <w:sz w:val="19"/>
              </w:rPr>
              <w:t xml:space="preserve">Чанки, embeddings, текст после OCR, резюме, результаты reranking, кэшированные ответы, цитаты и другие объекты, полученные из исходного документа; могут сохранять его конфиденциальное содержание</w:t>
            </w:r>
            <w:r>
              <w:rPr>
                <w:sz w:val="19"/>
              </w:rPr>
              <w:t xml:space="preserve"> </w:t>
            </w:r>
            <w:r>
              <w:rPr>
                <w:b/>
                <w:bCs/>
                <w:sz w:val="19"/>
              </w:rPr>
              <w:t xml:space="preserve">[Авт.]</w:t>
            </w:r>
          </w:p>
        </w:tc>
      </w:tr>
      <w:tr>
        <w:tc>
          <w:tcPr/>
          <w:p>
            <w:pPr>
              <w:pStyle w:val="Compact"/>
              <w:spacing w:after="20" w:before="20"/>
            </w:pPr>
            <w:r>
              <w:rPr>
                <w:sz w:val="19"/>
              </w:rPr>
              <w:t xml:space="preserve">Межпользовательская утечка</w:t>
            </w:r>
          </w:p>
        </w:tc>
        <w:tc>
          <w:tcPr/>
          <w:p>
            <w:pPr>
              <w:pStyle w:val="Compact"/>
              <w:spacing w:after="20" w:before="20"/>
            </w:pPr>
            <w:r>
              <w:rPr>
                <w:sz w:val="19"/>
              </w:rPr>
              <w:t xml:space="preserve">Выдача пользователю сведений, к которым он не имеет доступа, — через ответ, цитату, название документа, сообщение об ошибке, сниппет, кэш или диагностический интерфейс</w:t>
            </w:r>
            <w:r>
              <w:rPr>
                <w:sz w:val="19"/>
              </w:rPr>
              <w:t xml:space="preserve"> </w:t>
            </w:r>
            <w:r>
              <w:rPr>
                <w:b/>
                <w:bCs/>
                <w:sz w:val="19"/>
              </w:rPr>
              <w:t xml:space="preserve">[Авт.]</w:t>
            </w:r>
          </w:p>
        </w:tc>
      </w:tr>
      <w:tr>
        <w:tc>
          <w:tcPr/>
          <w:p>
            <w:pPr>
              <w:pStyle w:val="Compact"/>
              <w:spacing w:after="20" w:before="20"/>
            </w:pPr>
            <w:r>
              <w:rPr>
                <w:sz w:val="19"/>
              </w:rPr>
              <w:t xml:space="preserve">Отзыв прав</w:t>
            </w:r>
          </w:p>
        </w:tc>
        <w:tc>
          <w:tcPr/>
          <w:p>
            <w:pPr>
              <w:pStyle w:val="Compact"/>
              <w:spacing w:after="20" w:before="20"/>
            </w:pPr>
            <w:r>
              <w:rPr>
                <w:sz w:val="19"/>
              </w:rPr>
              <w:t xml:space="preserve">Изменение разрешений, после которого ранее разрешённый субъект больше не должен получать защищённые данные ни по одному пути доступа, включая кэш и производные представления</w:t>
            </w:r>
            <w:r>
              <w:rPr>
                <w:sz w:val="19"/>
              </w:rPr>
              <w:t xml:space="preserve"> </w:t>
            </w:r>
            <w:r>
              <w:rPr>
                <w:b/>
                <w:bCs/>
                <w:sz w:val="19"/>
              </w:rPr>
              <w:t xml:space="preserve">[Авт.]</w:t>
            </w:r>
          </w:p>
        </w:tc>
      </w:tr>
      <w:tr>
        <w:tc>
          <w:tcPr/>
          <w:p>
            <w:pPr>
              <w:pStyle w:val="Compact"/>
              <w:spacing w:after="20" w:before="20"/>
            </w:pPr>
            <w:r>
              <w:rPr>
                <w:sz w:val="19"/>
              </w:rPr>
              <w:t xml:space="preserve">Жизненный цикл данных</w:t>
            </w:r>
          </w:p>
        </w:tc>
        <w:tc>
          <w:tcPr/>
          <w:p>
            <w:pPr>
              <w:pStyle w:val="Compact"/>
              <w:spacing w:after="20" w:before="20"/>
            </w:pPr>
            <w:r>
              <w:rPr>
                <w:sz w:val="19"/>
              </w:rPr>
              <w:t xml:space="preserve">Загрузка, парсинг, индексация, обновление, хранение, использование, кэширование, архивирование и удаление данных вместе с их метаданными и производными представлениями</w:t>
            </w:r>
            <w:r>
              <w:rPr>
                <w:sz w:val="19"/>
              </w:rPr>
              <w:t xml:space="preserve"> </w:t>
            </w:r>
            <w:r>
              <w:rPr>
                <w:b/>
                <w:bCs/>
                <w:sz w:val="19"/>
              </w:rPr>
              <w:t xml:space="preserve">[Авт.]</w:t>
            </w:r>
          </w:p>
        </w:tc>
      </w:tr>
      <w:tr>
        <w:tc>
          <w:tcPr/>
          <w:p>
            <w:pPr>
              <w:pStyle w:val="Compact"/>
              <w:spacing w:after="20" w:before="20"/>
            </w:pPr>
            <w:r>
              <w:rPr>
                <w:sz w:val="19"/>
              </w:rPr>
              <w:t xml:space="preserve">Risk Coverage, Defect Escape Rate, MTTD, Time-to-Feedback</w:t>
            </w:r>
          </w:p>
        </w:tc>
        <w:tc>
          <w:tcPr/>
          <w:p>
            <w:pPr>
              <w:pStyle w:val="Compact"/>
              <w:spacing w:after="20" w:before="20"/>
            </w:pPr>
            <w:r>
              <w:rPr>
                <w:sz w:val="19"/>
              </w:rPr>
              <w:t xml:space="preserve">Общие метрики тестирования: покрытие рисков; доля дефектов, дошедших до прода; время обнаружения; скорость обратной связи</w:t>
            </w:r>
          </w:p>
        </w:tc>
      </w:tr>
      <w:tr>
        <w:tc>
          <w:tcPr/>
          <w:p>
            <w:pPr>
              <w:pStyle w:val="Compact"/>
              <w:spacing w:after="20" w:before="20"/>
            </w:pPr>
            <w:r>
              <w:rPr>
                <w:sz w:val="19"/>
              </w:rPr>
              <w:t xml:space="preserve">Агентный RAG, ReAct</w:t>
            </w:r>
          </w:p>
        </w:tc>
        <w:tc>
          <w:tcPr/>
          <w:p>
            <w:pPr>
              <w:pStyle w:val="Compact"/>
              <w:spacing w:after="20" w:before="20"/>
            </w:pPr>
            <w:r>
              <w:rPr>
                <w:sz w:val="19"/>
              </w:rPr>
              <w:t xml:space="preserve">RAG, в котором модель сама решает, когда искать и какой инструмент вызвать; в ReAct рассуждения модели чередуются с действиями</w:t>
            </w:r>
          </w:p>
        </w:tc>
      </w:tr>
      <w:tr>
        <w:tc>
          <w:tcPr/>
          <w:p>
            <w:pPr>
              <w:pStyle w:val="Compact"/>
              <w:spacing w:after="20" w:before="20"/>
            </w:pPr>
            <w:r>
              <w:rPr>
                <w:sz w:val="19"/>
              </w:rPr>
              <w:t xml:space="preserve">ToolCallF1, ToolCallAccuracy</w:t>
            </w:r>
          </w:p>
        </w:tc>
        <w:tc>
          <w:tcPr/>
          <w:p>
            <w:pPr>
              <w:pStyle w:val="Compact"/>
              <w:spacing w:after="20" w:before="20"/>
            </w:pPr>
            <w:r>
              <w:rPr>
                <w:sz w:val="19"/>
              </w:rPr>
              <w:t xml:space="preserve">Метрики RAGAS для вызовов инструментов: F1 по совпавшим вызовам без учёта порядка; точность аргументов × совпадение последовательности</w:t>
            </w:r>
          </w:p>
        </w:tc>
      </w:tr>
      <w:tr>
        <w:tc>
          <w:tcPr/>
          <w:p>
            <w:pPr>
              <w:pStyle w:val="Compact"/>
              <w:spacing w:after="20" w:before="20"/>
            </w:pPr>
            <w:r>
              <w:rPr>
                <w:sz w:val="19"/>
              </w:rPr>
              <w:t xml:space="preserve">Supporting facts (опорные факты)</w:t>
            </w:r>
          </w:p>
        </w:tc>
        <w:tc>
          <w:tcPr/>
          <w:p>
            <w:pPr>
              <w:pStyle w:val="Compact"/>
              <w:spacing w:after="20" w:before="20"/>
            </w:pPr>
            <w:r>
              <w:rPr>
                <w:sz w:val="19"/>
              </w:rPr>
              <w:t xml:space="preserve">Предложения, обосновывающие ответ на многошаговый вопрос (HotpotQA)</w:t>
            </w:r>
          </w:p>
        </w:tc>
      </w:tr>
      <w:tr>
        <w:tc>
          <w:tcPr/>
          <w:p>
            <w:pPr>
              <w:pStyle w:val="Compact"/>
              <w:spacing w:after="20" w:before="20"/>
            </w:pPr>
            <w:r>
              <w:rPr>
                <w:sz w:val="19"/>
              </w:rPr>
              <w:t xml:space="preserve">Graph RAG</w:t>
            </w:r>
          </w:p>
        </w:tc>
        <w:tc>
          <w:tcPr/>
          <w:p>
            <w:pPr>
              <w:pStyle w:val="Compact"/>
              <w:spacing w:after="20" w:before="20"/>
            </w:pPr>
            <w:r>
              <w:rPr>
                <w:sz w:val="19"/>
              </w:rPr>
              <w:t xml:space="preserve">RAG по графу знаний, который LLM извлекла из корпуса, со сводками сообществ; рассчитан на глобальные вопросы</w:t>
            </w:r>
          </w:p>
        </w:tc>
      </w:tr>
      <w:tr>
        <w:tc>
          <w:tcPr/>
          <w:p>
            <w:pPr>
              <w:pStyle w:val="Compact"/>
              <w:spacing w:after="20" w:before="20"/>
            </w:pPr>
            <w:r>
              <w:rPr>
                <w:sz w:val="19"/>
              </w:rPr>
              <w:t xml:space="preserve">Локальные / глобальные вопросы</w:t>
            </w:r>
          </w:p>
        </w:tc>
        <w:tc>
          <w:tcPr/>
          <w:p>
            <w:pPr>
              <w:pStyle w:val="Compact"/>
              <w:spacing w:after="20" w:before="20"/>
            </w:pPr>
            <w:r>
              <w:rPr>
                <w:sz w:val="19"/>
              </w:rPr>
              <w:t xml:space="preserve">Вопросы, ответ на которые содержится в отдельных фрагментах, / вопросы о корпусе в целом</w:t>
            </w:r>
          </w:p>
        </w:tc>
      </w:tr>
      <w:tr>
        <w:tc>
          <w:tcPr/>
          <w:p>
            <w:pPr>
              <w:pStyle w:val="Compact"/>
              <w:spacing w:after="20" w:before="20"/>
            </w:pPr>
            <w:r>
              <w:rPr>
                <w:sz w:val="19"/>
              </w:rPr>
              <w:t xml:space="preserve">Мультимодальная верность (MultiModalFaithfulness)</w:t>
            </w:r>
          </w:p>
        </w:tc>
        <w:tc>
          <w:tcPr/>
          <w:p>
            <w:pPr>
              <w:pStyle w:val="Compact"/>
              <w:spacing w:after="20" w:before="20"/>
            </w:pPr>
            <w:r>
              <w:rPr>
                <w:sz w:val="19"/>
              </w:rPr>
              <w:t xml:space="preserve">Бинарная проверка того, что утверждения ответа выводимы из текстового или визуального контекста</w:t>
            </w:r>
          </w:p>
        </w:tc>
      </w:tr>
      <w:tr>
        <w:tc>
          <w:tcPr/>
          <w:p>
            <w:pPr>
              <w:pStyle w:val="Compact"/>
              <w:spacing w:after="20" w:before="20"/>
            </w:pPr>
            <w:r>
              <w:rPr>
                <w:sz w:val="19"/>
              </w:rPr>
              <w:t xml:space="preserve">Интерливинг (Team Draft, Balanced)</w:t>
            </w:r>
          </w:p>
        </w:tc>
        <w:tc>
          <w:tcPr/>
          <w:p>
            <w:pPr>
              <w:pStyle w:val="Compact"/>
              <w:spacing w:after="20" w:before="20"/>
            </w:pPr>
            <w:r>
              <w:rPr>
                <w:sz w:val="19"/>
              </w:rPr>
              <w:t xml:space="preserve">Онлайн-сравнение двух ранжирований: их результаты смешиваются в одну выдачу, и клики засчитываются источнику документа</w:t>
            </w:r>
          </w:p>
        </w:tc>
      </w:tr>
      <w:tr>
        <w:tc>
          <w:tcPr/>
          <w:p>
            <w:pPr>
              <w:pStyle w:val="Compact"/>
              <w:spacing w:after="20" w:before="20"/>
            </w:pPr>
            <w:r>
              <w:rPr>
                <w:sz w:val="19"/>
              </w:rPr>
              <w:t xml:space="preserve">A/B-тест</w:t>
            </w:r>
          </w:p>
        </w:tc>
        <w:tc>
          <w:tcPr/>
          <w:p>
            <w:pPr>
              <w:pStyle w:val="Compact"/>
              <w:spacing w:after="20" w:before="20"/>
            </w:pPr>
            <w:r>
              <w:rPr>
                <w:sz w:val="19"/>
              </w:rPr>
              <w:t xml:space="preserve">Сравнение двух версий системы на разных группах пользователей по продуктовым показателям; дополняет, но не заменяет экспертную оценку</w:t>
            </w:r>
            <w:r>
              <w:rPr>
                <w:sz w:val="19"/>
              </w:rPr>
              <w:t xml:space="preserve"> </w:t>
            </w:r>
            <w:r>
              <w:rPr>
                <w:b/>
                <w:bCs/>
                <w:sz w:val="19"/>
              </w:rPr>
              <w:t xml:space="preserve">[Авт.]</w:t>
            </w:r>
          </w:p>
        </w:tc>
      </w:tr>
      <w:tr>
        <w:tc>
          <w:tcPr/>
          <w:p>
            <w:pPr>
              <w:pStyle w:val="Compact"/>
              <w:spacing w:after="20" w:before="20"/>
            </w:pPr>
            <w:r>
              <w:rPr>
                <w:sz w:val="19"/>
              </w:rPr>
              <w:t xml:space="preserve">IPS (inverse propensity scoring)</w:t>
            </w:r>
          </w:p>
        </w:tc>
        <w:tc>
          <w:tcPr/>
          <w:p>
            <w:pPr>
              <w:pStyle w:val="Compact"/>
              <w:spacing w:after="20" w:before="20"/>
            </w:pPr>
            <w:r>
              <w:rPr>
                <w:sz w:val="19"/>
              </w:rPr>
              <w:t xml:space="preserve">Взвешивание кликов по обратной вероятности того, что пользователь рассмотрел позицию; поправка на позиционное смещение</w:t>
            </w:r>
          </w:p>
        </w:tc>
      </w:tr>
      <w:tr>
        <w:tc>
          <w:tcPr/>
          <w:p>
            <w:pPr>
              <w:pStyle w:val="Compact"/>
              <w:spacing w:after="20" w:before="20"/>
            </w:pPr>
            <w:r>
              <w:rPr>
                <w:sz w:val="19"/>
              </w:rPr>
              <w:t xml:space="preserve">Over-refusal (избыточный отказ)</w:t>
            </w:r>
          </w:p>
        </w:tc>
        <w:tc>
          <w:tcPr/>
          <w:p>
            <w:pPr>
              <w:pStyle w:val="Compact"/>
              <w:spacing w:after="20" w:before="20"/>
            </w:pPr>
            <w:r>
              <w:rPr>
                <w:sz w:val="19"/>
              </w:rPr>
              <w:t xml:space="preserve">Отказ отвечать, когда безопасный и подтверждённый ответ возможен (в RAG — когда ответ есть в контексте)</w:t>
            </w:r>
          </w:p>
        </w:tc>
      </w:tr>
      <w:tr>
        <w:tc>
          <w:tcPr/>
          <w:p>
            <w:pPr>
              <w:pStyle w:val="Compact"/>
              <w:spacing w:after="20" w:before="20"/>
            </w:pPr>
            <w:r>
              <w:rPr>
                <w:sz w:val="19"/>
              </w:rPr>
              <w:t xml:space="preserve">Citation recall / precision (ALCE)</w:t>
            </w:r>
          </w:p>
        </w:tc>
        <w:tc>
          <w:tcPr/>
          <w:p>
            <w:pPr>
              <w:pStyle w:val="Compact"/>
              <w:spacing w:after="20" w:before="20"/>
            </w:pPr>
            <w:r>
              <w:rPr>
                <w:sz w:val="19"/>
              </w:rPr>
              <w:t xml:space="preserve">Подтверждают ли ссылки утверждение (recall); нет ли среди ссылок лишних (precision); проверяется NLI</w:t>
            </w:r>
          </w:p>
        </w:tc>
      </w:tr>
      <w:tr>
        <w:tc>
          <w:tcPr/>
          <w:p>
            <w:pPr>
              <w:pStyle w:val="Compact"/>
              <w:spacing w:after="20" w:before="20"/>
            </w:pPr>
            <w:r>
              <w:rPr>
                <w:sz w:val="19"/>
              </w:rPr>
              <w:t xml:space="preserve">R@kt</w:t>
            </w:r>
          </w:p>
        </w:tc>
        <w:tc>
          <w:tcPr/>
          <w:p>
            <w:pPr>
              <w:pStyle w:val="Compact"/>
              <w:spacing w:after="20" w:before="20"/>
            </w:pPr>
            <w:r>
              <w:rPr>
                <w:sz w:val="19"/>
              </w:rPr>
              <w:t xml:space="preserve">Доля вопросов, ответ на которые содержится в первых k тысячах токенов найденного текста (XOR-TyDi QA)</w:t>
            </w:r>
          </w:p>
        </w:tc>
      </w:tr>
      <w:tr>
        <w:tc>
          <w:tcPr/>
          <w:p>
            <w:pPr>
              <w:pStyle w:val="Compact"/>
              <w:spacing w:after="20" w:before="20"/>
            </w:pPr>
            <w:r>
              <w:rPr>
                <w:sz w:val="19"/>
              </w:rPr>
              <w:t xml:space="preserve">Translation hallucination, off-target</w:t>
            </w:r>
          </w:p>
        </w:tc>
        <w:tc>
          <w:tcPr/>
          <w:p>
            <w:pPr>
              <w:pStyle w:val="Compact"/>
              <w:spacing w:after="20" w:before="20"/>
            </w:pPr>
            <w:r>
              <w:rPr>
                <w:sz w:val="19"/>
              </w:rPr>
              <w:t xml:space="preserve">Утверждения, появившиеся при переводе или пересказе; ответ не на нужном языке</w:t>
            </w:r>
          </w:p>
        </w:tc>
      </w:tr>
      <w:tr>
        <w:tc>
          <w:tcPr/>
          <w:p>
            <w:pPr>
              <w:pStyle w:val="Compact"/>
              <w:spacing w:after="20" w:before="20"/>
            </w:pPr>
            <w:r>
              <w:rPr>
                <w:sz w:val="19"/>
              </w:rPr>
              <w:t xml:space="preserve">Каскадная оценка</w:t>
            </w:r>
          </w:p>
        </w:tc>
        <w:tc>
          <w:tcPr/>
          <w:p>
            <w:pPr>
              <w:pStyle w:val="Compact"/>
              <w:spacing w:after="20" w:before="20"/>
            </w:pPr>
            <w:r>
              <w:rPr>
                <w:sz w:val="19"/>
              </w:rPr>
              <w:t xml:space="preserve">Последовательность «эвристика → малая модель → большая LLM», в которой дорогая модель получает только неуверенные случаи</w:t>
            </w:r>
          </w:p>
        </w:tc>
      </w:tr>
      <w:tr>
        <w:tc>
          <w:tcPr/>
          <w:p>
            <w:pPr>
              <w:pStyle w:val="Compact"/>
              <w:spacing w:after="20" w:before="20"/>
            </w:pPr>
            <w:r>
              <w:rPr>
                <w:sz w:val="19"/>
              </w:rPr>
              <w:t xml:space="preserve">Обезличивание (PII redaction)</w:t>
            </w:r>
          </w:p>
        </w:tc>
        <w:tc>
          <w:tcPr/>
          <w:p>
            <w:pPr>
              <w:pStyle w:val="Compact"/>
              <w:spacing w:after="20" w:before="20"/>
            </w:pPr>
            <w:r>
              <w:rPr>
                <w:sz w:val="19"/>
              </w:rPr>
              <w:t xml:space="preserve">Обнаружение и замена или маскирование персональных данных перед передачей логов</w:t>
            </w:r>
          </w:p>
        </w:tc>
      </w:tr>
      <w:tr>
        <w:tc>
          <w:tcPr/>
          <w:p>
            <w:pPr>
              <w:pStyle w:val="Compact"/>
              <w:spacing w:after="20" w:before="20"/>
            </w:pPr>
            <w:r>
              <w:rPr>
                <w:sz w:val="19"/>
              </w:rPr>
              <w:t xml:space="preserve">Дрейф эмбеддингов, MMD</w:t>
            </w:r>
          </w:p>
        </w:tc>
        <w:tc>
          <w:tcPr/>
          <w:p>
            <w:pPr>
              <w:pStyle w:val="Compact"/>
              <w:spacing w:after="20" w:before="20"/>
            </w:pPr>
            <w:r>
              <w:rPr>
                <w:sz w:val="19"/>
              </w:rPr>
              <w:t xml:space="preserve">Сдвиг распределения эмбеддингов запросов; MMD — мера различия распределений</w:t>
            </w:r>
          </w:p>
        </w:tc>
      </w:tr>
      <w:tr>
        <w:tc>
          <w:tcPr/>
          <w:p>
            <w:pPr>
              <w:pStyle w:val="Compact"/>
              <w:spacing w:after="20" w:before="20"/>
            </w:pPr>
            <w:r>
              <w:rPr>
                <w:sz w:val="19"/>
              </w:rPr>
              <w:t xml:space="preserve">Загрязнение (contamination)</w:t>
            </w:r>
          </w:p>
        </w:tc>
        <w:tc>
          <w:tcPr/>
          <w:p>
            <w:pPr>
              <w:pStyle w:val="Compact"/>
              <w:spacing w:after="20" w:before="20"/>
            </w:pPr>
            <w:r>
              <w:rPr>
                <w:sz w:val="19"/>
              </w:rPr>
              <w:t xml:space="preserve">Попадание тестовых примеров (или их почти-дублей) в данные, которые видела система или модель</w:t>
            </w:r>
          </w:p>
        </w:tc>
      </w:tr>
      <w:tr>
        <w:tc>
          <w:tcPr/>
          <w:p>
            <w:pPr>
              <w:pStyle w:val="Compact"/>
              <w:spacing w:after="20" w:before="20"/>
            </w:pPr>
            <w:r>
              <w:rPr>
                <w:sz w:val="19"/>
              </w:rPr>
              <w:t xml:space="preserve">MIA (membership inference)</w:t>
            </w:r>
          </w:p>
        </w:tc>
        <w:tc>
          <w:tcPr/>
          <w:p>
            <w:pPr>
              <w:pStyle w:val="Compact"/>
              <w:spacing w:after="20" w:before="20"/>
            </w:pPr>
            <w:r>
              <w:rPr>
                <w:sz w:val="19"/>
              </w:rPr>
              <w:t xml:space="preserve">Атака, цель которой — определить, входил ли текст в обучающие данные модели; для LLM ненадёжна</w:t>
            </w:r>
          </w:p>
        </w:tc>
      </w:tr>
      <w:tr>
        <w:tc>
          <w:tcPr/>
          <w:p>
            <w:pPr>
              <w:pStyle w:val="Compact"/>
              <w:spacing w:after="20" w:before="20"/>
            </w:pPr>
            <w:r>
              <w:rPr>
                <w:sz w:val="19"/>
              </w:rPr>
              <w:t xml:space="preserve">Косинусное сходство</w:t>
            </w:r>
          </w:p>
        </w:tc>
        <w:tc>
          <w:tcPr/>
          <w:p>
            <w:pPr>
              <w:pStyle w:val="Compact"/>
              <w:spacing w:after="20" w:before="20"/>
            </w:pPr>
            <m:oMath>
              <m:r>
                <m:rPr>
                  <m:sty m:val="p"/>
                </m:rPr>
                <m:t>cos</m:t>
              </m:r>
              <m:r>
                <m:rPr>
                  <m:sty m:val="p"/>
                </m:rPr>
                <m:t>(</m:t>
              </m:r>
              <m:r>
                <m:t>a</m:t>
              </m:r>
              <m:r>
                <m:rPr>
                  <m:sty m:val="p"/>
                </m:rPr>
                <m:t>,</m:t>
              </m:r>
              <m:r>
                <m:t>b</m:t>
              </m:r>
              <m:r>
                <m:rPr>
                  <m:sty m:val="p"/>
                </m:rPr>
                <m:t>)</m:t>
              </m:r>
              <m:r>
                <m:rPr>
                  <m:sty m:val="p"/>
                </m:rPr>
                <m:t>=</m:t>
              </m:r>
              <m:r>
                <m:t>a</m:t>
              </m:r>
              <m:r>
                <m:rPr>
                  <m:sty m:val="p"/>
                </m:rPr>
                <m:t>⋅</m:t>
              </m:r>
              <m:r>
                <m:t>b</m:t>
              </m:r>
              <m:r>
                <m:rPr>
                  <m:sty m:val="p"/>
                </m:rPr>
                <m:t>/</m:t>
              </m:r>
              <m:r>
                <m:rPr>
                  <m:sty m:val="p"/>
                </m:rPr>
                <m:t>(</m:t>
              </m:r>
              <m:d>
                <m:dPr>
                  <m:begChr m:val="‖"/>
                  <m:sepChr m:val=""/>
                  <m:endChr m:val="‖"/>
                  <m:grow/>
                </m:dPr>
                <m:e>
                  <m:r>
                    <m:t>a</m:t>
                  </m:r>
                </m:e>
              </m:d>
              <m:d>
                <m:dPr>
                  <m:begChr m:val="‖"/>
                  <m:sepChr m:val=""/>
                  <m:endChr m:val="‖"/>
                  <m:grow/>
                </m:dPr>
                <m:e>
                  <m:r>
                    <m:t>b</m:t>
                  </m:r>
                </m:e>
              </m:d>
              <m:r>
                <m:rPr>
                  <m:sty m:val="p"/>
                </m:rPr>
                <m:t>)</m:t>
              </m:r>
            </m:oMath>
            <w:r>
              <w:rPr>
                <w:sz w:val="19"/>
              </w:rPr>
              <w:t xml:space="preserve">; мера близости эмбеддингов от −1 до 1 (раздел </w:t>
            </w:r>
            <w:hyperlink w:anchor="_Toc000062" w:history="1">
              <w:r>
                <w:rPr>
                  <w:rStyle w:val="Hyperlink"/>
                  <w:sz w:val="19"/>
                </w:rPr>
                <w:t xml:space="preserve">4.6</w:t>
              </w:r>
            </w:hyperlink>
            <w:r>
              <w:rPr>
                <w:sz w:val="19"/>
              </w:rPr>
              <w:t xml:space="preserve">)</w:t>
            </w:r>
          </w:p>
        </w:tc>
      </w:tr>
      <w:tr>
        <w:tc>
          <w:tcPr/>
          <w:p>
            <w:pPr>
              <w:pStyle w:val="Compact"/>
              <w:spacing w:after="20" w:before="20"/>
            </w:pPr>
            <w:r>
              <w:rPr>
                <w:sz w:val="19"/>
              </w:rPr>
              <w:t xml:space="preserve">ROC AUC</w:t>
            </w:r>
          </w:p>
        </w:tc>
        <w:tc>
          <w:tcPr/>
          <w:p>
            <w:pPr>
              <w:pStyle w:val="Compact"/>
              <w:spacing w:after="20" w:before="20"/>
            </w:pPr>
            <w:r>
              <w:rPr>
                <w:sz w:val="19"/>
              </w:rPr>
              <w:t xml:space="preserve">Площадь под ROC-кривой классификатора: вероятность, что случайный «положительный» объект получит больший балл, чем случайный «отрицательный»; 0,5 — случайное угадывание, 1 — идеальное разделение (используется в методе</w:t>
            </w:r>
            <w:r>
              <w:rPr>
                <w:sz w:val="19"/>
              </w:rPr>
              <w:t xml:space="preserve"> </w:t>
            </w:r>
            <w:r>
              <w:rPr>
                <w:rStyle w:val="VerbatimChar"/>
                <w:sz w:val="19"/>
              </w:rPr>
              <w:t xml:space="preserve">model</w:t>
            </w:r>
            <w:r>
              <w:rPr>
                <w:sz w:val="19"/>
              </w:rPr>
              <w:t xml:space="preserve"> </w:t>
            </w:r>
            <w:r>
              <w:rPr>
                <w:sz w:val="19"/>
              </w:rPr>
              <w:t xml:space="preserve">для дрейфа, раздел </w:t>
            </w:r>
            <w:hyperlink w:anchor="_Toc000128" w:history="1">
              <w:r>
                <w:rPr>
                  <w:rStyle w:val="Hyperlink"/>
                  <w:sz w:val="19"/>
                </w:rPr>
                <w:t xml:space="preserve">14.10</w:t>
              </w:r>
            </w:hyperlink>
            <w:r>
              <w:rPr>
                <w:sz w:val="19"/>
              </w:rPr>
              <w:t xml:space="preserve">)</w:t>
            </w:r>
          </w:p>
        </w:tc>
      </w:tr>
      <w:tr>
        <w:tc>
          <w:tcPr/>
          <w:p>
            <w:pPr>
              <w:pStyle w:val="Compact"/>
              <w:spacing w:after="20" w:before="20"/>
            </w:pPr>
            <w:r>
              <w:rPr>
                <w:sz w:val="19"/>
              </w:rPr>
              <w:t xml:space="preserve">Расстояние Вассерштейна</w:t>
            </w:r>
          </w:p>
        </w:tc>
        <w:tc>
          <w:tcPr/>
          <w:p>
            <w:pPr>
              <w:pStyle w:val="Compact"/>
              <w:spacing w:after="20" w:before="20"/>
            </w:pPr>
            <w:r>
              <w:rPr>
                <w:sz w:val="19"/>
              </w:rPr>
              <w:t xml:space="preserve">«Расстояние перемещения массы» между двумя распределениями: минимальная «работа», чтобы превратить одно распределение в другое; для одномерных распределений равно площади между их функциями распределения</w:t>
            </w:r>
          </w:p>
        </w:tc>
      </w:tr>
      <w:tr>
        <w:tc>
          <w:tcPr/>
          <w:p>
            <w:pPr>
              <w:pStyle w:val="Compact"/>
              <w:spacing w:after="20" w:before="20"/>
            </w:pPr>
            <w:r>
              <w:rPr>
                <w:sz w:val="19"/>
              </w:rPr>
              <w:t xml:space="preserve">MinHash / LSH</w:t>
            </w:r>
          </w:p>
        </w:tc>
        <w:tc>
          <w:tcPr/>
          <w:p>
            <w:pPr>
              <w:pStyle w:val="Compact"/>
              <w:spacing w:after="20" w:before="20"/>
            </w:pPr>
            <w:r>
              <w:rPr>
                <w:sz w:val="19"/>
              </w:rPr>
              <w:t xml:space="preserve">Быстрый приближённый поиск почти-дублей по множествам шинглов</w:t>
            </w:r>
          </w:p>
        </w:tc>
      </w:tr>
      <w:tr>
        <w:tc>
          <w:tcPr/>
          <w:p>
            <w:pPr>
              <w:pStyle w:val="Compact"/>
              <w:spacing w:after="20" w:before="20"/>
            </w:pPr>
            <w:r>
              <w:rPr>
                <w:sz w:val="19"/>
              </w:rPr>
              <w:t xml:space="preserve">Exact Match (EM)</w:t>
            </w:r>
          </w:p>
        </w:tc>
        <w:tc>
          <w:tcPr/>
          <w:p>
            <w:pPr>
              <w:pStyle w:val="Compact"/>
              <w:spacing w:after="20" w:before="20"/>
            </w:pPr>
            <w:r>
              <w:rPr>
                <w:sz w:val="19"/>
              </w:rPr>
              <w:t xml:space="preserve">Метрика полного совпадения ответа с эталоном: 1 или 0 (раздел </w:t>
            </w:r>
            <w:hyperlink w:anchor="_Toc000062" w:history="1">
              <w:r>
                <w:rPr>
                  <w:rStyle w:val="Hyperlink"/>
                  <w:sz w:val="19"/>
                </w:rPr>
                <w:t xml:space="preserve">4.6</w:t>
              </w:r>
            </w:hyperlink>
            <w:r>
              <w:rPr>
                <w:sz w:val="19"/>
              </w:rPr>
              <w:t xml:space="preserve">)</w:t>
            </w:r>
          </w:p>
        </w:tc>
      </w:tr>
      <w:tr>
        <w:tc>
          <w:tcPr/>
          <w:p>
            <w:pPr>
              <w:pStyle w:val="Compact"/>
              <w:spacing w:after="20" w:before="20"/>
            </w:pPr>
            <w:r>
              <w:rPr>
                <w:sz w:val="19"/>
              </w:rPr>
              <w:t xml:space="preserve">ROUGE-L</w:t>
            </w:r>
          </w:p>
        </w:tc>
        <w:tc>
          <w:tcPr/>
          <w:p>
            <w:pPr>
              <w:pStyle w:val="Compact"/>
              <w:spacing w:after="20" w:before="20"/>
            </w:pPr>
            <w:r>
              <w:rPr>
                <w:sz w:val="19"/>
              </w:rPr>
              <w:t xml:space="preserve">Сходство ответа с эталоном по длине самой длинной общей подпоследовательности слов (раздел </w:t>
            </w:r>
            <w:hyperlink w:anchor="_Toc000062" w:history="1">
              <w:r>
                <w:rPr>
                  <w:rStyle w:val="Hyperlink"/>
                  <w:sz w:val="19"/>
                </w:rPr>
                <w:t xml:space="preserve">4.6</w:t>
              </w:r>
            </w:hyperlink>
            <w:r>
              <w:rPr>
                <w:sz w:val="19"/>
              </w:rPr>
              <w:t xml:space="preserve">)</w:t>
            </w:r>
          </w:p>
        </w:tc>
      </w:tr>
      <w:tr>
        <w:tc>
          <w:tcPr/>
          <w:p>
            <w:pPr>
              <w:pStyle w:val="Compact"/>
              <w:spacing w:after="20" w:before="20"/>
            </w:pPr>
            <w:r>
              <w:rPr>
                <w:sz w:val="19"/>
              </w:rPr>
              <w:t xml:space="preserve">BERTScore</w:t>
            </w:r>
          </w:p>
        </w:tc>
        <w:tc>
          <w:tcPr/>
          <w:p>
            <w:pPr>
              <w:pStyle w:val="Compact"/>
              <w:spacing w:after="20" w:before="20"/>
            </w:pPr>
            <w:r>
              <w:rPr>
                <w:sz w:val="19"/>
              </w:rPr>
              <w:t xml:space="preserve">Сходство ответа с эталоном по попарной близости контекстных эмбеддингов токенов (раздел </w:t>
            </w:r>
            <w:hyperlink w:anchor="_Toc000062" w:history="1">
              <w:r>
                <w:rPr>
                  <w:rStyle w:val="Hyperlink"/>
                  <w:sz w:val="19"/>
                </w:rPr>
                <w:t xml:space="preserve">4.6</w:t>
              </w:r>
            </w:hyperlink>
            <w:r>
              <w:rPr>
                <w:sz w:val="19"/>
              </w:rPr>
              <w:t xml:space="preserve">)</w:t>
            </w:r>
          </w:p>
        </w:tc>
      </w:tr>
      <w:tr>
        <w:tc>
          <w:tcPr/>
          <w:p>
            <w:pPr>
              <w:pStyle w:val="Compact"/>
              <w:spacing w:after="20" w:before="20"/>
            </w:pPr>
            <w:r>
              <w:rPr>
                <w:sz w:val="19"/>
              </w:rPr>
              <w:t xml:space="preserve">UMBRELA</w:t>
            </w:r>
          </w:p>
        </w:tc>
        <w:tc>
          <w:tcPr/>
          <w:p>
            <w:pPr>
              <w:pStyle w:val="Compact"/>
              <w:spacing w:after="20" w:before="20"/>
            </w:pPr>
            <w:r>
              <w:rPr>
                <w:sz w:val="19"/>
              </w:rPr>
              <w:t xml:space="preserve">Оценка релевантности фрагмента LLM-судьёй по шкале 0–3 без эталонной разметки (раздел </w:t>
            </w:r>
            <w:hyperlink w:anchor="_Toc000055" w:history="1">
              <w:r>
                <w:rPr>
                  <w:rStyle w:val="Hyperlink"/>
                  <w:sz w:val="19"/>
                </w:rPr>
                <w:t xml:space="preserve">3.11</w:t>
              </w:r>
            </w:hyperlink>
            <w:r>
              <w:rPr>
                <w:sz w:val="19"/>
              </w:rPr>
              <w:t xml:space="preserve">)</w:t>
            </w:r>
          </w:p>
        </w:tc>
      </w:tr>
      <w:tr>
        <w:tc>
          <w:tcPr/>
          <w:p>
            <w:pPr>
              <w:pStyle w:val="Compact"/>
              <w:spacing w:after="20" w:before="20"/>
            </w:pPr>
            <w:r>
              <w:rPr>
                <w:sz w:val="19"/>
              </w:rPr>
              <w:t xml:space="preserve">Наггет (nugget), AutoNuggetizer</w:t>
            </w:r>
          </w:p>
        </w:tc>
        <w:tc>
          <w:tcPr/>
          <w:p>
            <w:pPr>
              <w:pStyle w:val="Compact"/>
              <w:spacing w:after="20" w:before="20"/>
            </w:pPr>
            <w:r>
              <w:rPr>
                <w:sz w:val="19"/>
              </w:rPr>
              <w:t xml:space="preserve">Атомарный факт, который должен быть в хорошем ответе (обязательный или полезный); автоматическое построение наггетов и проверка их поддержки ответом (раздел </w:t>
            </w:r>
            <w:hyperlink w:anchor="_Toc000065" w:history="1">
              <w:r>
                <w:rPr>
                  <w:rStyle w:val="Hyperlink"/>
                  <w:sz w:val="19"/>
                </w:rPr>
                <w:t xml:space="preserve">4.9</w:t>
              </w:r>
            </w:hyperlink>
            <w:r>
              <w:rPr>
                <w:sz w:val="19"/>
              </w:rPr>
              <w:t xml:space="preserve">)</w:t>
            </w:r>
          </w:p>
        </w:tc>
      </w:tr>
      <w:tr>
        <w:tc>
          <w:tcPr/>
          <w:p>
            <w:pPr>
              <w:pStyle w:val="Compact"/>
              <w:spacing w:after="20" w:before="20"/>
            </w:pPr>
            <w:r>
              <w:rPr>
                <w:sz w:val="19"/>
              </w:rPr>
              <w:t xml:space="preserve">Использование контекста</w:t>
            </w:r>
          </w:p>
        </w:tc>
        <w:tc>
          <w:tcPr/>
          <w:p>
            <w:pPr>
              <w:pStyle w:val="Compact"/>
              <w:spacing w:after="20" w:before="20"/>
            </w:pPr>
            <w:r>
              <w:rPr>
                <w:sz w:val="19"/>
              </w:rPr>
              <w:t xml:space="preserve">Насколько полно ответ задействует релевантные фрагменты, переданные модели (раздел </w:t>
            </w:r>
            <w:hyperlink w:anchor="_Toc000065" w:history="1">
              <w:r>
                <w:rPr>
                  <w:rStyle w:val="Hyperlink"/>
                  <w:sz w:val="19"/>
                </w:rPr>
                <w:t xml:space="preserve">4.9</w:t>
              </w:r>
            </w:hyperlink>
            <w:r>
              <w:rPr>
                <w:sz w:val="19"/>
              </w:rPr>
              <w:t xml:space="preserve">)</w:t>
            </w:r>
          </w:p>
        </w:tc>
      </w:tr>
      <w:tr>
        <w:tc>
          <w:tcPr/>
          <w:p>
            <w:pPr>
              <w:pStyle w:val="Compact"/>
              <w:spacing w:after="20" w:before="20"/>
            </w:pPr>
            <w:r>
              <w:rPr>
                <w:sz w:val="19"/>
              </w:rPr>
              <w:t xml:space="preserve">Внутренняя согласованность</w:t>
            </w:r>
          </w:p>
        </w:tc>
        <w:tc>
          <w:tcPr/>
          <w:p>
            <w:pPr>
              <w:pStyle w:val="Compact"/>
              <w:spacing w:after="20" w:before="20"/>
            </w:pPr>
            <w:r>
              <w:rPr>
                <w:sz w:val="19"/>
              </w:rPr>
              <w:t xml:space="preserve">Отсутствие взаимоисключающих утверждений внутри одного ответа (раздел </w:t>
            </w:r>
            <w:hyperlink w:anchor="_Toc000066" w:history="1">
              <w:r>
                <w:rPr>
                  <w:rStyle w:val="Hyperlink"/>
                  <w:sz w:val="19"/>
                </w:rPr>
                <w:t xml:space="preserve">4.10</w:t>
              </w:r>
            </w:hyperlink>
            <w:r>
              <w:rPr>
                <w:sz w:val="19"/>
              </w:rPr>
              <w:t xml:space="preserve">)</w:t>
            </w:r>
          </w:p>
        </w:tc>
      </w:tr>
      <w:tr>
        <w:tc>
          <w:tcPr/>
          <w:p>
            <w:pPr>
              <w:pStyle w:val="Compact"/>
              <w:spacing w:after="20" w:before="20"/>
            </w:pPr>
            <w:r>
              <w:rPr>
                <w:sz w:val="19"/>
              </w:rPr>
              <w:t xml:space="preserve">Контрфактуальная устойчивость</w:t>
            </w:r>
          </w:p>
        </w:tc>
        <w:tc>
          <w:tcPr/>
          <w:p>
            <w:pPr>
              <w:pStyle w:val="Compact"/>
              <w:spacing w:after="20" w:before="20"/>
            </w:pPr>
            <w:r>
              <w:rPr>
                <w:sz w:val="19"/>
              </w:rPr>
              <w:t xml:space="preserve">Способность не повторять заведомо ложные сведения из контекста (раздел </w:t>
            </w:r>
            <w:hyperlink w:anchor="_Toc000067" w:history="1">
              <w:r>
                <w:rPr>
                  <w:rStyle w:val="Hyperlink"/>
                  <w:sz w:val="19"/>
                </w:rPr>
                <w:t xml:space="preserve">4.11</w:t>
              </w:r>
            </w:hyperlink>
            <w:r>
              <w:rPr>
                <w:sz w:val="19"/>
              </w:rPr>
              <w:t xml:space="preserve">)</w:t>
            </w:r>
          </w:p>
        </w:tc>
      </w:tr>
      <w:tr>
        <w:tc>
          <w:tcPr/>
          <w:p>
            <w:pPr>
              <w:pStyle w:val="Compact"/>
              <w:spacing w:after="20" w:before="20"/>
            </w:pPr>
            <w:r>
              <w:rPr>
                <w:sz w:val="19"/>
              </w:rPr>
              <w:t xml:space="preserve">R-Rate (Reappearance Rate)</w:t>
            </w:r>
          </w:p>
        </w:tc>
        <w:tc>
          <w:tcPr/>
          <w:p>
            <w:pPr>
              <w:pStyle w:val="Compact"/>
              <w:spacing w:after="20" w:before="20"/>
            </w:pPr>
            <w:r>
              <w:rPr>
                <w:sz w:val="19"/>
              </w:rPr>
              <w:t xml:space="preserve">Метрика контрфактуальной устойчивости из бенчмарка RECALL (раздел </w:t>
            </w:r>
            <w:hyperlink w:anchor="_Toc000067" w:history="1">
              <w:r>
                <w:rPr>
                  <w:rStyle w:val="Hyperlink"/>
                  <w:sz w:val="19"/>
                </w:rPr>
                <w:t xml:space="preserve">4.11</w:t>
              </w:r>
            </w:hyperlink>
            <w:r>
              <w:rPr>
                <w:sz w:val="19"/>
              </w:rPr>
              <w:t xml:space="preserve">)</w:t>
            </w:r>
          </w:p>
        </w:tc>
      </w:tr>
      <w:tr>
        <w:tc>
          <w:tcPr/>
          <w:p>
            <w:pPr>
              <w:pStyle w:val="Compact"/>
              <w:spacing w:after="20" w:before="20"/>
            </w:pPr>
            <w:r>
              <w:rPr>
                <w:sz w:val="19"/>
              </w:rPr>
              <w:t xml:space="preserve">Дрейф оценки (evaluation drift)</w:t>
            </w:r>
          </w:p>
        </w:tc>
        <w:tc>
          <w:tcPr/>
          <w:p>
            <w:pPr>
              <w:pStyle w:val="Compact"/>
              <w:spacing w:after="20" w:before="20"/>
            </w:pPr>
            <w:r>
              <w:rPr>
                <w:sz w:val="19"/>
              </w:rPr>
              <w:t xml:space="preserve">Изменение оценок из-за смены промпта или версии судьи, а не системы (раздел </w:t>
            </w:r>
            <w:hyperlink w:anchor="_Toc000075" w:history="1">
              <w:r>
                <w:rPr>
                  <w:rStyle w:val="Hyperlink"/>
                  <w:sz w:val="19"/>
                </w:rPr>
                <w:t xml:space="preserve">5.7</w:t>
              </w:r>
            </w:hyperlink>
            <w:r>
              <w:rPr>
                <w:sz w:val="19"/>
              </w:rPr>
              <w:t xml:space="preserve">)</w:t>
            </w:r>
          </w:p>
        </w:tc>
      </w:tr>
      <w:tr>
        <w:tc>
          <w:tcPr/>
          <w:p>
            <w:pPr>
              <w:pStyle w:val="Compact"/>
              <w:spacing w:after="20" w:before="20"/>
            </w:pPr>
            <w:r>
              <w:rPr>
                <w:sz w:val="19"/>
              </w:rPr>
              <w:t xml:space="preserve">Доля удовлетворённых (satisfaction rate)</w:t>
            </w:r>
          </w:p>
        </w:tc>
        <w:tc>
          <w:tcPr/>
          <w:p>
            <w:pPr>
              <w:pStyle w:val="Compact"/>
              <w:spacing w:after="20" w:before="20"/>
            </w:pPr>
            <w:r>
              <w:rPr>
                <w:sz w:val="19"/>
              </w:rPr>
              <w:t xml:space="preserve">Доля положительных отзывов среди всех отзывов «вверх / вниз» (раздел </w:t>
            </w:r>
            <w:hyperlink w:anchor="_Toc000097" w:history="1">
              <w:r>
                <w:rPr>
                  <w:rStyle w:val="Hyperlink"/>
                  <w:sz w:val="19"/>
                </w:rPr>
                <w:t xml:space="preserve">8.6</w:t>
              </w:r>
            </w:hyperlink>
            <w:r>
              <w:rPr>
                <w:sz w:val="19"/>
              </w:rPr>
              <w:t xml:space="preserve">)</w:t>
            </w:r>
          </w:p>
        </w:tc>
      </w:tr>
      <w:tr>
        <w:tc>
          <w:tcPr/>
          <w:p>
            <w:pPr>
              <w:pStyle w:val="Compact"/>
              <w:spacing w:after="20" w:before="20"/>
            </w:pPr>
            <w:r>
              <w:rPr>
                <w:sz w:val="19"/>
              </w:rPr>
              <w:t xml:space="preserve">Uptime (доступность)</w:t>
            </w:r>
          </w:p>
        </w:tc>
        <w:tc>
          <w:tcPr/>
          <w:p>
            <w:pPr>
              <w:pStyle w:val="Compact"/>
              <w:spacing w:after="20" w:before="20"/>
            </w:pPr>
            <w:r>
              <w:rPr>
                <w:sz w:val="19"/>
              </w:rPr>
              <w:t xml:space="preserve">Доля времени, когда сервис работает и доступен пользователям (раздел </w:t>
            </w:r>
            <w:hyperlink w:anchor="_Toc000105" w:history="1">
              <w:r>
                <w:rPr>
                  <w:rStyle w:val="Hyperlink"/>
                  <w:sz w:val="19"/>
                </w:rPr>
                <w:t xml:space="preserve">10.2</w:t>
              </w:r>
            </w:hyperlink>
            <w:r>
              <w:rPr>
                <w:sz w:val="19"/>
              </w:rPr>
              <w:t xml:space="preserve">)</w:t>
            </w:r>
          </w:p>
        </w:tc>
      </w:tr>
      <w:tr>
        <w:tc>
          <w:tcPr/>
          <w:p>
            <w:pPr>
              <w:pStyle w:val="Compact"/>
              <w:spacing w:after="20" w:before="20"/>
            </w:pPr>
            <w:r>
              <w:rPr>
                <w:sz w:val="19"/>
              </w:rPr>
              <w:t xml:space="preserve">Многорукий бандит</w:t>
            </w:r>
          </w:p>
        </w:tc>
        <w:tc>
          <w:tcPr/>
          <w:p>
            <w:pPr>
              <w:pStyle w:val="Compact"/>
              <w:spacing w:after="20" w:before="20"/>
            </w:pPr>
            <w:r>
              <w:rPr>
                <w:sz w:val="19"/>
              </w:rPr>
              <w:t xml:space="preserve">Схема эксперимента, которая по ходу направляет больше трафика к лучшим вариантам (раздел </w:t>
            </w:r>
            <w:hyperlink w:anchor="_Toc000124" w:history="1">
              <w:r>
                <w:rPr>
                  <w:rStyle w:val="Hyperlink"/>
                  <w:sz w:val="19"/>
                </w:rPr>
                <w:t xml:space="preserve">14.6</w:t>
              </w:r>
            </w:hyperlink>
            <w:r>
              <w:rPr>
                <w:sz w:val="19"/>
              </w:rPr>
              <w:t xml:space="preserve">)</w:t>
            </w:r>
          </w:p>
        </w:tc>
      </w:tr>
      <w:tr>
        <w:tc>
          <w:tcPr/>
          <w:p>
            <w:pPr>
              <w:pStyle w:val="Compact"/>
              <w:spacing w:after="20" w:before="20"/>
            </w:pPr>
            <w:r>
              <w:rPr>
                <w:sz w:val="19"/>
              </w:rPr>
              <w:t xml:space="preserve">Champion / challenger</w:t>
            </w:r>
          </w:p>
        </w:tc>
        <w:tc>
          <w:tcPr/>
          <w:p>
            <w:pPr>
              <w:pStyle w:val="Compact"/>
              <w:spacing w:after="20" w:before="20"/>
            </w:pPr>
            <w:r>
              <w:rPr>
                <w:sz w:val="19"/>
              </w:rPr>
              <w:t xml:space="preserve">Сравнение текущей версии (champion) с претендентом (challenger) на части живого трафика (раздел </w:t>
            </w:r>
            <w:hyperlink w:anchor="_Toc000124" w:history="1">
              <w:r>
                <w:rPr>
                  <w:rStyle w:val="Hyperlink"/>
                  <w:sz w:val="19"/>
                </w:rPr>
                <w:t xml:space="preserve">14.6</w:t>
              </w:r>
            </w:hyperlink>
            <w:r>
              <w:rPr>
                <w:sz w:val="19"/>
              </w:rPr>
              <w:t xml:space="preserve">)</w:t>
            </w:r>
          </w:p>
        </w:tc>
      </w:tr>
    </w:tbl>
    <w:bookmarkEnd w:id="156"/>
    <w:bookmarkStart w:id="211" w:name="приложение-б.-источники"/>
    <w:p>
      <w:pPr>
        <w:pStyle w:val="Heading1"/>
      </w:pPr>
      <w:bookmarkStart w:id="900131" w:name="_Toc000130"/>
      <w:r>
        <w:t xml:space="preserve">Приложение Б. Источники</w:t>
      </w:r>
      <w:bookmarkEnd w:id="900131"/>
    </w:p>
    <w:p>
      <w:pPr>
        <w:pStyle w:val="FirstParagraph"/>
      </w:pPr>
      <w:r>
        <w:t xml:space="preserve">Основные источники (все — русскоязычные веб-статьи):</w:t>
      </w:r>
    </w:p>
    <w:p>
      <w:pPr>
        <w:pStyle w:val="Compact"/>
        <w:numPr>
          <w:ilvl w:val="0"/>
          <w:numId w:val="1209"/>
        </w:numPr>
      </w:pPr>
      <w:r>
        <w:rPr>
          <w:b/>
          <w:bCs/>
        </w:rPr>
        <w:t xml:space="preserve">[ЛК-RAG]</w:t>
      </w:r>
      <w:r>
        <w:t xml:space="preserve"> </w:t>
      </w:r>
      <w:r>
        <w:t xml:space="preserve">«Как объективно оценить качество RAG‑системы и не потерять деньги на ложных метриках» — блог «Лаборатория Качества», quality-lab.ru, 04.09.2026.</w:t>
      </w:r>
      <w:r>
        <w:t xml:space="preserve"> </w:t>
      </w:r>
      <w:hyperlink r:id="rId157">
        <w:r>
          <w:rPr>
            <w:rStyle w:val="Hyperlink"/>
          </w:rPr>
          <w:t xml:space="preserve">https://quality-lab.ru/blog/kak-testirovat-rag-sistemy-na-baze-llm-metody-instrumenty-i-metriki/</w:t>
        </w:r>
      </w:hyperlink>
    </w:p>
    <w:p>
      <w:pPr>
        <w:pStyle w:val="Compact"/>
        <w:numPr>
          <w:ilvl w:val="0"/>
          <w:numId w:val="1209"/>
        </w:numPr>
      </w:pPr>
      <w:r>
        <w:rPr>
          <w:b/>
          <w:bCs/>
        </w:rPr>
        <w:t xml:space="preserve">[Хабр-1]</w:t>
      </w:r>
      <w:r>
        <w:t xml:space="preserve"> </w:t>
      </w:r>
      <w:r>
        <w:t xml:space="preserve">«Как оценивать RAG-системы: метрики, методы и что измерять в первую очередь» — Хабр, блог компании OTUS (перевод), 17.03.2026.</w:t>
      </w:r>
      <w:r>
        <w:t xml:space="preserve"> </w:t>
      </w:r>
      <w:hyperlink r:id="rId158">
        <w:r>
          <w:rPr>
            <w:rStyle w:val="Hyperlink"/>
          </w:rPr>
          <w:t xml:space="preserve">https://habr.com/ru/companies/otus/articles/1011464/</w:t>
        </w:r>
      </w:hyperlink>
    </w:p>
    <w:p>
      <w:pPr>
        <w:pStyle w:val="Compact"/>
        <w:numPr>
          <w:ilvl w:val="0"/>
          <w:numId w:val="1209"/>
        </w:numPr>
      </w:pPr>
      <w:r>
        <w:rPr>
          <w:b/>
          <w:bCs/>
        </w:rPr>
        <w:t xml:space="preserve">[Хабр-2]</w:t>
      </w:r>
      <w:r>
        <w:t xml:space="preserve"> </w:t>
      </w:r>
      <w:r>
        <w:t xml:space="preserve">«Полное руководство по оценке компонентов системы RAG: что необходимо знать» — Хабр, 24.11.2024.</w:t>
      </w:r>
      <w:r>
        <w:t xml:space="preserve"> </w:t>
      </w:r>
      <w:hyperlink r:id="rId159">
        <w:r>
          <w:rPr>
            <w:rStyle w:val="Hyperlink"/>
          </w:rPr>
          <w:t xml:space="preserve">https://habr.com/ru/articles/860390/</w:t>
        </w:r>
      </w:hyperlink>
    </w:p>
    <w:p>
      <w:pPr>
        <w:pStyle w:val="Compact"/>
        <w:numPr>
          <w:ilvl w:val="0"/>
          <w:numId w:val="1209"/>
        </w:numPr>
      </w:pPr>
      <w:r>
        <w:rPr>
          <w:b/>
          <w:bCs/>
        </w:rPr>
        <w:t xml:space="preserve">[DL]</w:t>
      </w:r>
      <w:r>
        <w:t xml:space="preserve"> </w:t>
      </w:r>
      <w:r>
        <w:t xml:space="preserve">«RAG: качество результата — как его достичь и оценить» — DataLopata, 02.10.2025.</w:t>
      </w:r>
      <w:r>
        <w:t xml:space="preserve"> </w:t>
      </w:r>
      <w:hyperlink r:id="rId160">
        <w:r>
          <w:rPr>
            <w:rStyle w:val="Hyperlink"/>
          </w:rPr>
          <w:t xml:space="preserve">https://datalopata.ru/blog/rag-kachestvo-rezultata-kak-ego-dostich-i-otsenit/</w:t>
        </w:r>
      </w:hyperlink>
    </w:p>
    <w:p>
      <w:pPr>
        <w:pStyle w:val="Compact"/>
        <w:numPr>
          <w:ilvl w:val="0"/>
          <w:numId w:val="1209"/>
        </w:numPr>
      </w:pPr>
      <w:r>
        <w:rPr>
          <w:b/>
          <w:bCs/>
        </w:rPr>
        <w:t xml:space="preserve">[ЛК-НТ]</w:t>
      </w:r>
      <w:r>
        <w:t xml:space="preserve"> </w:t>
      </w:r>
      <w:r>
        <w:t xml:space="preserve">«Нагрузочное тестирование без сложностей: гид для менеджеров» — блог «Лаборатория Качества», quality-lab.ru, 21.05.2026.</w:t>
      </w:r>
      <w:r>
        <w:t xml:space="preserve"> </w:t>
      </w:r>
      <w:hyperlink r:id="rId161">
        <w:r>
          <w:rPr>
            <w:rStyle w:val="Hyperlink"/>
          </w:rPr>
          <w:t xml:space="preserve">https://quality-lab.ru/blog/kak-nagruzochnoe-testirovanie-zashhishhaet-biznes-ot-ubytkov/</w:t>
        </w:r>
      </w:hyperlink>
    </w:p>
    <w:p>
      <w:pPr>
        <w:pStyle w:val="Compact"/>
        <w:numPr>
          <w:ilvl w:val="0"/>
          <w:numId w:val="1209"/>
        </w:numPr>
      </w:pPr>
      <w:r>
        <w:rPr>
          <w:b/>
          <w:bCs/>
        </w:rPr>
        <w:t xml:space="preserve">[ЛК-QA]</w:t>
      </w:r>
      <w:r>
        <w:t xml:space="preserve"> </w:t>
      </w:r>
      <w:r>
        <w:t xml:space="preserve">«Метрики в тестировании в 2026 году: какие показатели реально влияют на релиз и бизнес-риски» — блог «Лаборатория Качества», quality-lab.ru, 19.02.2026.</w:t>
      </w:r>
      <w:r>
        <w:t xml:space="preserve"> </w:t>
      </w:r>
      <w:hyperlink r:id="rId162">
        <w:r>
          <w:rPr>
            <w:rStyle w:val="Hyperlink"/>
          </w:rPr>
          <w:t xml:space="preserve">https://quality-lab.ru/blog/qa-metrics-2026-risk-management/</w:t>
        </w:r>
      </w:hyperlink>
    </w:p>
    <w:p>
      <w:pPr>
        <w:pStyle w:val="FirstParagraph"/>
      </w:pPr>
      <w:r>
        <w:t xml:space="preserve">Дополнительные источники</w:t>
      </w:r>
      <w:r>
        <w:t xml:space="preserve"> </w:t>
      </w:r>
      <w:r>
        <w:rPr>
          <w:b/>
          <w:bCs/>
        </w:rPr>
        <w:t xml:space="preserve">[Доп.]</w:t>
      </w:r>
      <w:r>
        <w:t xml:space="preserve"> </w:t>
      </w:r>
      <w:r>
        <w:t xml:space="preserve">— официальная документация и оригинальные статьи; по ним даны формулы и сведения в разделах 4.2–4.4, 5.6 и в главе «Критерии и метрики оценки качества». Дата обращения — 09–11.10.2026:</w:t>
      </w:r>
    </w:p>
    <w:p>
      <w:pPr>
        <w:pStyle w:val="Compact"/>
        <w:numPr>
          <w:ilvl w:val="0"/>
          <w:numId w:val="1210"/>
        </w:numPr>
      </w:pPr>
      <w:r>
        <w:rPr>
          <w:b/>
          <w:bCs/>
        </w:rPr>
        <w:t xml:space="preserve">[Доп.: RAGAS-CP]</w:t>
      </w:r>
      <w:r>
        <w:t xml:space="preserve"> </w:t>
      </w:r>
      <w:r>
        <w:t xml:space="preserve">Ragas documentation.</w:t>
      </w:r>
      <w:r>
        <w:t xml:space="preserve"> </w:t>
      </w:r>
      <w:r>
        <w:rPr>
          <w:i/>
          <w:iCs/>
        </w:rPr>
        <w:t xml:space="preserve">Context Precision</w:t>
      </w:r>
      <w:r>
        <w:t xml:space="preserve"> </w:t>
      </w:r>
      <w:r>
        <w:t xml:space="preserve">(страница обновлена 09.12.2025).</w:t>
      </w:r>
      <w:r>
        <w:t xml:space="preserve"> </w:t>
      </w:r>
      <w:hyperlink r:id="rId163">
        <w:r>
          <w:rPr>
            <w:rStyle w:val="Hyperlink"/>
          </w:rPr>
          <w:t xml:space="preserve">https://docs.ragas.io/en/stable/concepts/metrics/available_metrics/context_precision/</w:t>
        </w:r>
      </w:hyperlink>
    </w:p>
    <w:p>
      <w:pPr>
        <w:pStyle w:val="Compact"/>
        <w:numPr>
          <w:ilvl w:val="0"/>
          <w:numId w:val="1210"/>
        </w:numPr>
      </w:pPr>
      <w:r>
        <w:rPr>
          <w:b/>
          <w:bCs/>
        </w:rPr>
        <w:t xml:space="preserve">[Доп.: RAGAS-CR]</w:t>
      </w:r>
      <w:r>
        <w:t xml:space="preserve"> </w:t>
      </w:r>
      <w:r>
        <w:t xml:space="preserve">Ragas documentation.</w:t>
      </w:r>
      <w:r>
        <w:t xml:space="preserve"> </w:t>
      </w:r>
      <w:r>
        <w:rPr>
          <w:i/>
          <w:iCs/>
        </w:rPr>
        <w:t xml:space="preserve">Context Recall</w:t>
      </w:r>
      <w:r>
        <w:t xml:space="preserve"> </w:t>
      </w:r>
      <w:r>
        <w:t xml:space="preserve">(страница обновлена 09.12.2025).</w:t>
      </w:r>
      <w:r>
        <w:t xml:space="preserve"> </w:t>
      </w:r>
      <w:hyperlink r:id="rId164">
        <w:r>
          <w:rPr>
            <w:rStyle w:val="Hyperlink"/>
          </w:rPr>
          <w:t xml:space="preserve">https://docs.ragas.io/en/stable/concepts/metrics/available_metrics/context_recall/</w:t>
        </w:r>
      </w:hyperlink>
    </w:p>
    <w:p>
      <w:pPr>
        <w:pStyle w:val="Compact"/>
        <w:numPr>
          <w:ilvl w:val="0"/>
          <w:numId w:val="1210"/>
        </w:numPr>
      </w:pPr>
      <w:r>
        <w:rPr>
          <w:b/>
          <w:bCs/>
        </w:rPr>
        <w:t xml:space="preserve">[Доп.: Opik-CP]</w:t>
      </w:r>
      <w:r>
        <w:t xml:space="preserve"> </w:t>
      </w:r>
      <w:r>
        <w:t xml:space="preserve">Opik documentation (Comet).</w:t>
      </w:r>
      <w:r>
        <w:t xml:space="preserve"> </w:t>
      </w:r>
      <w:r>
        <w:rPr>
          <w:i/>
          <w:iCs/>
        </w:rPr>
        <w:t xml:space="preserve">Context precision</w:t>
      </w:r>
      <w:r>
        <w:t xml:space="preserve">.</w:t>
      </w:r>
      <w:r>
        <w:t xml:space="preserve"> </w:t>
      </w:r>
      <w:hyperlink r:id="rId165">
        <w:r>
          <w:rPr>
            <w:rStyle w:val="Hyperlink"/>
          </w:rPr>
          <w:t xml:space="preserve">https://www.comet.com/docs/opik/evaluation/metrics/context_precision</w:t>
        </w:r>
      </w:hyperlink>
    </w:p>
    <w:p>
      <w:pPr>
        <w:pStyle w:val="Compact"/>
        <w:numPr>
          <w:ilvl w:val="0"/>
          <w:numId w:val="1210"/>
        </w:numPr>
      </w:pPr>
      <w:r>
        <w:rPr>
          <w:b/>
          <w:bCs/>
        </w:rPr>
        <w:t xml:space="preserve">[Доп.: Opik-CR]</w:t>
      </w:r>
      <w:r>
        <w:t xml:space="preserve"> </w:t>
      </w:r>
      <w:r>
        <w:t xml:space="preserve">Opik documentation (Comet).</w:t>
      </w:r>
      <w:r>
        <w:t xml:space="preserve"> </w:t>
      </w:r>
      <w:r>
        <w:rPr>
          <w:i/>
          <w:iCs/>
        </w:rPr>
        <w:t xml:space="preserve">Context recall</w:t>
      </w:r>
      <w:r>
        <w:t xml:space="preserve">.</w:t>
      </w:r>
      <w:r>
        <w:t xml:space="preserve"> </w:t>
      </w:r>
      <w:hyperlink r:id="rId166">
        <w:r>
          <w:rPr>
            <w:rStyle w:val="Hyperlink"/>
          </w:rPr>
          <w:t xml:space="preserve">https://www.comet.com/docs/opik/evaluation/metrics/context_recall</w:t>
        </w:r>
      </w:hyperlink>
    </w:p>
    <w:p>
      <w:pPr>
        <w:pStyle w:val="Compact"/>
        <w:numPr>
          <w:ilvl w:val="0"/>
          <w:numId w:val="1210"/>
        </w:numPr>
      </w:pPr>
      <w:r>
        <w:rPr>
          <w:b/>
          <w:bCs/>
        </w:rPr>
        <w:t xml:space="preserve">[Доп.: PPI]</w:t>
      </w:r>
      <w:r>
        <w:t xml:space="preserve"> </w:t>
      </w:r>
      <w:r>
        <w:t xml:space="preserve">Angelopoulos A. N., Bates S., Fannjiang C., Jordan M. I., Zrnic T.</w:t>
      </w:r>
      <w:r>
        <w:t xml:space="preserve"> </w:t>
      </w:r>
      <w:r>
        <w:rPr>
          <w:i/>
          <w:iCs/>
        </w:rPr>
        <w:t xml:space="preserve">Prediction-Powered Inference</w:t>
      </w:r>
      <w:r>
        <w:t xml:space="preserve">. arXiv:2301.09633, 2023 (разд. 1.3, уравнения (1)–(2), алгоритм 1).</w:t>
      </w:r>
      <w:r>
        <w:t xml:space="preserve"> </w:t>
      </w:r>
      <w:hyperlink r:id="rId167">
        <w:r>
          <w:rPr>
            <w:rStyle w:val="Hyperlink"/>
          </w:rPr>
          <w:t xml:space="preserve">https://arxiv.org/abs/2301.09633</w:t>
        </w:r>
      </w:hyperlink>
    </w:p>
    <w:p>
      <w:pPr>
        <w:pStyle w:val="Compact"/>
        <w:numPr>
          <w:ilvl w:val="0"/>
          <w:numId w:val="1210"/>
        </w:numPr>
      </w:pPr>
      <w:r>
        <w:rPr>
          <w:b/>
          <w:bCs/>
        </w:rPr>
        <w:t xml:space="preserve">[Доп.: ARES]</w:t>
      </w:r>
      <w:r>
        <w:t xml:space="preserve"> </w:t>
      </w:r>
      <w:r>
        <w:t xml:space="preserve">Saad-Falcon J., Khattab O., Potts C., Zaharia M.</w:t>
      </w:r>
      <w:r>
        <w:t xml:space="preserve"> </w:t>
      </w:r>
      <w:r>
        <w:rPr>
          <w:i/>
          <w:iCs/>
        </w:rPr>
        <w:t xml:space="preserve">ARES: An Automated Evaluation Framework for Retrieval-Augmented Generation Systems</w:t>
      </w:r>
      <w:r>
        <w:t xml:space="preserve">. arXiv:2311.09476, 2023 (разд. 3.3, табл. 3).</w:t>
      </w:r>
      <w:r>
        <w:t xml:space="preserve"> </w:t>
      </w:r>
      <w:hyperlink r:id="rId168">
        <w:r>
          <w:rPr>
            <w:rStyle w:val="Hyperlink"/>
          </w:rPr>
          <w:t xml:space="preserve">https://arxiv.org/abs/2311.09476</w:t>
        </w:r>
      </w:hyperlink>
    </w:p>
    <w:p>
      <w:pPr>
        <w:pStyle w:val="Compact"/>
        <w:numPr>
          <w:ilvl w:val="0"/>
          <w:numId w:val="1210"/>
        </w:numPr>
      </w:pPr>
      <w:r>
        <w:rPr>
          <w:b/>
          <w:bCs/>
        </w:rPr>
        <w:t xml:space="preserve">[Доп.: RAGAS-F]</w:t>
      </w:r>
      <w:r>
        <w:t xml:space="preserve"> </w:t>
      </w:r>
      <w:r>
        <w:t xml:space="preserve">Ragas documentation.</w:t>
      </w:r>
      <w:r>
        <w:t xml:space="preserve"> </w:t>
      </w:r>
      <w:r>
        <w:rPr>
          <w:i/>
          <w:iCs/>
        </w:rPr>
        <w:t xml:space="preserve">Faithfulness</w:t>
      </w:r>
      <w:r>
        <w:t xml:space="preserve"> </w:t>
      </w:r>
      <w:r>
        <w:t xml:space="preserve">(страница обновлена 09.12.2025).</w:t>
      </w:r>
      <w:r>
        <w:t xml:space="preserve"> </w:t>
      </w:r>
      <w:hyperlink r:id="rId169">
        <w:r>
          <w:rPr>
            <w:rStyle w:val="Hyperlink"/>
          </w:rPr>
          <w:t xml:space="preserve">https://docs.ragas.io/en/stable/concepts/metrics/available_metrics/faithfulness/</w:t>
        </w:r>
      </w:hyperlink>
    </w:p>
    <w:p>
      <w:pPr>
        <w:pStyle w:val="Compact"/>
        <w:numPr>
          <w:ilvl w:val="0"/>
          <w:numId w:val="1210"/>
        </w:numPr>
      </w:pPr>
      <w:r>
        <w:rPr>
          <w:b/>
          <w:bCs/>
        </w:rPr>
        <w:t xml:space="preserve">[Доп.: RAGAS-AR]</w:t>
      </w:r>
      <w:r>
        <w:t xml:space="preserve"> </w:t>
      </w:r>
      <w:r>
        <w:t xml:space="preserve">Ragas documentation.</w:t>
      </w:r>
      <w:r>
        <w:t xml:space="preserve"> </w:t>
      </w:r>
      <w:r>
        <w:rPr>
          <w:i/>
          <w:iCs/>
        </w:rPr>
        <w:t xml:space="preserve">Response Relevancy (Answer Relevancy)</w:t>
      </w:r>
      <w:r>
        <w:t xml:space="preserve"> </w:t>
      </w:r>
      <w:r>
        <w:t xml:space="preserve">(страница обновлена 09.12.2025).</w:t>
      </w:r>
      <w:r>
        <w:t xml:space="preserve"> </w:t>
      </w:r>
      <w:hyperlink r:id="rId170">
        <w:r>
          <w:rPr>
            <w:rStyle w:val="Hyperlink"/>
          </w:rPr>
          <w:t xml:space="preserve">https://docs.ragas.io/en/stable/concepts/metrics/available_metrics/answer_relevance/</w:t>
        </w:r>
      </w:hyperlink>
    </w:p>
    <w:p>
      <w:pPr>
        <w:pStyle w:val="FirstParagraph"/>
      </w:pPr>
      <w:r>
        <w:t xml:space="preserve">Источники главы 14 и </w:t>
      </w:r>
      <w:hyperlink w:anchor="_Toc000131" w:history="1">
        <w:r>
          <w:rPr>
            <w:rStyle w:val="Hyperlink"/>
          </w:rPr>
          <w:t xml:space="preserve">Приложения В</w:t>
        </w:r>
      </w:hyperlink>
      <w:r>
        <w:t xml:space="preserve"> </w:t>
      </w:r>
      <w:r>
        <w:rPr>
          <w:b/>
          <w:bCs/>
        </w:rPr>
        <w:t xml:space="preserve">[Доп.]</w:t>
      </w:r>
      <w:r>
        <w:t xml:space="preserve"> </w:t>
      </w:r>
      <w:r>
        <w:t xml:space="preserve">(дата обращения — 11.10.2026):</w:t>
      </w:r>
    </w:p>
    <w:p>
      <w:pPr>
        <w:pStyle w:val="Compact"/>
        <w:numPr>
          <w:ilvl w:val="0"/>
          <w:numId w:val="1211"/>
        </w:numPr>
      </w:pPr>
      <w:r>
        <w:rPr>
          <w:b/>
          <w:bCs/>
        </w:rPr>
        <w:t xml:space="preserve">[Доп.: ReAct]</w:t>
      </w:r>
      <w:r>
        <w:t xml:space="preserve"> </w:t>
      </w:r>
      <w:r>
        <w:t xml:space="preserve">Yao S. et al. </w:t>
      </w:r>
      <w:r>
        <w:rPr>
          <w:i/>
          <w:iCs/>
        </w:rPr>
        <w:t xml:space="preserve">ReAct: Synergizing Reasoning and Acting in Language Models</w:t>
      </w:r>
      <w:r>
        <w:t xml:space="preserve">. ICLR 2023.</w:t>
      </w:r>
      <w:r>
        <w:t xml:space="preserve"> </w:t>
      </w:r>
      <w:hyperlink r:id="rId171">
        <w:r>
          <w:rPr>
            <w:rStyle w:val="Hyperlink"/>
          </w:rPr>
          <w:t xml:space="preserve">https://arxiv.org/abs/2210.03629</w:t>
        </w:r>
      </w:hyperlink>
    </w:p>
    <w:p>
      <w:pPr>
        <w:pStyle w:val="Compact"/>
        <w:numPr>
          <w:ilvl w:val="0"/>
          <w:numId w:val="1211"/>
        </w:numPr>
      </w:pPr>
      <w:r>
        <w:rPr>
          <w:b/>
          <w:bCs/>
        </w:rPr>
        <w:t xml:space="preserve">[Доп.: RAGAS-Agents]</w:t>
      </w:r>
      <w:r>
        <w:t xml:space="preserve"> </w:t>
      </w:r>
      <w:r>
        <w:t xml:space="preserve">Ragas documentation.</w:t>
      </w:r>
      <w:r>
        <w:t xml:space="preserve"> </w:t>
      </w:r>
      <w:r>
        <w:rPr>
          <w:i/>
          <w:iCs/>
        </w:rPr>
        <w:t xml:space="preserve">Agentic or Tool use metrics</w:t>
      </w:r>
      <w:r>
        <w:t xml:space="preserve"> </w:t>
      </w:r>
      <w:r>
        <w:t xml:space="preserve">(ToolCallAccuracy, ToolCallF1, AgentGoalAccuracy, TopicAdherence).</w:t>
      </w:r>
      <w:r>
        <w:t xml:space="preserve"> </w:t>
      </w:r>
      <w:hyperlink r:id="rId172">
        <w:r>
          <w:rPr>
            <w:rStyle w:val="Hyperlink"/>
          </w:rPr>
          <w:t xml:space="preserve">https://docs.ragas.io/en/stable/concepts/metrics/available_metrics/agents/</w:t>
        </w:r>
      </w:hyperlink>
    </w:p>
    <w:p>
      <w:pPr>
        <w:pStyle w:val="Compact"/>
        <w:numPr>
          <w:ilvl w:val="0"/>
          <w:numId w:val="1211"/>
        </w:numPr>
      </w:pPr>
      <w:r>
        <w:rPr>
          <w:b/>
          <w:bCs/>
        </w:rPr>
        <w:t xml:space="preserve">[Доп.: BFCL]</w:t>
      </w:r>
      <w:r>
        <w:t xml:space="preserve"> </w:t>
      </w:r>
      <w:r>
        <w:t xml:space="preserve">Yan F., Mao H., Ji C. C.-J., Zhang T., Patil S. G., Stoica I., Gonzalez J. E.</w:t>
      </w:r>
      <w:r>
        <w:t xml:space="preserve"> </w:t>
      </w:r>
      <w:r>
        <w:rPr>
          <w:i/>
          <w:iCs/>
        </w:rPr>
        <w:t xml:space="preserve">Berkeley Function Calling Leaderboard</w:t>
      </w:r>
      <w:r>
        <w:t xml:space="preserve">.</w:t>
      </w:r>
      <w:r>
        <w:t xml:space="preserve"> </w:t>
      </w:r>
      <w:hyperlink r:id="rId173">
        <w:r>
          <w:rPr>
            <w:rStyle w:val="Hyperlink"/>
          </w:rPr>
          <w:t xml:space="preserve">https://gorilla.cs.berkeley.edu/blogs/8_berkeley_function_calling_leaderboard.html</w:t>
        </w:r>
      </w:hyperlink>
    </w:p>
    <w:p>
      <w:pPr>
        <w:pStyle w:val="Compact"/>
        <w:numPr>
          <w:ilvl w:val="0"/>
          <w:numId w:val="1211"/>
        </w:numPr>
      </w:pPr>
      <w:r>
        <w:rPr>
          <w:b/>
          <w:bCs/>
        </w:rPr>
        <w:t xml:space="preserve">[Доп.: HotpotQA]</w:t>
      </w:r>
      <w:r>
        <w:t xml:space="preserve"> </w:t>
      </w:r>
      <w:r>
        <w:t xml:space="preserve">Yang Z. et al. </w:t>
      </w:r>
      <w:r>
        <w:rPr>
          <w:i/>
          <w:iCs/>
        </w:rPr>
        <w:t xml:space="preserve">HotpotQA: A Dataset for Diverse, Explainable Multi-hop Question Answering</w:t>
      </w:r>
      <w:r>
        <w:t xml:space="preserve">. EMNLP 2018.</w:t>
      </w:r>
      <w:r>
        <w:t xml:space="preserve"> </w:t>
      </w:r>
      <w:hyperlink r:id="rId174">
        <w:r>
          <w:rPr>
            <w:rStyle w:val="Hyperlink"/>
          </w:rPr>
          <w:t xml:space="preserve">https://arxiv.org/abs/1809.09600</w:t>
        </w:r>
      </w:hyperlink>
      <w:r>
        <w:t xml:space="preserve"> </w:t>
      </w:r>
      <w:r>
        <w:t xml:space="preserve">; скрипт оценки:</w:t>
      </w:r>
      <w:r>
        <w:t xml:space="preserve"> </w:t>
      </w:r>
      <w:hyperlink r:id="rId175">
        <w:r>
          <w:rPr>
            <w:rStyle w:val="Hyperlink"/>
          </w:rPr>
          <w:t xml:space="preserve">https://github.com/hotpotqa/hotpot</w:t>
        </w:r>
      </w:hyperlink>
    </w:p>
    <w:p>
      <w:pPr>
        <w:pStyle w:val="Compact"/>
        <w:numPr>
          <w:ilvl w:val="0"/>
          <w:numId w:val="1211"/>
        </w:numPr>
      </w:pPr>
      <w:r>
        <w:rPr>
          <w:b/>
          <w:bCs/>
        </w:rPr>
        <w:t xml:space="preserve">[Доп.: GraphRAG]</w:t>
      </w:r>
      <w:r>
        <w:t xml:space="preserve"> </w:t>
      </w:r>
      <w:r>
        <w:t xml:space="preserve">Edge D. et al. </w:t>
      </w:r>
      <w:r>
        <w:rPr>
          <w:i/>
          <w:iCs/>
        </w:rPr>
        <w:t xml:space="preserve">From Local to Global: A Graph RAG Approach to Query-Focused Summarization</w:t>
      </w:r>
      <w:r>
        <w:t xml:space="preserve">. 2024.</w:t>
      </w:r>
      <w:r>
        <w:t xml:space="preserve"> </w:t>
      </w:r>
      <w:hyperlink r:id="rId176">
        <w:r>
          <w:rPr>
            <w:rStyle w:val="Hyperlink"/>
          </w:rPr>
          <w:t xml:space="preserve">https://arxiv.org/abs/2404.16130</w:t>
        </w:r>
      </w:hyperlink>
    </w:p>
    <w:p>
      <w:pPr>
        <w:pStyle w:val="Compact"/>
        <w:numPr>
          <w:ilvl w:val="0"/>
          <w:numId w:val="1211"/>
        </w:numPr>
      </w:pPr>
      <w:r>
        <w:rPr>
          <w:b/>
          <w:bCs/>
        </w:rPr>
        <w:t xml:space="preserve">[Доп.: RAGAS-MM]</w:t>
      </w:r>
      <w:r>
        <w:t xml:space="preserve"> </w:t>
      </w:r>
      <w:r>
        <w:t xml:space="preserve">Ragas documentation.</w:t>
      </w:r>
      <w:r>
        <w:t xml:space="preserve"> </w:t>
      </w:r>
      <w:r>
        <w:rPr>
          <w:i/>
          <w:iCs/>
        </w:rPr>
        <w:t xml:space="preserve">MultiModalFaithfulness</w:t>
      </w:r>
      <w:r>
        <w:t xml:space="preserve">.</w:t>
      </w:r>
      <w:r>
        <w:t xml:space="preserve"> </w:t>
      </w:r>
      <w:hyperlink r:id="rId177">
        <w:r>
          <w:rPr>
            <w:rStyle w:val="Hyperlink"/>
          </w:rPr>
          <w:t xml:space="preserve">https://docs.ragas.io/en/stable/concepts/metrics/available_metrics/multi_modal_faithfulness/</w:t>
        </w:r>
      </w:hyperlink>
    </w:p>
    <w:p>
      <w:pPr>
        <w:pStyle w:val="Compact"/>
        <w:numPr>
          <w:ilvl w:val="0"/>
          <w:numId w:val="1211"/>
        </w:numPr>
      </w:pPr>
      <w:r>
        <w:rPr>
          <w:b/>
          <w:bCs/>
        </w:rPr>
        <w:t xml:space="preserve">[Доп.: TDI]</w:t>
      </w:r>
      <w:r>
        <w:t xml:space="preserve"> </w:t>
      </w:r>
      <w:r>
        <w:t xml:space="preserve">Radlinski F., Kurup M., Joachims T.</w:t>
      </w:r>
      <w:r>
        <w:t xml:space="preserve"> </w:t>
      </w:r>
      <w:r>
        <w:rPr>
          <w:i/>
          <w:iCs/>
        </w:rPr>
        <w:t xml:space="preserve">How Does Clickthrough Data Reflect Retrieval Quality?</w:t>
      </w:r>
      <w:r>
        <w:t xml:space="preserve"> </w:t>
      </w:r>
      <w:r>
        <w:t xml:space="preserve">CIKM 2008, pp. 43–52.</w:t>
      </w:r>
      <w:r>
        <w:t xml:space="preserve"> </w:t>
      </w:r>
      <w:hyperlink r:id="rId178">
        <w:r>
          <w:rPr>
            <w:rStyle w:val="Hyperlink"/>
          </w:rPr>
          <w:t xml:space="preserve">https://www.cs.cornell.edu/people/tj/publications/radlinski_etal_08b.pdf</w:t>
        </w:r>
      </w:hyperlink>
    </w:p>
    <w:p>
      <w:pPr>
        <w:pStyle w:val="Compact"/>
        <w:numPr>
          <w:ilvl w:val="0"/>
          <w:numId w:val="1211"/>
        </w:numPr>
      </w:pPr>
      <w:r>
        <w:rPr>
          <w:b/>
          <w:bCs/>
        </w:rPr>
        <w:t xml:space="preserve">[Доп.: Chapelle2012]</w:t>
      </w:r>
      <w:r>
        <w:t xml:space="preserve"> </w:t>
      </w:r>
      <w:r>
        <w:t xml:space="preserve">Chapelle O., Joachims T., Radlinski F., Yue Y.</w:t>
      </w:r>
      <w:r>
        <w:t xml:space="preserve"> </w:t>
      </w:r>
      <w:r>
        <w:rPr>
          <w:i/>
          <w:iCs/>
        </w:rPr>
        <w:t xml:space="preserve">Large-Scale Validation and Analysis of Interleaved Search Evaluation</w:t>
      </w:r>
      <w:r>
        <w:t xml:space="preserve">. ACM TOIS 30(1), 2012, doi:10.1145/2094072.2094078.</w:t>
      </w:r>
      <w:r>
        <w:t xml:space="preserve"> </w:t>
      </w:r>
      <w:hyperlink r:id="rId179">
        <w:r>
          <w:rPr>
            <w:rStyle w:val="Hyperlink"/>
          </w:rPr>
          <w:t xml:space="preserve">https://www.cs.cornell.edu/people/tj/publications/chapelle_etal_12a.pdf</w:t>
        </w:r>
      </w:hyperlink>
    </w:p>
    <w:p>
      <w:pPr>
        <w:pStyle w:val="Compact"/>
        <w:numPr>
          <w:ilvl w:val="0"/>
          <w:numId w:val="1211"/>
        </w:numPr>
      </w:pPr>
      <w:r>
        <w:rPr>
          <w:b/>
          <w:bCs/>
        </w:rPr>
        <w:t xml:space="preserve">[Доп.: Joachims2005]</w:t>
      </w:r>
      <w:r>
        <w:t xml:space="preserve"> </w:t>
      </w:r>
      <w:r>
        <w:t xml:space="preserve">Joachims T., Granka L., Pan B., Hembrooke H., Gay G.</w:t>
      </w:r>
      <w:r>
        <w:t xml:space="preserve"> </w:t>
      </w:r>
      <w:r>
        <w:rPr>
          <w:i/>
          <w:iCs/>
        </w:rPr>
        <w:t xml:space="preserve">Accurately Interpreting Clickthrough Data as Implicit Feedback</w:t>
      </w:r>
      <w:r>
        <w:t xml:space="preserve">. SIGIR 2005.</w:t>
      </w:r>
      <w:r>
        <w:t xml:space="preserve"> </w:t>
      </w:r>
      <w:hyperlink r:id="rId180">
        <w:r>
          <w:rPr>
            <w:rStyle w:val="Hyperlink"/>
          </w:rPr>
          <w:t xml:space="preserve">https://www.cs.cornell.edu/people/tj/publications/joachims_etal_05a.pdf</w:t>
        </w:r>
      </w:hyperlink>
    </w:p>
    <w:p>
      <w:pPr>
        <w:pStyle w:val="Compact"/>
        <w:numPr>
          <w:ilvl w:val="0"/>
          <w:numId w:val="1211"/>
        </w:numPr>
      </w:pPr>
      <w:r>
        <w:rPr>
          <w:b/>
          <w:bCs/>
        </w:rPr>
        <w:t xml:space="preserve">[Доп.: ULTR]</w:t>
      </w:r>
      <w:r>
        <w:t xml:space="preserve"> </w:t>
      </w:r>
      <w:r>
        <w:t xml:space="preserve">Joachims T., Swaminathan A., Schnabel T.</w:t>
      </w:r>
      <w:r>
        <w:t xml:space="preserve"> </w:t>
      </w:r>
      <w:r>
        <w:rPr>
          <w:i/>
          <w:iCs/>
        </w:rPr>
        <w:t xml:space="preserve">Unbiased Learning-to-Rank with Biased Feedback</w:t>
      </w:r>
      <w:r>
        <w:t xml:space="preserve">. WSDM 2017.</w:t>
      </w:r>
      <w:r>
        <w:t xml:space="preserve"> </w:t>
      </w:r>
      <w:hyperlink r:id="rId181">
        <w:r>
          <w:rPr>
            <w:rStyle w:val="Hyperlink"/>
          </w:rPr>
          <w:t xml:space="preserve">https://arxiv.org/abs/1608.04468</w:t>
        </w:r>
      </w:hyperlink>
    </w:p>
    <w:p>
      <w:pPr>
        <w:pStyle w:val="Compact"/>
        <w:numPr>
          <w:ilvl w:val="0"/>
          <w:numId w:val="1211"/>
        </w:numPr>
      </w:pPr>
      <w:r>
        <w:rPr>
          <w:b/>
          <w:bCs/>
        </w:rPr>
        <w:t xml:space="preserve">[Доп.: OR-Bench]</w:t>
      </w:r>
      <w:r>
        <w:t xml:space="preserve"> </w:t>
      </w:r>
      <w:r>
        <w:t xml:space="preserve">Cui J., Chiang W.-L., Stoica I., Hsieh C.-J.</w:t>
      </w:r>
      <w:r>
        <w:t xml:space="preserve"> </w:t>
      </w:r>
      <w:r>
        <w:rPr>
          <w:i/>
          <w:iCs/>
        </w:rPr>
        <w:t xml:space="preserve">OR-Bench: An Over-Refusal Benchmark for Large Language Models</w:t>
      </w:r>
      <w:r>
        <w:t xml:space="preserve">. 2024.</w:t>
      </w:r>
      <w:r>
        <w:t xml:space="preserve"> </w:t>
      </w:r>
      <w:hyperlink r:id="rId182">
        <w:r>
          <w:rPr>
            <w:rStyle w:val="Hyperlink"/>
          </w:rPr>
          <w:t xml:space="preserve">https://arxiv.org/abs/2405.20947</w:t>
        </w:r>
      </w:hyperlink>
    </w:p>
    <w:p>
      <w:pPr>
        <w:pStyle w:val="Compact"/>
        <w:numPr>
          <w:ilvl w:val="0"/>
          <w:numId w:val="1211"/>
        </w:numPr>
      </w:pPr>
      <w:r>
        <w:rPr>
          <w:b/>
          <w:bCs/>
        </w:rPr>
        <w:t xml:space="preserve">[Доп.: XSTest]</w:t>
      </w:r>
      <w:r>
        <w:t xml:space="preserve"> </w:t>
      </w:r>
      <w:r>
        <w:t xml:space="preserve">Röttger P. et al. </w:t>
      </w:r>
      <w:r>
        <w:rPr>
          <w:i/>
          <w:iCs/>
        </w:rPr>
        <w:t xml:space="preserve">XSTest: A Test Suite for Identifying Exaggerated Safety Behaviours in Large Language Models</w:t>
      </w:r>
      <w:r>
        <w:t xml:space="preserve">. NAACL 2024.</w:t>
      </w:r>
      <w:r>
        <w:t xml:space="preserve"> </w:t>
      </w:r>
      <w:hyperlink r:id="rId183">
        <w:r>
          <w:rPr>
            <w:rStyle w:val="Hyperlink"/>
          </w:rPr>
          <w:t xml:space="preserve">https://arxiv.org/abs/2308.01263</w:t>
        </w:r>
      </w:hyperlink>
    </w:p>
    <w:p>
      <w:pPr>
        <w:pStyle w:val="Compact"/>
        <w:numPr>
          <w:ilvl w:val="0"/>
          <w:numId w:val="1211"/>
        </w:numPr>
      </w:pPr>
      <w:r>
        <w:rPr>
          <w:b/>
          <w:bCs/>
        </w:rPr>
        <w:t xml:space="preserve">[Доп.: ALCE]</w:t>
      </w:r>
      <w:r>
        <w:t xml:space="preserve"> </w:t>
      </w:r>
      <w:r>
        <w:t xml:space="preserve">Gao T., Yen H., Yu J., Chen D.</w:t>
      </w:r>
      <w:r>
        <w:t xml:space="preserve"> </w:t>
      </w:r>
      <w:r>
        <w:rPr>
          <w:i/>
          <w:iCs/>
        </w:rPr>
        <w:t xml:space="preserve">Enabling Large Language Models to Generate Text with Citations</w:t>
      </w:r>
      <w:r>
        <w:t xml:space="preserve">. EMNLP 2023.</w:t>
      </w:r>
      <w:r>
        <w:t xml:space="preserve"> </w:t>
      </w:r>
      <w:hyperlink r:id="rId184">
        <w:r>
          <w:rPr>
            <w:rStyle w:val="Hyperlink"/>
          </w:rPr>
          <w:t xml:space="preserve">https://arxiv.org/abs/2305.14627</w:t>
        </w:r>
      </w:hyperlink>
    </w:p>
    <w:p>
      <w:pPr>
        <w:pStyle w:val="Compact"/>
        <w:numPr>
          <w:ilvl w:val="0"/>
          <w:numId w:val="1211"/>
        </w:numPr>
      </w:pPr>
      <w:r>
        <w:rPr>
          <w:b/>
          <w:bCs/>
        </w:rPr>
        <w:t xml:space="preserve">[Доп.: XOR-QA]</w:t>
      </w:r>
      <w:r>
        <w:t xml:space="preserve"> </w:t>
      </w:r>
      <w:r>
        <w:t xml:space="preserve">Asai A. et al. </w:t>
      </w:r>
      <w:r>
        <w:rPr>
          <w:i/>
          <w:iCs/>
        </w:rPr>
        <w:t xml:space="preserve">XOR QA: Cross-lingual Open-Retrieval Question Answering</w:t>
      </w:r>
      <w:r>
        <w:t xml:space="preserve">. NAACL 2021.</w:t>
      </w:r>
      <w:r>
        <w:t xml:space="preserve"> </w:t>
      </w:r>
      <w:hyperlink r:id="rId185">
        <w:r>
          <w:rPr>
            <w:rStyle w:val="Hyperlink"/>
          </w:rPr>
          <w:t xml:space="preserve">https://arxiv.org/abs/2010.11856</w:t>
        </w:r>
      </w:hyperlink>
    </w:p>
    <w:p>
      <w:pPr>
        <w:pStyle w:val="Compact"/>
        <w:numPr>
          <w:ilvl w:val="0"/>
          <w:numId w:val="1211"/>
        </w:numPr>
      </w:pPr>
      <w:r>
        <w:rPr>
          <w:b/>
          <w:bCs/>
        </w:rPr>
        <w:t xml:space="preserve">[Доп.: Guerreiro2023]</w:t>
      </w:r>
      <w:r>
        <w:t xml:space="preserve"> </w:t>
      </w:r>
      <w:r>
        <w:t xml:space="preserve">Guerreiro N. M. et al. </w:t>
      </w:r>
      <w:r>
        <w:rPr>
          <w:i/>
          <w:iCs/>
        </w:rPr>
        <w:t xml:space="preserve">Hallucinations in Large Multilingual Translation Models</w:t>
      </w:r>
      <w:r>
        <w:t xml:space="preserve">. TACL 11, 2023.</w:t>
      </w:r>
      <w:r>
        <w:t xml:space="preserve"> </w:t>
      </w:r>
      <w:hyperlink r:id="rId186">
        <w:r>
          <w:rPr>
            <w:rStyle w:val="Hyperlink"/>
          </w:rPr>
          <w:t xml:space="preserve">https://aclanthology.org/2023.tacl-1.85/</w:t>
        </w:r>
      </w:hyperlink>
    </w:p>
    <w:p>
      <w:pPr>
        <w:pStyle w:val="Compact"/>
        <w:numPr>
          <w:ilvl w:val="0"/>
          <w:numId w:val="1211"/>
        </w:numPr>
      </w:pPr>
      <w:r>
        <w:rPr>
          <w:b/>
          <w:bCs/>
        </w:rPr>
        <w:t xml:space="preserve">[Доп.: Prometheus2]</w:t>
      </w:r>
      <w:r>
        <w:t xml:space="preserve"> </w:t>
      </w:r>
      <w:r>
        <w:t xml:space="preserve">Kim S. et al. </w:t>
      </w:r>
      <w:r>
        <w:rPr>
          <w:i/>
          <w:iCs/>
        </w:rPr>
        <w:t xml:space="preserve">Prometheus 2: An Open Source Language Model Specialized in Evaluating Other Language Models</w:t>
      </w:r>
      <w:r>
        <w:t xml:space="preserve">. 2024.</w:t>
      </w:r>
      <w:r>
        <w:t xml:space="preserve"> </w:t>
      </w:r>
      <w:hyperlink r:id="rId187">
        <w:r>
          <w:rPr>
            <w:rStyle w:val="Hyperlink"/>
          </w:rPr>
          <w:t xml:space="preserve">https://arxiv.org/abs/2405.01535</w:t>
        </w:r>
      </w:hyperlink>
    </w:p>
    <w:p>
      <w:pPr>
        <w:pStyle w:val="Compact"/>
        <w:numPr>
          <w:ilvl w:val="0"/>
          <w:numId w:val="1211"/>
        </w:numPr>
      </w:pPr>
      <w:r>
        <w:rPr>
          <w:b/>
          <w:bCs/>
        </w:rPr>
        <w:t xml:space="preserve">[Доп.: Presidio]</w:t>
      </w:r>
      <w:r>
        <w:t xml:space="preserve"> </w:t>
      </w:r>
      <w:r>
        <w:t xml:space="preserve">Microsoft Presidio documentation (Analyzer, Anonymizer).</w:t>
      </w:r>
      <w:r>
        <w:t xml:space="preserve"> </w:t>
      </w:r>
      <w:hyperlink r:id="rId188">
        <w:r>
          <w:rPr>
            <w:rStyle w:val="Hyperlink"/>
          </w:rPr>
          <w:t xml:space="preserve">https://github.com/microsoft/presidio/blob/main/docs/text_anonymization.md</w:t>
        </w:r>
      </w:hyperlink>
    </w:p>
    <w:p>
      <w:pPr>
        <w:pStyle w:val="Compact"/>
        <w:numPr>
          <w:ilvl w:val="0"/>
          <w:numId w:val="1211"/>
        </w:numPr>
      </w:pPr>
      <w:r>
        <w:rPr>
          <w:b/>
          <w:bCs/>
        </w:rPr>
        <w:t xml:space="preserve">[Доп.: GHA]</w:t>
      </w:r>
      <w:r>
        <w:t xml:space="preserve"> </w:t>
      </w:r>
      <w:r>
        <w:t xml:space="preserve">GitHub Docs.</w:t>
      </w:r>
      <w:r>
        <w:t xml:space="preserve"> </w:t>
      </w:r>
      <w:r>
        <w:rPr>
          <w:i/>
          <w:iCs/>
        </w:rPr>
        <w:t xml:space="preserve">Workflow syntax for GitHub Actions</w:t>
      </w:r>
      <w:r>
        <w:t xml:space="preserve"> </w:t>
      </w:r>
      <w:r>
        <w:t xml:space="preserve">—</w:t>
      </w:r>
      <w:r>
        <w:t xml:space="preserve"> </w:t>
      </w:r>
      <w:r>
        <w:rPr>
          <w:rStyle w:val="VerbatimChar"/>
        </w:rPr>
        <w:t xml:space="preserve">on.&lt;push|pull_request&gt;.paths</w:t>
      </w:r>
      <w:r>
        <w:t xml:space="preserve">.</w:t>
      </w:r>
      <w:r>
        <w:t xml:space="preserve"> </w:t>
      </w:r>
      <w:hyperlink r:id="rId189">
        <w:r>
          <w:rPr>
            <w:rStyle w:val="Hyperlink"/>
          </w:rPr>
          <w:t xml:space="preserve">https://docs.github.com/en/actions/reference/workflows-and-actions/workflow-syntax</w:t>
        </w:r>
      </w:hyperlink>
    </w:p>
    <w:p>
      <w:pPr>
        <w:pStyle w:val="Compact"/>
        <w:numPr>
          <w:ilvl w:val="0"/>
          <w:numId w:val="1211"/>
        </w:numPr>
      </w:pPr>
      <w:r>
        <w:rPr>
          <w:b/>
          <w:bCs/>
        </w:rPr>
        <w:t xml:space="preserve">[Доп.: GitLab]</w:t>
      </w:r>
      <w:r>
        <w:t xml:space="preserve"> </w:t>
      </w:r>
      <w:r>
        <w:t xml:space="preserve">GitLab Docs.</w:t>
      </w:r>
      <w:r>
        <w:t xml:space="preserve"> </w:t>
      </w:r>
      <w:r>
        <w:rPr>
          <w:i/>
          <w:iCs/>
        </w:rPr>
        <w:t xml:space="preserve">Specify when jobs run with rules</w:t>
      </w:r>
      <w:r>
        <w:t xml:space="preserve"> </w:t>
      </w:r>
      <w:r>
        <w:t xml:space="preserve">(</w:t>
      </w:r>
      <w:r>
        <w:rPr>
          <w:rStyle w:val="VerbatimChar"/>
        </w:rPr>
        <w:t xml:space="preserve">rules:changes</w:t>
      </w:r>
      <w:r>
        <w:t xml:space="preserve">).</w:t>
      </w:r>
      <w:r>
        <w:t xml:space="preserve"> </w:t>
      </w:r>
      <w:hyperlink r:id="rId190">
        <w:r>
          <w:rPr>
            <w:rStyle w:val="Hyperlink"/>
          </w:rPr>
          <w:t xml:space="preserve">https://docs.gitlab.com/ci/jobs/job_rules/</w:t>
        </w:r>
      </w:hyperlink>
    </w:p>
    <w:p>
      <w:pPr>
        <w:pStyle w:val="Compact"/>
        <w:numPr>
          <w:ilvl w:val="0"/>
          <w:numId w:val="1211"/>
        </w:numPr>
      </w:pPr>
      <w:r>
        <w:rPr>
          <w:b/>
          <w:bCs/>
        </w:rPr>
        <w:t xml:space="preserve">[Доп.: Evidently]</w:t>
      </w:r>
      <w:r>
        <w:t xml:space="preserve"> </w:t>
      </w:r>
      <w:r>
        <w:t xml:space="preserve">Evidently documentation (v0.6.7 и ниже).</w:t>
      </w:r>
      <w:r>
        <w:t xml:space="preserve"> </w:t>
      </w:r>
      <w:r>
        <w:rPr>
          <w:i/>
          <w:iCs/>
        </w:rPr>
        <w:t xml:space="preserve">Embeddings drift parameters</w:t>
      </w:r>
      <w:r>
        <w:t xml:space="preserve">.</w:t>
      </w:r>
      <w:r>
        <w:t xml:space="preserve"> </w:t>
      </w:r>
      <w:hyperlink r:id="rId191">
        <w:r>
          <w:rPr>
            <w:rStyle w:val="Hyperlink"/>
          </w:rPr>
          <w:t xml:space="preserve">https://docs-old.evidentlyai.com/user-guide/customization/embeddings-drift-parameters</w:t>
        </w:r>
      </w:hyperlink>
    </w:p>
    <w:p>
      <w:pPr>
        <w:pStyle w:val="Compact"/>
        <w:numPr>
          <w:ilvl w:val="0"/>
          <w:numId w:val="1211"/>
        </w:numPr>
      </w:pPr>
      <w:r>
        <w:rPr>
          <w:b/>
          <w:bCs/>
        </w:rPr>
        <w:t xml:space="preserve">[Доп.: MIA-LLM]</w:t>
      </w:r>
      <w:r>
        <w:t xml:space="preserve"> </w:t>
      </w:r>
      <w:r>
        <w:t xml:space="preserve">Duan M. et al. </w:t>
      </w:r>
      <w:r>
        <w:rPr>
          <w:i/>
          <w:iCs/>
        </w:rPr>
        <w:t xml:space="preserve">Do Membership Inference Attacks Work on Large Language Models?</w:t>
      </w:r>
      <w:r>
        <w:t xml:space="preserve"> </w:t>
      </w:r>
      <w:r>
        <w:t xml:space="preserve">COLM 2024.</w:t>
      </w:r>
      <w:r>
        <w:t xml:space="preserve"> </w:t>
      </w:r>
      <w:hyperlink r:id="rId192">
        <w:r>
          <w:rPr>
            <w:rStyle w:val="Hyperlink"/>
          </w:rPr>
          <w:t xml:space="preserve">https://arxiv.org/abs/2402.07841</w:t>
        </w:r>
      </w:hyperlink>
    </w:p>
    <w:p>
      <w:pPr>
        <w:pStyle w:val="Compact"/>
        <w:numPr>
          <w:ilvl w:val="0"/>
          <w:numId w:val="1211"/>
        </w:numPr>
      </w:pPr>
      <w:r>
        <w:rPr>
          <w:b/>
          <w:bCs/>
        </w:rPr>
        <w:t xml:space="preserve">[Доп.: GPT3]</w:t>
      </w:r>
      <w:r>
        <w:t xml:space="preserve"> </w:t>
      </w:r>
      <w:r>
        <w:t xml:space="preserve">Brown T. B. et al. </w:t>
      </w:r>
      <w:r>
        <w:rPr>
          <w:i/>
          <w:iCs/>
        </w:rPr>
        <w:t xml:space="preserve">Language Models are Few-Shot Learners</w:t>
      </w:r>
      <w:r>
        <w:t xml:space="preserve">. NeurIPS 2020 (раздел о загрязнении данных).</w:t>
      </w:r>
      <w:r>
        <w:t xml:space="preserve"> </w:t>
      </w:r>
      <w:hyperlink r:id="rId193">
        <w:r>
          <w:rPr>
            <w:rStyle w:val="Hyperlink"/>
          </w:rPr>
          <w:t xml:space="preserve">https://arxiv.org/abs/2005.14165</w:t>
        </w:r>
      </w:hyperlink>
    </w:p>
    <w:p>
      <w:pPr>
        <w:pStyle w:val="FirstParagraph"/>
      </w:pPr>
      <w:r>
        <w:t xml:space="preserve">Источники теории Hit@k (раздел </w:t>
      </w:r>
      <w:hyperlink w:anchor="_Toc000047" w:history="1">
        <w:r>
          <w:rPr>
            <w:rStyle w:val="Hyperlink"/>
          </w:rPr>
          <w:t xml:space="preserve">3.3</w:t>
        </w:r>
      </w:hyperlink>
      <w:r>
        <w:t xml:space="preserve">)</w:t>
      </w:r>
      <w:r>
        <w:t xml:space="preserve"> </w:t>
      </w:r>
      <w:r>
        <w:rPr>
          <w:b/>
          <w:bCs/>
        </w:rPr>
        <w:t xml:space="preserve">[Доп.]</w:t>
      </w:r>
      <w:r>
        <w:t xml:space="preserve"> </w:t>
      </w:r>
      <w:r>
        <w:t xml:space="preserve">(дата обращения — 11.10.2026):</w:t>
      </w:r>
    </w:p>
    <w:p>
      <w:pPr>
        <w:pStyle w:val="Compact"/>
        <w:numPr>
          <w:ilvl w:val="0"/>
          <w:numId w:val="1212"/>
        </w:numPr>
      </w:pPr>
      <w:r>
        <w:rPr>
          <w:b/>
          <w:bCs/>
        </w:rPr>
        <w:t xml:space="preserve">[Доп.: IIR]</w:t>
      </w:r>
      <w:r>
        <w:t xml:space="preserve"> </w:t>
      </w:r>
      <w:r>
        <w:t xml:space="preserve">Manning C. D., Raghavan P., Schütze H.</w:t>
      </w:r>
      <w:r>
        <w:t xml:space="preserve"> </w:t>
      </w:r>
      <w:r>
        <w:rPr>
          <w:i/>
          <w:iCs/>
        </w:rPr>
        <w:t xml:space="preserve">Introduction to Information Retrieval</w:t>
      </w:r>
      <w:r>
        <w:t xml:space="preserve">. Cambridge University Press, 2008. Гл. 8 «Evaluation in information retrieval» (разд. 8.4 — Precision at k). Рус. пер.: Маннинг К. Д., Рагхаван П., Шютце Х.</w:t>
      </w:r>
      <w:r>
        <w:t xml:space="preserve"> </w:t>
      </w:r>
      <w:r>
        <w:rPr>
          <w:i/>
          <w:iCs/>
        </w:rPr>
        <w:t xml:space="preserve">Введение в информационный поиск</w:t>
      </w:r>
      <w:r>
        <w:t xml:space="preserve">. М.: Вильямс, 2011 (ISBN 978-5-8459-1623-5).</w:t>
      </w:r>
      <w:r>
        <w:t xml:space="preserve"> </w:t>
      </w:r>
      <w:hyperlink r:id="rId194">
        <w:r>
          <w:rPr>
            <w:rStyle w:val="Hyperlink"/>
          </w:rPr>
          <w:t xml:space="preserve">https://nlp.stanford.edu/IR-book/</w:t>
        </w:r>
      </w:hyperlink>
    </w:p>
    <w:p>
      <w:pPr>
        <w:pStyle w:val="Compact"/>
        <w:numPr>
          <w:ilvl w:val="0"/>
          <w:numId w:val="1212"/>
        </w:numPr>
      </w:pPr>
      <w:r>
        <w:rPr>
          <w:b/>
          <w:bCs/>
        </w:rPr>
        <w:t xml:space="preserve">[Доп.: DPR]</w:t>
      </w:r>
      <w:r>
        <w:t xml:space="preserve"> </w:t>
      </w:r>
      <w:r>
        <w:t xml:space="preserve">Karpukhin V., Oğuz B., Min S., Lewis P., Wu L., Edunov S., Chen D., Yih W.</w:t>
      </w:r>
      <w:r>
        <w:t xml:space="preserve"> </w:t>
      </w:r>
      <w:r>
        <w:rPr>
          <w:i/>
          <w:iCs/>
        </w:rPr>
        <w:t xml:space="preserve">Dense Passage Retrieval for Open-Domain Question Answering</w:t>
      </w:r>
      <w:r>
        <w:t xml:space="preserve">. EMNLP 2020 (разд. 2 — top-k retrieval accuracy).</w:t>
      </w:r>
      <w:r>
        <w:t xml:space="preserve"> </w:t>
      </w:r>
      <w:hyperlink r:id="rId195">
        <w:r>
          <w:rPr>
            <w:rStyle w:val="Hyperlink"/>
          </w:rPr>
          <w:t xml:space="preserve">https://arxiv.org/abs/2004.04906</w:t>
        </w:r>
      </w:hyperlink>
    </w:p>
    <w:p>
      <w:pPr>
        <w:pStyle w:val="Compact"/>
        <w:numPr>
          <w:ilvl w:val="0"/>
          <w:numId w:val="1212"/>
        </w:numPr>
      </w:pPr>
      <w:r>
        <w:rPr>
          <w:b/>
          <w:bCs/>
        </w:rPr>
        <w:t xml:space="preserve">[Доп.: RAG-Lewis]</w:t>
      </w:r>
      <w:r>
        <w:t xml:space="preserve"> </w:t>
      </w:r>
      <w:r>
        <w:t xml:space="preserve">Lewis P., Perez E., Piktus A., Petroni F., Karpukhin V., Goyal N., Küttler H., Lewis M., Yih W., Rocktäschel T., Riedel S., Kiela D.</w:t>
      </w:r>
      <w:r>
        <w:t xml:space="preserve"> </w:t>
      </w:r>
      <w:r>
        <w:rPr>
          <w:i/>
          <w:iCs/>
        </w:rPr>
        <w:t xml:space="preserve">Retrieval-Augmented Generation for Knowledge-Intensive NLP Tasks</w:t>
      </w:r>
      <w:r>
        <w:t xml:space="preserve">. NeurIPS 2020.</w:t>
      </w:r>
      <w:r>
        <w:t xml:space="preserve"> </w:t>
      </w:r>
      <w:hyperlink r:id="rId196">
        <w:r>
          <w:rPr>
            <w:rStyle w:val="Hyperlink"/>
          </w:rPr>
          <w:t xml:space="preserve">https://arxiv.org/abs/2005.11401</w:t>
        </w:r>
      </w:hyperlink>
    </w:p>
    <w:p>
      <w:pPr>
        <w:pStyle w:val="FirstParagraph"/>
      </w:pPr>
      <w:r>
        <w:t xml:space="preserve">Документация библиотек, по которой сверены примеры </w:t>
      </w:r>
      <w:hyperlink w:anchor="_Toc000136" w:history="1">
        <w:r>
          <w:rPr>
            <w:rStyle w:val="Hyperlink"/>
          </w:rPr>
          <w:t xml:space="preserve">Приложения Г</w:t>
        </w:r>
      </w:hyperlink>
      <w:r>
        <w:t xml:space="preserve"> </w:t>
      </w:r>
      <w:r>
        <w:rPr>
          <w:b/>
          <w:bCs/>
        </w:rPr>
        <w:t xml:space="preserve">[Доп.]</w:t>
      </w:r>
      <w:r>
        <w:t xml:space="preserve"> </w:t>
      </w:r>
      <w:r>
        <w:t xml:space="preserve">(дата обращения — 11.10.2026):</w:t>
      </w:r>
    </w:p>
    <w:p>
      <w:pPr>
        <w:pStyle w:val="Compact"/>
        <w:numPr>
          <w:ilvl w:val="0"/>
          <w:numId w:val="1213"/>
        </w:numPr>
      </w:pPr>
      <w:r>
        <w:rPr>
          <w:b/>
          <w:bCs/>
        </w:rPr>
        <w:t xml:space="preserve">[Доп.: ranx]</w:t>
      </w:r>
      <w:r>
        <w:t xml:space="preserve"> </w:t>
      </w:r>
      <w:r>
        <w:t xml:space="preserve">ranx documentation:</w:t>
      </w:r>
      <w:r>
        <w:t xml:space="preserve"> </w:t>
      </w:r>
      <w:r>
        <w:rPr>
          <w:rStyle w:val="VerbatimChar"/>
        </w:rPr>
        <w:t xml:space="preserve">evaluate</w:t>
      </w:r>
      <w:r>
        <w:t xml:space="preserve">,</w:t>
      </w:r>
      <w:r>
        <w:t xml:space="preserve"> </w:t>
      </w:r>
      <w:r>
        <w:rPr>
          <w:rStyle w:val="VerbatimChar"/>
        </w:rPr>
        <w:t xml:space="preserve">compare</w:t>
      </w:r>
      <w:r>
        <w:t xml:space="preserve"> </w:t>
      </w:r>
      <w:r>
        <w:t xml:space="preserve">(статистические тесты student / fisher / tukey).</w:t>
      </w:r>
      <w:r>
        <w:t xml:space="preserve"> </w:t>
      </w:r>
      <w:hyperlink r:id="rId197">
        <w:r>
          <w:rPr>
            <w:rStyle w:val="Hyperlink"/>
          </w:rPr>
          <w:t xml:space="preserve">https://amenra.github.io/ranx/</w:t>
        </w:r>
      </w:hyperlink>
    </w:p>
    <w:p>
      <w:pPr>
        <w:pStyle w:val="Compact"/>
        <w:numPr>
          <w:ilvl w:val="0"/>
          <w:numId w:val="1213"/>
        </w:numPr>
      </w:pPr>
      <w:r>
        <w:rPr>
          <w:b/>
          <w:bCs/>
        </w:rPr>
        <w:t xml:space="preserve">[Доп.: ir-measures]</w:t>
      </w:r>
      <w:r>
        <w:t xml:space="preserve"> </w:t>
      </w:r>
      <w:r>
        <w:t xml:space="preserve">ir-measures documentation.</w:t>
      </w:r>
      <w:r>
        <w:t xml:space="preserve"> </w:t>
      </w:r>
      <w:hyperlink r:id="rId198">
        <w:r>
          <w:rPr>
            <w:rStyle w:val="Hyperlink"/>
          </w:rPr>
          <w:t xml:space="preserve">https://ir-measur.es/</w:t>
        </w:r>
      </w:hyperlink>
    </w:p>
    <w:p>
      <w:pPr>
        <w:pStyle w:val="Compact"/>
        <w:numPr>
          <w:ilvl w:val="0"/>
          <w:numId w:val="1213"/>
        </w:numPr>
      </w:pPr>
      <w:r>
        <w:rPr>
          <w:b/>
          <w:bCs/>
        </w:rPr>
        <w:t xml:space="preserve">[Доп.: DeepEval]</w:t>
      </w:r>
      <w:r>
        <w:t xml:space="preserve"> </w:t>
      </w:r>
      <w:r>
        <w:t xml:space="preserve">DeepEval documentation: Getting started (</w:t>
      </w:r>
      <w:r>
        <w:rPr>
          <w:rStyle w:val="VerbatimChar"/>
        </w:rPr>
        <w:t xml:space="preserve">deepeval test run</w:t>
      </w:r>
      <w:r>
        <w:t xml:space="preserve">); vLLM / local models (</w:t>
      </w:r>
      <w:r>
        <w:rPr>
          <w:rStyle w:val="VerbatimChar"/>
        </w:rPr>
        <w:t xml:space="preserve">deepeval set-local-model</w:t>
      </w:r>
      <w:r>
        <w:t xml:space="preserve">).</w:t>
      </w:r>
      <w:r>
        <w:t xml:space="preserve"> </w:t>
      </w:r>
      <w:hyperlink r:id="rId199">
        <w:r>
          <w:rPr>
            <w:rStyle w:val="Hyperlink"/>
          </w:rPr>
          <w:t xml:space="preserve">https://deepeval.com/docs/getting-started</w:t>
        </w:r>
      </w:hyperlink>
      <w:r>
        <w:t xml:space="preserve"> </w:t>
      </w:r>
      <w:r>
        <w:t xml:space="preserve">;</w:t>
      </w:r>
      <w:r>
        <w:t xml:space="preserve"> </w:t>
      </w:r>
      <w:hyperlink r:id="rId200">
        <w:r>
          <w:rPr>
            <w:rStyle w:val="Hyperlink"/>
          </w:rPr>
          <w:t xml:space="preserve">https://deepeval.com/integrations/models/vllm</w:t>
        </w:r>
      </w:hyperlink>
    </w:p>
    <w:p>
      <w:pPr>
        <w:pStyle w:val="Compact"/>
        <w:numPr>
          <w:ilvl w:val="0"/>
          <w:numId w:val="1213"/>
        </w:numPr>
      </w:pPr>
      <w:r>
        <w:rPr>
          <w:b/>
          <w:bCs/>
        </w:rPr>
        <w:t xml:space="preserve">[Доп.: Presidio-lang]</w:t>
      </w:r>
      <w:r>
        <w:t xml:space="preserve"> </w:t>
      </w:r>
      <w:r>
        <w:t xml:space="preserve">Microsoft Presidio documentation: Installation; Supporting multiple languages (</w:t>
      </w:r>
      <w:r>
        <w:rPr>
          <w:rStyle w:val="VerbatimChar"/>
        </w:rPr>
        <w:t xml:space="preserve">NlpEngineProvider</w:t>
      </w:r>
      <w:r>
        <w:t xml:space="preserve">).</w:t>
      </w:r>
      <w:r>
        <w:t xml:space="preserve"> </w:t>
      </w:r>
      <w:hyperlink r:id="rId201">
        <w:r>
          <w:rPr>
            <w:rStyle w:val="Hyperlink"/>
          </w:rPr>
          <w:t xml:space="preserve">https://microsoft.github.io/presidio/installation/</w:t>
        </w:r>
      </w:hyperlink>
      <w:r>
        <w:t xml:space="preserve"> </w:t>
      </w:r>
      <w:r>
        <w:t xml:space="preserve">;</w:t>
      </w:r>
      <w:r>
        <w:t xml:space="preserve"> </w:t>
      </w:r>
      <w:hyperlink r:id="rId202">
        <w:r>
          <w:rPr>
            <w:rStyle w:val="Hyperlink"/>
          </w:rPr>
          <w:t xml:space="preserve">https://github.com/microsoft/presidio/blob/main/docs/analyzer/languages.md</w:t>
        </w:r>
      </w:hyperlink>
    </w:p>
    <w:p>
      <w:pPr>
        <w:pStyle w:val="Compact"/>
        <w:numPr>
          <w:ilvl w:val="0"/>
          <w:numId w:val="1213"/>
        </w:numPr>
      </w:pPr>
      <w:r>
        <w:rPr>
          <w:b/>
          <w:bCs/>
        </w:rPr>
        <w:t xml:space="preserve">[Доп.: RAGAS-API]</w:t>
      </w:r>
      <w:r>
        <w:t xml:space="preserve"> </w:t>
      </w:r>
      <w:r>
        <w:t xml:space="preserve">Ragas documentation: метрики Faithfulness, Context Recall, Answer Relevancy, примеры с</w:t>
      </w:r>
      <w:r>
        <w:t xml:space="preserve"> </w:t>
      </w:r>
      <w:r>
        <w:rPr>
          <w:rStyle w:val="VerbatimChar"/>
        </w:rPr>
        <w:t xml:space="preserve">llm_factory</w:t>
      </w:r>
      <w:r>
        <w:t xml:space="preserve">,</w:t>
      </w:r>
      <w:r>
        <w:t xml:space="preserve"> </w:t>
      </w:r>
      <w:r>
        <w:rPr>
          <w:rStyle w:val="VerbatimChar"/>
        </w:rPr>
        <w:t xml:space="preserve">ragas.metrics.collections</w:t>
      </w:r>
      <w:r>
        <w:t xml:space="preserve">.</w:t>
      </w:r>
      <w:r>
        <w:t xml:space="preserve"> </w:t>
      </w:r>
      <w:hyperlink r:id="rId203">
        <w:r>
          <w:rPr>
            <w:rStyle w:val="Hyperlink"/>
          </w:rPr>
          <w:t xml:space="preserve">https://docs.ragas.io/en/stable/concepts/metrics/available_metrics/</w:t>
        </w:r>
      </w:hyperlink>
    </w:p>
    <w:p>
      <w:pPr>
        <w:pStyle w:val="FirstParagraph"/>
      </w:pPr>
      <w:r>
        <w:t xml:space="preserve">Вторая подборка: статьи и книги (дата обращения к веб-страницам — 12.10.2026):</w:t>
      </w:r>
    </w:p>
    <w:p>
      <w:pPr>
        <w:pStyle w:val="Compact"/>
        <w:numPr>
          <w:ilvl w:val="0"/>
          <w:numId w:val="1214"/>
        </w:numPr>
      </w:pPr>
      <w:r>
        <w:rPr>
          <w:b/>
          <w:bCs/>
        </w:rPr>
        <w:t xml:space="preserve">[Хабр-ОБЗ]</w:t>
      </w:r>
      <w:r>
        <w:t xml:space="preserve"> </w:t>
      </w:r>
      <w:r>
        <w:t xml:space="preserve">bartov-e. «Часть 5. Обзор техник оценки качества систем RAG» — Хабр, 20.09.2025 (перевод раздела об оценке из обзора: Gao Y. et al. </w:t>
      </w:r>
      <w:r>
        <w:rPr>
          <w:i/>
          <w:iCs/>
        </w:rPr>
        <w:t xml:space="preserve">Retrieval-Augmented Generation for Large Language Models: A Survey</w:t>
      </w:r>
      <w:r>
        <w:t xml:space="preserve">).</w:t>
      </w:r>
      <w:r>
        <w:t xml:space="preserve"> </w:t>
      </w:r>
      <w:hyperlink r:id="rId204">
        <w:r>
          <w:rPr>
            <w:rStyle w:val="Hyperlink"/>
          </w:rPr>
          <w:t xml:space="preserve">https://habr.com/ru/articles/948786/</w:t>
        </w:r>
      </w:hyperlink>
    </w:p>
    <w:p>
      <w:pPr>
        <w:pStyle w:val="Compact"/>
        <w:numPr>
          <w:ilvl w:val="0"/>
          <w:numId w:val="1214"/>
        </w:numPr>
      </w:pPr>
      <w:r>
        <w:rPr>
          <w:b/>
          <w:bCs/>
        </w:rPr>
        <w:t xml:space="preserve">[МИ]</w:t>
      </w:r>
      <w:r>
        <w:t xml:space="preserve"> </w:t>
      </w:r>
      <w:r>
        <w:t xml:space="preserve">Мосолов И. А. «Метрики качества RAG — что и как измерять» — mosolovi.ru (дата публикации не указана).</w:t>
      </w:r>
      <w:r>
        <w:t xml:space="preserve"> </w:t>
      </w:r>
      <w:hyperlink r:id="rId205">
        <w:r>
          <w:rPr>
            <w:rStyle w:val="Hyperlink"/>
          </w:rPr>
          <w:t xml:space="preserve">https://mosolovi.ru/docs/detail/metriki-rag/</w:t>
        </w:r>
      </w:hyperlink>
    </w:p>
    <w:p>
      <w:pPr>
        <w:pStyle w:val="Compact"/>
        <w:numPr>
          <w:ilvl w:val="0"/>
          <w:numId w:val="1214"/>
        </w:numPr>
      </w:pPr>
      <w:r>
        <w:rPr>
          <w:b/>
          <w:bCs/>
        </w:rPr>
        <w:t xml:space="preserve">[DS]</w:t>
      </w:r>
      <w:r>
        <w:t xml:space="preserve"> </w:t>
      </w:r>
      <w:r>
        <w:t xml:space="preserve">Абугалиев А., Калашников Д. «RAG — от первой версии к рабочему решению» — блог DeepSchool, 15.07.2025.</w:t>
      </w:r>
      <w:r>
        <w:t xml:space="preserve"> </w:t>
      </w:r>
      <w:hyperlink r:id="rId206">
        <w:r>
          <w:rPr>
            <w:rStyle w:val="Hyperlink"/>
          </w:rPr>
          <w:t xml:space="preserve">https://blog.deepschool.ru/llm/rag-ot-pervoj-versii-k-rabochemu-resheniyu/</w:t>
        </w:r>
      </w:hyperlink>
    </w:p>
    <w:p>
      <w:pPr>
        <w:pStyle w:val="Compact"/>
        <w:numPr>
          <w:ilvl w:val="0"/>
          <w:numId w:val="1214"/>
        </w:numPr>
      </w:pPr>
      <w:r>
        <w:rPr>
          <w:b/>
          <w:bCs/>
        </w:rPr>
        <w:t xml:space="preserve">[СберПро]</w:t>
      </w:r>
      <w:r>
        <w:t xml:space="preserve"> </w:t>
      </w:r>
      <w:r>
        <w:t xml:space="preserve">Редакция СберПро. «RAG: что это, как работает технология и зачем она бизнесу» — СберПро, 7 июля (год на странице не указан).</w:t>
      </w:r>
      <w:r>
        <w:t xml:space="preserve"> </w:t>
      </w:r>
      <w:hyperlink r:id="rId207">
        <w:r>
          <w:rPr>
            <w:rStyle w:val="Hyperlink"/>
          </w:rPr>
          <w:t xml:space="preserve">https://sber.pro/publication/rag/</w:t>
        </w:r>
      </w:hyperlink>
    </w:p>
    <w:p>
      <w:pPr>
        <w:pStyle w:val="Compact"/>
        <w:numPr>
          <w:ilvl w:val="0"/>
          <w:numId w:val="1214"/>
        </w:numPr>
      </w:pPr>
      <w:r>
        <w:rPr>
          <w:b/>
          <w:bCs/>
        </w:rPr>
        <w:t xml:space="preserve">[HO-RAG]</w:t>
      </w:r>
      <w:r>
        <w:t xml:space="preserve"> </w:t>
      </w:r>
      <w:r>
        <w:t xml:space="preserve">Mendelevitch O., Bao F. S.</w:t>
      </w:r>
      <w:r>
        <w:t xml:space="preserve"> </w:t>
      </w:r>
      <w:r>
        <w:rPr>
          <w:i/>
          <w:iCs/>
        </w:rPr>
        <w:t xml:space="preserve">Hands-On RAG for Production</w:t>
      </w:r>
      <w:r>
        <w:t xml:space="preserve">. 1st ed. Santa Rosa, CA: O’Reilly Media, 2026. ISBN 979-8-341-62171-8. Гл. 6 «Evaluating Your RAG Application», гл. 7 (наблюдаемость агентов).</w:t>
      </w:r>
    </w:p>
    <w:p>
      <w:pPr>
        <w:pStyle w:val="Compact"/>
        <w:numPr>
          <w:ilvl w:val="0"/>
          <w:numId w:val="1214"/>
        </w:numPr>
      </w:pPr>
      <w:r>
        <w:rPr>
          <w:b/>
          <w:bCs/>
        </w:rPr>
        <w:t xml:space="preserve">[Ротман]</w:t>
      </w:r>
      <w:r>
        <w:t xml:space="preserve"> </w:t>
      </w:r>
      <w:r>
        <w:t xml:space="preserve">Ротман Д.</w:t>
      </w:r>
      <w:r>
        <w:t xml:space="preserve"> </w:t>
      </w:r>
      <w:r>
        <w:rPr>
          <w:i/>
          <w:iCs/>
        </w:rPr>
        <w:t xml:space="preserve">RAG и генеративный ИИ. Создаем собственные RAG-пайплайны с помощью LlamaIndex, Deep Lake и Pinecone</w:t>
      </w:r>
      <w:r>
        <w:t xml:space="preserve"> </w:t>
      </w:r>
      <w:r>
        <w:t xml:space="preserve">/ пер. с англ. Д. Брайт. Астана: Спринт Бук, 2025. 320 с. ISBN 978-601-12-3149-7. (Ориг.: Rothman D.</w:t>
      </w:r>
      <w:r>
        <w:t xml:space="preserve"> </w:t>
      </w:r>
      <w:r>
        <w:rPr>
          <w:i/>
          <w:iCs/>
        </w:rPr>
        <w:t xml:space="preserve">RAG-Driven Generative AI</w:t>
      </w:r>
      <w:r>
        <w:t xml:space="preserve">. Packt Publishing, 2024.)</w:t>
      </w:r>
    </w:p>
    <w:p>
      <w:pPr>
        <w:pStyle w:val="Compact"/>
        <w:numPr>
          <w:ilvl w:val="0"/>
          <w:numId w:val="1214"/>
        </w:numPr>
      </w:pPr>
      <w:r>
        <w:rPr>
          <w:b/>
          <w:bCs/>
        </w:rPr>
        <w:t xml:space="preserve">[Воробьев]</w:t>
      </w:r>
      <w:r>
        <w:t xml:space="preserve"> </w:t>
      </w:r>
      <w:r>
        <w:t xml:space="preserve">Воробьев М. С.</w:t>
      </w:r>
      <w:r>
        <w:t xml:space="preserve"> </w:t>
      </w:r>
      <w:r>
        <w:rPr>
          <w:i/>
          <w:iCs/>
        </w:rPr>
        <w:t xml:space="preserve">ИИ-ассистенты на Python: применяем LLM, GPT, RAG на практике</w:t>
      </w:r>
      <w:r>
        <w:t xml:space="preserve">. СПб.: Наука и Техника, 2026. 464 с. ISBN 978-5-6049659-2-4. Гл. 20 «Критерии успеха RAG-системы».</w:t>
      </w:r>
    </w:p>
    <w:p>
      <w:pPr>
        <w:pStyle w:val="Compact"/>
        <w:numPr>
          <w:ilvl w:val="0"/>
          <w:numId w:val="1214"/>
        </w:numPr>
      </w:pPr>
      <w:r>
        <w:rPr>
          <w:b/>
          <w:bCs/>
        </w:rPr>
        <w:t xml:space="preserve">[Душкин]</w:t>
      </w:r>
      <w:r>
        <w:t xml:space="preserve"> </w:t>
      </w:r>
      <w:r>
        <w:t xml:space="preserve">Душкин Р. В.</w:t>
      </w:r>
      <w:r>
        <w:t xml:space="preserve"> </w:t>
      </w:r>
      <w:r>
        <w:rPr>
          <w:i/>
          <w:iCs/>
        </w:rPr>
        <w:t xml:space="preserve">RAG-системы: от теории к практике</w:t>
      </w:r>
      <w:r>
        <w:t xml:space="preserve">. М.: ДМК Пресс, 2025. 286 с. ISBN 978-5-93700-429-1. Гл. 7 «Оценка эффективности RAG-систем», разд. 8.5 «Гарды и системы контроля».</w:t>
      </w:r>
    </w:p>
    <w:p>
      <w:pPr>
        <w:pStyle w:val="FirstParagraph"/>
      </w:pPr>
      <w:r>
        <w:t xml:space="preserve">Первоисточники, сверенные по оригиналу (дата обращения — 12.10.2026):</w:t>
      </w:r>
    </w:p>
    <w:p>
      <w:pPr>
        <w:pStyle w:val="Compact"/>
        <w:numPr>
          <w:ilvl w:val="0"/>
          <w:numId w:val="1215"/>
        </w:numPr>
      </w:pPr>
      <w:r>
        <w:rPr>
          <w:b/>
          <w:bCs/>
        </w:rPr>
        <w:t xml:space="preserve">[Доп.: UMBRELA]</w:t>
      </w:r>
      <w:r>
        <w:t xml:space="preserve"> </w:t>
      </w:r>
      <w:r>
        <w:t xml:space="preserve">Upadhyay S., Pradeep R., Thakur N., Craswell N., Lin J.</w:t>
      </w:r>
      <w:r>
        <w:t xml:space="preserve"> </w:t>
      </w:r>
      <w:r>
        <w:rPr>
          <w:i/>
          <w:iCs/>
        </w:rPr>
        <w:t xml:space="preserve">UMBRELA: UMbrela is the (Open-Source Reproduction of the) Bing RELevance Assessor</w:t>
      </w:r>
      <w:r>
        <w:t xml:space="preserve">. arXiv:2406.06519, 2024.</w:t>
      </w:r>
      <w:r>
        <w:t xml:space="preserve"> </w:t>
      </w:r>
      <w:hyperlink r:id="rId208">
        <w:r>
          <w:rPr>
            <w:rStyle w:val="Hyperlink"/>
          </w:rPr>
          <w:t xml:space="preserve">https://arxiv.org/abs/2406.06519</w:t>
        </w:r>
      </w:hyperlink>
      <w:r>
        <w:t xml:space="preserve"> </w:t>
      </w:r>
      <w:r>
        <w:t xml:space="preserve">; код:</w:t>
      </w:r>
      <w:r>
        <w:t xml:space="preserve"> </w:t>
      </w:r>
      <w:hyperlink r:id="rId209">
        <w:r>
          <w:rPr>
            <w:rStyle w:val="Hyperlink"/>
          </w:rPr>
          <w:t xml:space="preserve">https://github.com/castorini/umbrela</w:t>
        </w:r>
      </w:hyperlink>
    </w:p>
    <w:p>
      <w:pPr>
        <w:pStyle w:val="Compact"/>
        <w:numPr>
          <w:ilvl w:val="0"/>
          <w:numId w:val="1215"/>
        </w:numPr>
      </w:pPr>
      <w:r>
        <w:rPr>
          <w:b/>
          <w:bCs/>
        </w:rPr>
        <w:t xml:space="preserve">[Доп.: AutoNuggetizer]</w:t>
      </w:r>
      <w:r>
        <w:t xml:space="preserve"> </w:t>
      </w:r>
      <w:r>
        <w:t xml:space="preserve">Pradeep R., Thakur N., Upadhyay S., Campos D., Craswell N., Lin J.</w:t>
      </w:r>
      <w:r>
        <w:t xml:space="preserve"> </w:t>
      </w:r>
      <w:r>
        <w:rPr>
          <w:i/>
          <w:iCs/>
        </w:rPr>
        <w:t xml:space="preserve">Initial Nugget Evaluation Results for the TREC 2024 RAG Track with the AutoNuggetizer Framework</w:t>
      </w:r>
      <w:r>
        <w:t xml:space="preserve">. arXiv:2411.09607, 2024.</w:t>
      </w:r>
      <w:r>
        <w:t xml:space="preserve"> </w:t>
      </w:r>
      <w:hyperlink r:id="rId210">
        <w:r>
          <w:rPr>
            <w:rStyle w:val="Hyperlink"/>
          </w:rPr>
          <w:t xml:space="preserve">https://arxiv.org/abs/2411.09607</w:t>
        </w:r>
      </w:hyperlink>
    </w:p>
    <w:p>
      <w:pPr>
        <w:pStyle w:val="FirstParagraph"/>
      </w:pPr>
      <w:r>
        <w:t xml:space="preserve">Репозитории, датасеты и модели </w:t>
      </w:r>
      <w:hyperlink w:anchor="_Toc000131" w:history="1">
        <w:r>
          <w:rPr>
            <w:rStyle w:val="Hyperlink"/>
          </w:rPr>
          <w:t xml:space="preserve">Приложения В</w:t>
        </w:r>
      </w:hyperlink>
      <w:r>
        <w:t xml:space="preserve"> приведены со ссылками прямо в таблицах.</w:t>
      </w:r>
    </w:p>
    <w:p>
      <w:pPr>
        <w:pStyle w:val="BodyText"/>
      </w:pPr>
      <w:r>
        <w:t xml:space="preserve">Работы, на которые ссылаются источники (в методичке приводятся только в пересказе источников, сами работы составителем не проверялись; исключение — ARES и PPI, сверенные по оригиналам, см. п. 11–12):</w:t>
      </w:r>
    </w:p>
    <w:p>
      <w:pPr>
        <w:pStyle w:val="Compact"/>
        <w:numPr>
          <w:ilvl w:val="0"/>
          <w:numId w:val="1216"/>
        </w:numPr>
      </w:pPr>
      <w:r>
        <w:t xml:space="preserve">Barnett S. et al. </w:t>
      </w:r>
      <w:r>
        <w:rPr>
          <w:i/>
          <w:iCs/>
        </w:rPr>
        <w:t xml:space="preserve">Seven Failure Points When Engineering a Retrieval Augmented Generation System</w:t>
      </w:r>
      <w:r>
        <w:t xml:space="preserve">, CAIN 2024 (arxiv.org/abs/2401.05856) — по [ЛК-RAG].</w:t>
      </w:r>
    </w:p>
    <w:p>
      <w:pPr>
        <w:pStyle w:val="Compact"/>
        <w:numPr>
          <w:ilvl w:val="0"/>
          <w:numId w:val="1216"/>
        </w:numPr>
      </w:pPr>
      <w:r>
        <w:t xml:space="preserve">Liu N. et al. </w:t>
      </w:r>
      <w:r>
        <w:rPr>
          <w:i/>
          <w:iCs/>
        </w:rPr>
        <w:t xml:space="preserve">Lost in the Middle: How Language Models Use Long Contexts</w:t>
      </w:r>
      <w:r>
        <w:t xml:space="preserve"> </w:t>
      </w:r>
      <w:r>
        <w:t xml:space="preserve">(arxiv.org/abs/2307.03172) — по [ЛК-RAG], [Хабр-1].</w:t>
      </w:r>
    </w:p>
    <w:p>
      <w:pPr>
        <w:pStyle w:val="Compact"/>
        <w:numPr>
          <w:ilvl w:val="0"/>
          <w:numId w:val="1216"/>
        </w:numPr>
      </w:pPr>
      <w:r>
        <w:t xml:space="preserve">Chroma Research.</w:t>
      </w:r>
      <w:r>
        <w:t xml:space="preserve"> </w:t>
      </w:r>
      <w:r>
        <w:rPr>
          <w:i/>
          <w:iCs/>
        </w:rPr>
        <w:t xml:space="preserve">Context Rot: How Increasing Input Tokens Impacts LLM Performance</w:t>
      </w:r>
      <w:r>
        <w:t xml:space="preserve"> </w:t>
      </w:r>
      <w:r>
        <w:t xml:space="preserve">— по [ЛК-RAG].</w:t>
      </w:r>
    </w:p>
    <w:p>
      <w:pPr>
        <w:pStyle w:val="Compact"/>
        <w:numPr>
          <w:ilvl w:val="0"/>
          <w:numId w:val="1216"/>
        </w:numPr>
      </w:pPr>
      <w:r>
        <w:t xml:space="preserve">Zheng L. et al. </w:t>
      </w:r>
      <w:r>
        <w:rPr>
          <w:i/>
          <w:iCs/>
        </w:rPr>
        <w:t xml:space="preserve">Judging LLM-as-a-Judge with MT-Bench and Chatbot Arena</w:t>
      </w:r>
      <w:r>
        <w:t xml:space="preserve"> </w:t>
      </w:r>
      <w:r>
        <w:t xml:space="preserve">(arxiv.org/abs/2306.05685) — по [ЛК-RAG].</w:t>
      </w:r>
    </w:p>
    <w:p>
      <w:pPr>
        <w:pStyle w:val="Compact"/>
        <w:numPr>
          <w:ilvl w:val="0"/>
          <w:numId w:val="1216"/>
        </w:numPr>
      </w:pPr>
      <w:r>
        <w:t xml:space="preserve">Liu et al. </w:t>
      </w:r>
      <w:r>
        <w:rPr>
          <w:i/>
          <w:iCs/>
        </w:rPr>
        <w:t xml:space="preserve">G-Eval</w:t>
      </w:r>
      <w:r>
        <w:t xml:space="preserve">, EMNLP 2023; Kim et al. </w:t>
      </w:r>
      <w:r>
        <w:rPr>
          <w:i/>
          <w:iCs/>
        </w:rPr>
        <w:t xml:space="preserve">Prometheus</w:t>
      </w:r>
      <w:r>
        <w:t xml:space="preserve">, ICLR 2024; Saad-Falcon et al. </w:t>
      </w:r>
      <w:r>
        <w:rPr>
          <w:i/>
          <w:iCs/>
        </w:rPr>
        <w:t xml:space="preserve">ARES</w:t>
      </w:r>
      <w:r>
        <w:t xml:space="preserve">, 2024 — по [Хабр-1].</w:t>
      </w:r>
    </w:p>
    <w:p>
      <w:pPr>
        <w:pStyle w:val="Compact"/>
        <w:numPr>
          <w:ilvl w:val="0"/>
          <w:numId w:val="1216"/>
        </w:numPr>
      </w:pPr>
      <w:r>
        <w:t xml:space="preserve">Greshake et al., AISec ’23 (косвенная инъекция промпта); Zou et al. </w:t>
      </w:r>
      <w:r>
        <w:rPr>
          <w:i/>
          <w:iCs/>
        </w:rPr>
        <w:t xml:space="preserve">PoisonedRAG</w:t>
      </w:r>
      <w:r>
        <w:t xml:space="preserve">, USENIX Security 2025 — по [Хабр-1].</w:t>
      </w:r>
    </w:p>
    <w:p>
      <w:pPr>
        <w:pStyle w:val="Compact"/>
        <w:numPr>
          <w:ilvl w:val="0"/>
          <w:numId w:val="1216"/>
        </w:numPr>
      </w:pPr>
      <w:r>
        <w:t xml:space="preserve">OWASP Top 10 for LLM Applications (genai.owasp.org) — по [ЛК-RAG], [Хабр-1].</w:t>
      </w:r>
    </w:p>
    <w:p>
      <w:pPr>
        <w:pStyle w:val="Compact"/>
        <w:numPr>
          <w:ilvl w:val="0"/>
          <w:numId w:val="1216"/>
        </w:numPr>
      </w:pPr>
      <w:r>
        <w:t xml:space="preserve">Chen J. et al. </w:t>
      </w:r>
      <w:r>
        <w:rPr>
          <w:i/>
          <w:iCs/>
        </w:rPr>
        <w:t xml:space="preserve">Benchmarking Large Language Models in Retrieval-Augmented Generation</w:t>
      </w:r>
      <w:r>
        <w:t xml:space="preserve"> </w:t>
      </w:r>
      <w:r>
        <w:t xml:space="preserve">(RGB, arxiv.org/abs/2309.01431); бенчмарки RECALL и CRUD — по [Хабр-ОБЗ].</w:t>
      </w:r>
    </w:p>
    <w:p>
      <w:pPr>
        <w:pStyle w:val="Compact"/>
        <w:numPr>
          <w:ilvl w:val="0"/>
          <w:numId w:val="1216"/>
        </w:numPr>
      </w:pPr>
      <w:r>
        <w:t xml:space="preserve">Voorhees E. M.</w:t>
      </w:r>
      <w:r>
        <w:t xml:space="preserve"> </w:t>
      </w:r>
      <w:r>
        <w:rPr>
          <w:i/>
          <w:iCs/>
        </w:rPr>
        <w:t xml:space="preserve">Overview of the TREC 2003 Question Answering Track</w:t>
      </w:r>
      <w:r>
        <w:t xml:space="preserve"> </w:t>
      </w:r>
      <w:r>
        <w:t xml:space="preserve">(наггетная оценка) — по [Доп.: AutoNuggetizer].</w:t>
      </w:r>
    </w:p>
    <w:p>
      <w:pPr>
        <w:pStyle w:val="FirstParagraph"/>
      </w:pPr>
      <w:r>
        <w:t xml:space="preserve">Общепринятые определения, помеченные</w:t>
      </w:r>
      <w:r>
        <w:t xml:space="preserve"> </w:t>
      </w:r>
      <w:r>
        <w:rPr>
          <w:b/>
          <w:bCs/>
        </w:rPr>
        <w:t xml:space="preserve">[Доп.: общепринятое]</w:t>
      </w:r>
      <w:r>
        <w:t xml:space="preserve"> </w:t>
      </w:r>
      <w:r>
        <w:t xml:space="preserve">(Hit@k, AP, nDCG, ROUGE-N, каппа Коэна, RRF, формула объёма выборки, перцентиль), приведены составителем из общих знаний в области информационного поиска и статистики и в источниках отсутствуют.</w:t>
      </w:r>
    </w:p>
    <w:bookmarkEnd w:id="211"/>
    <w:bookmarkStart w:id="274" w:name="X6101b6af380166fa827819ae7ec4db4b04da323"/>
    <w:p>
      <w:pPr>
        <w:pStyle w:val="Heading1"/>
      </w:pPr>
      <w:bookmarkStart w:id="900132" w:name="_Toc000131"/>
      <w:r>
        <w:t xml:space="preserve">Приложение В. Практический справочник: исходники, методики, библиотеки, данные, модели</w:t>
      </w:r>
      <w:r>
        <w:t xml:space="preserve"> </w:t>
      </w:r>
      <w:r>
        <w:rPr>
          <w:b/>
          <w:bCs/>
        </w:rPr>
        <w:t xml:space="preserve">[Доп.]</w:t>
      </w:r>
      <w:bookmarkEnd w:id="900132"/>
    </w:p>
    <w:p>
      <w:pPr>
        <w:pStyle w:val="FirstParagraph"/>
      </w:pPr>
      <w:r>
        <w:t xml:space="preserve">Справочник составлен 11.10.2026. Существование каждой позиции проверено по репозиторию на GitHub или карточке на Hugging Face. Лицензии взяты из метаданных репозиториев и карточек; это не юридическая проверка, поэтому перед использованием сверьте условия на сайте. Неподтверждённые позиции в справочник не включались.</w:t>
      </w:r>
    </w:p>
    <w:bookmarkStart w:id="212" w:name="Xc7da15d24e2ec5be46e87a21df26f1246d44af3"/>
    <w:p>
      <w:pPr>
        <w:pStyle w:val="Heading2"/>
      </w:pPr>
      <w:bookmarkStart w:id="900133" w:name="_Toc000132"/>
      <w:r>
        <w:t xml:space="preserve">В.1. Методики и алгоритмы: где описаны в пособии</w:t>
      </w:r>
      <w:bookmarkEnd w:id="900133"/>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3036"/>
        <w:gridCol w:w="1914"/>
        <w:gridCol w:w="1122"/>
        <w:gridCol w:w="1848"/>
      </w:tblGrid>
      <w:tr>
        <w:trPr>
          <w:tblHeader w:val="on"/>
          <w:tblHeader w:val="true"/>
        </w:trPr>
        <w:tc>
          <w:tcPr>
            <w:shd w:val="clear" w:color="auto" w:fill="D9E2F3"/>
          </w:tcPr>
          <w:p>
            <w:pPr>
              <w:pStyle w:val="Compact"/>
              <w:spacing w:after="20" w:before="20"/>
            </w:pPr>
            <w:r>
              <w:rPr>
                <w:b/>
                <w:sz w:val="19"/>
              </w:rPr>
              <w:t xml:space="preserve">Методика</w:t>
            </w:r>
          </w:p>
        </w:tc>
        <w:tc>
          <w:tcPr>
            <w:shd w:val="clear" w:color="auto" w:fill="D9E2F3"/>
          </w:tcPr>
          <w:p>
            <w:pPr>
              <w:pStyle w:val="Compact"/>
              <w:spacing w:after="20" w:before="20"/>
            </w:pPr>
            <w:r>
              <w:rPr>
                <w:b/>
                <w:sz w:val="19"/>
              </w:rPr>
              <w:t xml:space="preserve">Для чего</w:t>
            </w:r>
          </w:p>
        </w:tc>
        <w:tc>
          <w:tcPr>
            <w:shd w:val="clear" w:color="auto" w:fill="D9E2F3"/>
          </w:tcPr>
          <w:p>
            <w:pPr>
              <w:pStyle w:val="Compact"/>
              <w:spacing w:after="20" w:before="20"/>
            </w:pPr>
            <w:r>
              <w:rPr>
                <w:b/>
                <w:sz w:val="19"/>
              </w:rPr>
              <w:t xml:space="preserve">Раздел</w:t>
            </w:r>
          </w:p>
        </w:tc>
        <w:tc>
          <w:tcPr>
            <w:shd w:val="clear" w:color="auto" w:fill="D9E2F3"/>
          </w:tcPr>
          <w:p>
            <w:pPr>
              <w:pStyle w:val="Compact"/>
              <w:spacing w:after="20" w:before="20"/>
            </w:pPr>
            <w:r>
              <w:rPr>
                <w:b/>
                <w:sz w:val="19"/>
              </w:rPr>
              <w:t xml:space="preserve">Первоисточник</w:t>
            </w:r>
          </w:p>
        </w:tc>
      </w:tr>
      <w:tr>
        <w:tc>
          <w:tcPr/>
          <w:p>
            <w:pPr>
              <w:pStyle w:val="Compact"/>
              <w:spacing w:after="20" w:before="20"/>
            </w:pPr>
            <w:r>
              <w:rPr>
                <w:sz w:val="19"/>
              </w:rPr>
              <w:t xml:space="preserve">Recall@k, MRR, MAP, nDCG</w:t>
            </w:r>
          </w:p>
        </w:tc>
        <w:tc>
          <w:tcPr/>
          <w:p>
            <w:pPr>
              <w:pStyle w:val="Compact"/>
              <w:spacing w:after="20" w:before="20"/>
            </w:pPr>
            <w:r>
              <w:rPr>
                <w:sz w:val="19"/>
              </w:rPr>
              <w:t xml:space="preserve">Качество поиска</w:t>
            </w:r>
          </w:p>
        </w:tc>
        <w:tc>
          <w:tcPr/>
          <w:p>
            <w:pPr>
              <w:pStyle w:val="Compact"/>
              <w:spacing w:after="20" w:before="20"/>
            </w:pPr>
            <w:r>
              <w:rPr>
                <w:sz w:val="19"/>
              </w:rPr>
              <w:t xml:space="preserve">3.2–3.7</w:t>
            </w:r>
          </w:p>
        </w:tc>
        <w:tc>
          <w:tcPr/>
          <w:p>
            <w:pPr>
              <w:pStyle w:val="Compact"/>
              <w:spacing w:after="20" w:before="20"/>
            </w:pPr>
            <w:r>
              <w:rPr>
                <w:sz w:val="19"/>
              </w:rPr>
              <w:t xml:space="preserve">Общепринятые определения; реализации — В.2</w:t>
            </w:r>
          </w:p>
        </w:tc>
      </w:tr>
      <w:tr>
        <w:tc>
          <w:tcPr/>
          <w:p>
            <w:pPr>
              <w:pStyle w:val="Compact"/>
              <w:spacing w:after="20" w:before="20"/>
            </w:pPr>
            <w:r>
              <w:rPr>
                <w:sz w:val="19"/>
              </w:rPr>
              <w:t xml:space="preserve">Faithfulness, answer relevancy, context precision/recall</w:t>
            </w:r>
          </w:p>
        </w:tc>
        <w:tc>
          <w:tcPr/>
          <w:p>
            <w:pPr>
              <w:pStyle w:val="Compact"/>
              <w:spacing w:after="20" w:before="20"/>
            </w:pPr>
            <w:r>
              <w:rPr>
                <w:sz w:val="19"/>
              </w:rPr>
              <w:t xml:space="preserve">Качество генерации</w:t>
            </w:r>
          </w:p>
        </w:tc>
        <w:tc>
          <w:tcPr/>
          <w:p>
            <w:pPr>
              <w:pStyle w:val="Compact"/>
              <w:spacing w:after="20" w:before="20"/>
            </w:pPr>
            <w:r>
              <w:rPr>
                <w:sz w:val="19"/>
              </w:rPr>
              <w:t xml:space="preserve">4.2–4.4</w:t>
            </w:r>
          </w:p>
        </w:tc>
        <w:tc>
          <w:tcPr/>
          <w:p>
            <w:pPr>
              <w:pStyle w:val="Compact"/>
              <w:spacing w:after="20" w:before="20"/>
            </w:pPr>
            <w:r>
              <w:rPr>
                <w:sz w:val="19"/>
              </w:rPr>
              <w:t xml:space="preserve">Документация RAGAS, Opik</w:t>
            </w:r>
          </w:p>
        </w:tc>
      </w:tr>
      <w:tr>
        <w:tc>
          <w:tcPr/>
          <w:p>
            <w:pPr>
              <w:pStyle w:val="Compact"/>
              <w:spacing w:after="20" w:before="20"/>
            </w:pPr>
            <w:r>
              <w:rPr>
                <w:sz w:val="19"/>
              </w:rPr>
              <w:t xml:space="preserve">Каскад проверок галлюцинаций и каскадная оценка</w:t>
            </w:r>
          </w:p>
        </w:tc>
        <w:tc>
          <w:tcPr/>
          <w:p>
            <w:pPr>
              <w:pStyle w:val="Compact"/>
              <w:spacing w:after="20" w:before="20"/>
            </w:pPr>
            <w:r>
              <w:rPr>
                <w:sz w:val="19"/>
              </w:rPr>
              <w:t xml:space="preserve">Дешёвая массовая проверка</w:t>
            </w:r>
          </w:p>
        </w:tc>
        <w:tc>
          <w:tcPr/>
          <w:p>
            <w:pPr>
              <w:pStyle w:val="Compact"/>
              <w:spacing w:after="20" w:before="20"/>
            </w:pPr>
            <w:r>
              <w:rPr>
                <w:sz w:val="19"/>
              </w:rPr>
              <w:t xml:space="preserve">4.8, 14.8</w:t>
            </w:r>
          </w:p>
        </w:tc>
        <w:tc>
          <w:tcPr/>
          <w:p>
            <w:pPr>
              <w:pStyle w:val="Compact"/>
              <w:spacing w:after="20" w:before="20"/>
            </w:pPr>
            <w:r>
              <w:rPr>
                <w:sz w:val="19"/>
              </w:rPr>
              <w:t xml:space="preserve">[ЛК-RAG]; [С]</w:t>
            </w:r>
          </w:p>
        </w:tc>
      </w:tr>
      <w:tr>
        <w:tc>
          <w:tcPr/>
          <w:p>
            <w:pPr>
              <w:pStyle w:val="Compact"/>
              <w:spacing w:after="20" w:before="20"/>
            </w:pPr>
            <w:r>
              <w:rPr>
                <w:sz w:val="19"/>
              </w:rPr>
              <w:t xml:space="preserve">Калибровка судьи (каппа), PPI/ARES</w:t>
            </w:r>
          </w:p>
        </w:tc>
        <w:tc>
          <w:tcPr/>
          <w:p>
            <w:pPr>
              <w:pStyle w:val="Compact"/>
              <w:spacing w:after="20" w:before="20"/>
            </w:pPr>
            <w:r>
              <w:rPr>
                <w:sz w:val="19"/>
              </w:rPr>
              <w:t xml:space="preserve">Доверие к автоматической оценке</w:t>
            </w:r>
          </w:p>
        </w:tc>
        <w:tc>
          <w:tcPr/>
          <w:p>
            <w:pPr>
              <w:pStyle w:val="Compact"/>
              <w:spacing w:after="20" w:before="20"/>
            </w:pPr>
            <w:r>
              <w:rPr>
                <w:sz w:val="19"/>
              </w:rPr>
              <w:t xml:space="preserve">5.2–5.6</w:t>
            </w:r>
          </w:p>
        </w:tc>
        <w:tc>
          <w:tcPr/>
          <w:p>
            <w:pPr>
              <w:pStyle w:val="Compact"/>
              <w:spacing w:after="20" w:before="20"/>
            </w:pPr>
            <w:r>
              <w:rPr>
                <w:sz w:val="19"/>
              </w:rPr>
              <w:t xml:space="preserve">arXiv:2301.09633, arXiv:2311.09476</w:t>
            </w:r>
          </w:p>
        </w:tc>
      </w:tr>
      <w:tr>
        <w:tc>
          <w:tcPr/>
          <w:p>
            <w:pPr>
              <w:pStyle w:val="Compact"/>
              <w:spacing w:after="20" w:before="20"/>
            </w:pPr>
            <w:r>
              <w:rPr>
                <w:sz w:val="19"/>
              </w:rPr>
              <w:t xml:space="preserve">Парное сравнение, bootstrap по запросам, интервал Уилсона, поправка Holm, MPE</w:t>
            </w:r>
          </w:p>
        </w:tc>
        <w:tc>
          <w:tcPr/>
          <w:p>
            <w:pPr>
              <w:pStyle w:val="Compact"/>
              <w:spacing w:after="20" w:before="20"/>
            </w:pPr>
            <w:r>
              <w:rPr>
                <w:sz w:val="19"/>
              </w:rPr>
              <w:t xml:space="preserve">Значимость различий между версиями</w:t>
            </w:r>
          </w:p>
        </w:tc>
        <w:tc>
          <w:tcPr/>
          <w:p>
            <w:pPr>
              <w:pStyle w:val="Compact"/>
              <w:spacing w:after="20" w:before="20"/>
            </w:pPr>
            <w:r>
              <w:rPr>
                <w:sz w:val="19"/>
              </w:rPr>
              <w:t xml:space="preserve">Д.3–Д.6</w:t>
            </w:r>
          </w:p>
        </w:tc>
        <w:tc>
          <w:tcPr/>
          <w:p>
            <w:pPr>
              <w:pStyle w:val="Compact"/>
              <w:spacing w:after="20" w:before="20"/>
            </w:pPr>
            <w:r>
              <w:rPr>
                <w:sz w:val="19"/>
              </w:rPr>
              <w:t xml:space="preserve">[Авт.]</w:t>
            </w:r>
          </w:p>
        </w:tc>
      </w:tr>
      <w:tr>
        <w:tc>
          <w:tcPr/>
          <w:p>
            <w:pPr>
              <w:pStyle w:val="Compact"/>
              <w:spacing w:after="20" w:before="20"/>
            </w:pPr>
            <w:r>
              <w:rPr>
                <w:sz w:val="19"/>
              </w:rPr>
              <w:t xml:space="preserve">Pooling, статус unjudged, повторная разметка</w:t>
            </w:r>
          </w:p>
        </w:tc>
        <w:tc>
          <w:tcPr/>
          <w:p>
            <w:pPr>
              <w:pStyle w:val="Compact"/>
              <w:spacing w:after="20" w:before="20"/>
            </w:pPr>
            <w:r>
              <w:rPr>
                <w:sz w:val="19"/>
              </w:rPr>
              <w:t xml:space="preserve">Полнота эталонной разметки</w:t>
            </w:r>
          </w:p>
        </w:tc>
        <w:tc>
          <w:tcPr/>
          <w:p>
            <w:pPr>
              <w:pStyle w:val="Compact"/>
              <w:spacing w:after="20" w:before="20"/>
            </w:pPr>
            <w:r>
              <w:rPr>
                <w:sz w:val="19"/>
              </w:rPr>
              <w:t xml:space="preserve">2.7</w:t>
            </w:r>
          </w:p>
        </w:tc>
        <w:tc>
          <w:tcPr/>
          <w:p>
            <w:pPr>
              <w:pStyle w:val="Compact"/>
              <w:spacing w:after="20" w:before="20"/>
            </w:pPr>
            <w:r>
              <w:rPr>
                <w:sz w:val="19"/>
              </w:rPr>
              <w:t xml:space="preserve">[Авт.]</w:t>
            </w:r>
          </w:p>
        </w:tc>
      </w:tr>
      <w:tr>
        <w:tc>
          <w:tcPr/>
          <w:p>
            <w:pPr>
              <w:pStyle w:val="Compact"/>
              <w:spacing w:after="20" w:before="20"/>
            </w:pPr>
            <w:r>
              <w:rPr>
                <w:sz w:val="19"/>
              </w:rPr>
              <w:t xml:space="preserve">Диагностические эксперименты, oracle-контекст, матрица диагностики</w:t>
            </w:r>
          </w:p>
        </w:tc>
        <w:tc>
          <w:tcPr/>
          <w:p>
            <w:pPr>
              <w:pStyle w:val="Compact"/>
              <w:spacing w:after="20" w:before="20"/>
            </w:pPr>
            <w:r>
              <w:rPr>
                <w:sz w:val="19"/>
              </w:rPr>
              <w:t xml:space="preserve">Поиск первопричины ошибок</w:t>
            </w:r>
          </w:p>
        </w:tc>
        <w:tc>
          <w:tcPr/>
          <w:p>
            <w:pPr>
              <w:pStyle w:val="Compact"/>
              <w:spacing w:after="20" w:before="20"/>
            </w:pPr>
            <w:r>
              <w:rPr>
                <w:sz w:val="19"/>
              </w:rPr>
              <w:t xml:space="preserve">6.3–6.7</w:t>
            </w:r>
          </w:p>
        </w:tc>
        <w:tc>
          <w:tcPr/>
          <w:p>
            <w:pPr>
              <w:pStyle w:val="Compact"/>
              <w:spacing w:after="20" w:before="20"/>
            </w:pPr>
            <w:r>
              <w:rPr>
                <w:sz w:val="19"/>
              </w:rPr>
              <w:t xml:space="preserve">[Авт.]</w:t>
            </w:r>
          </w:p>
        </w:tc>
      </w:tr>
      <w:tr>
        <w:tc>
          <w:tcPr/>
          <w:p>
            <w:pPr>
              <w:pStyle w:val="Compact"/>
              <w:spacing w:after="20" w:before="20"/>
            </w:pPr>
            <w:r>
              <w:rPr>
                <w:sz w:val="19"/>
              </w:rPr>
              <w:t xml:space="preserve">ToolCallAccuracy / ToolCallF1, AST-проверка вызовов</w:t>
            </w:r>
          </w:p>
        </w:tc>
        <w:tc>
          <w:tcPr/>
          <w:p>
            <w:pPr>
              <w:pStyle w:val="Compact"/>
              <w:spacing w:after="20" w:before="20"/>
            </w:pPr>
            <w:r>
              <w:rPr>
                <w:sz w:val="19"/>
              </w:rPr>
              <w:t xml:space="preserve">Агентный RAG</w:t>
            </w:r>
          </w:p>
        </w:tc>
        <w:tc>
          <w:tcPr/>
          <w:p>
            <w:pPr>
              <w:pStyle w:val="Compact"/>
              <w:spacing w:after="20" w:before="20"/>
            </w:pPr>
            <w:r>
              <w:rPr>
                <w:sz w:val="19"/>
              </w:rPr>
              <w:t xml:space="preserve">14.1</w:t>
            </w:r>
          </w:p>
        </w:tc>
        <w:tc>
          <w:tcPr/>
          <w:p>
            <w:pPr>
              <w:pStyle w:val="Compact"/>
              <w:spacing w:after="20" w:before="20"/>
            </w:pPr>
            <w:r>
              <w:rPr>
                <w:sz w:val="19"/>
              </w:rPr>
              <w:t xml:space="preserve">Документация RAGAS; BFCL</w:t>
            </w:r>
          </w:p>
        </w:tc>
      </w:tr>
      <w:tr>
        <w:tc>
          <w:tcPr/>
          <w:p>
            <w:pPr>
              <w:pStyle w:val="Compact"/>
              <w:spacing w:after="20" w:before="20"/>
            </w:pPr>
            <w:r>
              <w:rPr>
                <w:sz w:val="19"/>
              </w:rPr>
              <w:t xml:space="preserve">Supporting-fact EM/F1, Joint EM</w:t>
            </w:r>
          </w:p>
        </w:tc>
        <w:tc>
          <w:tcPr/>
          <w:p>
            <w:pPr>
              <w:pStyle w:val="Compact"/>
              <w:spacing w:after="20" w:before="20"/>
            </w:pPr>
            <w:r>
              <w:rPr>
                <w:sz w:val="19"/>
              </w:rPr>
              <w:t xml:space="preserve">Многошаговые вопросы</w:t>
            </w:r>
          </w:p>
        </w:tc>
        <w:tc>
          <w:tcPr/>
          <w:p>
            <w:pPr>
              <w:pStyle w:val="Compact"/>
              <w:spacing w:after="20" w:before="20"/>
            </w:pPr>
            <w:r>
              <w:rPr>
                <w:sz w:val="19"/>
              </w:rPr>
              <w:t xml:space="preserve">14.1</w:t>
            </w:r>
          </w:p>
        </w:tc>
        <w:tc>
          <w:tcPr/>
          <w:p>
            <w:pPr>
              <w:pStyle w:val="Compact"/>
              <w:spacing w:after="20" w:before="20"/>
            </w:pPr>
            <w:r>
              <w:rPr>
                <w:sz w:val="19"/>
              </w:rPr>
              <w:t xml:space="preserve">HotpotQA, arXiv:1809.09600</w:t>
            </w:r>
          </w:p>
        </w:tc>
      </w:tr>
      <w:tr>
        <w:tc>
          <w:tcPr/>
          <w:p>
            <w:pPr>
              <w:pStyle w:val="Compact"/>
              <w:spacing w:after="20" w:before="20"/>
            </w:pPr>
            <w:r>
              <w:rPr>
                <w:sz w:val="19"/>
              </w:rPr>
              <w:t xml:space="preserve">Оценка «глобальных» вопросов попарно</w:t>
            </w:r>
          </w:p>
        </w:tc>
        <w:tc>
          <w:tcPr/>
          <w:p>
            <w:pPr>
              <w:pStyle w:val="Compact"/>
              <w:spacing w:after="20" w:before="20"/>
            </w:pPr>
            <w:r>
              <w:rPr>
                <w:sz w:val="19"/>
              </w:rPr>
              <w:t xml:space="preserve">Graph RAG</w:t>
            </w:r>
          </w:p>
        </w:tc>
        <w:tc>
          <w:tcPr/>
          <w:p>
            <w:pPr>
              <w:pStyle w:val="Compact"/>
              <w:spacing w:after="20" w:before="20"/>
            </w:pPr>
            <w:r>
              <w:rPr>
                <w:sz w:val="19"/>
              </w:rPr>
              <w:t xml:space="preserve">14.2</w:t>
            </w:r>
          </w:p>
        </w:tc>
        <w:tc>
          <w:tcPr/>
          <w:p>
            <w:pPr>
              <w:pStyle w:val="Compact"/>
              <w:spacing w:after="20" w:before="20"/>
            </w:pPr>
            <w:r>
              <w:rPr>
                <w:sz w:val="19"/>
              </w:rPr>
              <w:t xml:space="preserve">arXiv:2404.16130</w:t>
            </w:r>
          </w:p>
        </w:tc>
      </w:tr>
      <w:tr>
        <w:tc>
          <w:tcPr/>
          <w:p>
            <w:pPr>
              <w:pStyle w:val="Compact"/>
              <w:spacing w:after="20" w:before="20"/>
            </w:pPr>
            <w:r>
              <w:rPr>
                <w:sz w:val="19"/>
              </w:rPr>
              <w:t xml:space="preserve">Team Draft / Balanced Interleaving</w:t>
            </w:r>
          </w:p>
        </w:tc>
        <w:tc>
          <w:tcPr/>
          <w:p>
            <w:pPr>
              <w:pStyle w:val="Compact"/>
              <w:spacing w:after="20" w:before="20"/>
            </w:pPr>
            <w:r>
              <w:rPr>
                <w:sz w:val="19"/>
              </w:rPr>
              <w:t xml:space="preserve">Онлайн-сравнение ретриверов</w:t>
            </w:r>
          </w:p>
        </w:tc>
        <w:tc>
          <w:tcPr/>
          <w:p>
            <w:pPr>
              <w:pStyle w:val="Compact"/>
              <w:spacing w:after="20" w:before="20"/>
            </w:pPr>
            <w:r>
              <w:rPr>
                <w:sz w:val="19"/>
              </w:rPr>
              <w:t xml:space="preserve">14.4</w:t>
            </w:r>
          </w:p>
        </w:tc>
        <w:tc>
          <w:tcPr/>
          <w:p>
            <w:pPr>
              <w:pStyle w:val="Compact"/>
              <w:spacing w:after="20" w:before="20"/>
            </w:pPr>
            <w:r>
              <w:rPr>
                <w:sz w:val="19"/>
              </w:rPr>
              <w:t xml:space="preserve">Radlinski et al. 2008; Chapelle et al. 2012</w:t>
            </w:r>
          </w:p>
        </w:tc>
      </w:tr>
      <w:tr>
        <w:tc>
          <w:tcPr/>
          <w:p>
            <w:pPr>
              <w:pStyle w:val="Compact"/>
              <w:spacing w:after="20" w:before="20"/>
            </w:pPr>
            <w:r>
              <w:rPr>
                <w:sz w:val="19"/>
              </w:rPr>
              <w:t xml:space="preserve">Попарные предпочтения из кликов, IPS</w:t>
            </w:r>
          </w:p>
        </w:tc>
        <w:tc>
          <w:tcPr/>
          <w:p>
            <w:pPr>
              <w:pStyle w:val="Compact"/>
              <w:spacing w:after="20" w:before="20"/>
            </w:pPr>
            <w:r>
              <w:rPr>
                <w:sz w:val="19"/>
              </w:rPr>
              <w:t xml:space="preserve">Слабые метки для ранжирования</w:t>
            </w:r>
          </w:p>
        </w:tc>
        <w:tc>
          <w:tcPr/>
          <w:p>
            <w:pPr>
              <w:pStyle w:val="Compact"/>
              <w:spacing w:after="20" w:before="20"/>
            </w:pPr>
            <w:r>
              <w:rPr>
                <w:sz w:val="19"/>
              </w:rPr>
              <w:t xml:space="preserve">14.5</w:t>
            </w:r>
          </w:p>
        </w:tc>
        <w:tc>
          <w:tcPr/>
          <w:p>
            <w:pPr>
              <w:pStyle w:val="Compact"/>
              <w:spacing w:after="20" w:before="20"/>
            </w:pPr>
            <w:r>
              <w:rPr>
                <w:sz w:val="19"/>
              </w:rPr>
              <w:t xml:space="preserve">Joachims et al. 2005; arXiv:1608.04468</w:t>
            </w:r>
          </w:p>
        </w:tc>
      </w:tr>
      <w:tr>
        <w:tc>
          <w:tcPr/>
          <w:p>
            <w:pPr>
              <w:pStyle w:val="Compact"/>
              <w:spacing w:after="20" w:before="20"/>
            </w:pPr>
            <w:r>
              <w:rPr>
                <w:sz w:val="19"/>
              </w:rPr>
              <w:t xml:space="preserve">Citation precision/recall (ALCE)</w:t>
            </w:r>
          </w:p>
        </w:tc>
        <w:tc>
          <w:tcPr/>
          <w:p>
            <w:pPr>
              <w:pStyle w:val="Compact"/>
              <w:spacing w:after="20" w:before="20"/>
            </w:pPr>
            <w:r>
              <w:rPr>
                <w:sz w:val="19"/>
              </w:rPr>
              <w:t xml:space="preserve">Качество цитирования</w:t>
            </w:r>
          </w:p>
        </w:tc>
        <w:tc>
          <w:tcPr/>
          <w:p>
            <w:pPr>
              <w:pStyle w:val="Compact"/>
              <w:spacing w:after="20" w:before="20"/>
            </w:pPr>
            <w:r>
              <w:rPr>
                <w:sz w:val="19"/>
              </w:rPr>
              <w:t xml:space="preserve">14.7</w:t>
            </w:r>
          </w:p>
        </w:tc>
        <w:tc>
          <w:tcPr/>
          <w:p>
            <w:pPr>
              <w:pStyle w:val="Compact"/>
              <w:spacing w:after="20" w:before="20"/>
            </w:pPr>
            <w:r>
              <w:rPr>
                <w:sz w:val="19"/>
              </w:rPr>
              <w:t xml:space="preserve">arXiv:2305.14627</w:t>
            </w:r>
          </w:p>
        </w:tc>
      </w:tr>
      <w:tr>
        <w:tc>
          <w:tcPr/>
          <w:p>
            <w:pPr>
              <w:pStyle w:val="Compact"/>
              <w:spacing w:after="20" w:before="20"/>
            </w:pPr>
            <w:r>
              <w:rPr>
                <w:sz w:val="19"/>
              </w:rPr>
              <w:t xml:space="preserve">Выбор k по Hit@k и качеству генерации</w:t>
            </w:r>
          </w:p>
        </w:tc>
        <w:tc>
          <w:tcPr/>
          <w:p>
            <w:pPr>
              <w:pStyle w:val="Compact"/>
              <w:spacing w:after="20" w:before="20"/>
            </w:pPr>
            <w:r>
              <w:rPr>
                <w:sz w:val="19"/>
              </w:rPr>
              <w:t xml:space="preserve">Настройка числа фрагментов</w:t>
            </w:r>
          </w:p>
        </w:tc>
        <w:tc>
          <w:tcPr/>
          <w:p>
            <w:pPr>
              <w:pStyle w:val="Compact"/>
              <w:spacing w:after="20" w:before="20"/>
            </w:pPr>
            <w:r>
              <w:rPr>
                <w:sz w:val="19"/>
              </w:rPr>
              <w:t xml:space="preserve">3.10</w:t>
            </w:r>
          </w:p>
        </w:tc>
        <w:tc>
          <w:tcPr/>
          <w:p>
            <w:pPr>
              <w:pStyle w:val="Compact"/>
              <w:spacing w:after="20" w:before="20"/>
            </w:pPr>
            <w:r>
              <w:rPr>
                <w:sz w:val="19"/>
              </w:rPr>
              <w:t xml:space="preserve">[Воробьев]; [МИ]</w:t>
            </w:r>
          </w:p>
        </w:tc>
      </w:tr>
      <w:tr>
        <w:tc>
          <w:tcPr/>
          <w:p>
            <w:pPr>
              <w:pStyle w:val="Compact"/>
              <w:spacing w:after="20" w:before="20"/>
            </w:pPr>
            <w:r>
              <w:rPr>
                <w:sz w:val="19"/>
              </w:rPr>
              <w:t xml:space="preserve">UMBRELA</w:t>
            </w:r>
          </w:p>
        </w:tc>
        <w:tc>
          <w:tcPr/>
          <w:p>
            <w:pPr>
              <w:pStyle w:val="Compact"/>
              <w:spacing w:after="20" w:before="20"/>
            </w:pPr>
            <w:r>
              <w:rPr>
                <w:sz w:val="19"/>
              </w:rPr>
              <w:t xml:space="preserve">Релевантность фрагментов без эталона</w:t>
            </w:r>
          </w:p>
        </w:tc>
        <w:tc>
          <w:tcPr/>
          <w:p>
            <w:pPr>
              <w:pStyle w:val="Compact"/>
              <w:spacing w:after="20" w:before="20"/>
            </w:pPr>
            <w:r>
              <w:rPr>
                <w:sz w:val="19"/>
              </w:rPr>
              <w:t xml:space="preserve">3.11</w:t>
            </w:r>
          </w:p>
        </w:tc>
        <w:tc>
          <w:tcPr/>
          <w:p>
            <w:pPr>
              <w:pStyle w:val="Compact"/>
              <w:spacing w:after="20" w:before="20"/>
            </w:pPr>
            <w:r>
              <w:rPr>
                <w:sz w:val="19"/>
              </w:rPr>
              <w:t xml:space="preserve">arXiv:2406.06519</w:t>
            </w:r>
          </w:p>
        </w:tc>
      </w:tr>
      <w:tr>
        <w:tc>
          <w:tcPr/>
          <w:p>
            <w:pPr>
              <w:pStyle w:val="Compact"/>
              <w:spacing w:after="20" w:before="20"/>
            </w:pPr>
            <w:r>
              <w:rPr>
                <w:sz w:val="19"/>
              </w:rPr>
              <w:t xml:space="preserve">AutoNuggetizer (A, V, W, strict)</w:t>
            </w:r>
          </w:p>
        </w:tc>
        <w:tc>
          <w:tcPr/>
          <w:p>
            <w:pPr>
              <w:pStyle w:val="Compact"/>
              <w:spacing w:after="20" w:before="20"/>
            </w:pPr>
            <w:r>
              <w:rPr>
                <w:sz w:val="19"/>
              </w:rPr>
              <w:t xml:space="preserve">Использование контекста, полнота ответа</w:t>
            </w:r>
          </w:p>
        </w:tc>
        <w:tc>
          <w:tcPr/>
          <w:p>
            <w:pPr>
              <w:pStyle w:val="Compact"/>
              <w:spacing w:after="20" w:before="20"/>
            </w:pPr>
            <w:r>
              <w:rPr>
                <w:sz w:val="19"/>
              </w:rPr>
              <w:t xml:space="preserve">4.9</w:t>
            </w:r>
          </w:p>
        </w:tc>
        <w:tc>
          <w:tcPr/>
          <w:p>
            <w:pPr>
              <w:pStyle w:val="Compact"/>
              <w:spacing w:after="20" w:before="20"/>
            </w:pPr>
            <w:r>
              <w:rPr>
                <w:sz w:val="19"/>
              </w:rPr>
              <w:t xml:space="preserve">arXiv:2411.09607</w:t>
            </w:r>
          </w:p>
        </w:tc>
      </w:tr>
      <w:tr>
        <w:tc>
          <w:tcPr/>
          <w:p>
            <w:pPr>
              <w:pStyle w:val="Compact"/>
              <w:spacing w:after="20" w:before="20"/>
            </w:pPr>
            <w:r>
              <w:rPr>
                <w:sz w:val="19"/>
              </w:rPr>
              <w:t xml:space="preserve">Способности RGB, R-Rate</w:t>
            </w:r>
          </w:p>
        </w:tc>
        <w:tc>
          <w:tcPr/>
          <w:p>
            <w:pPr>
              <w:pStyle w:val="Compact"/>
              <w:spacing w:after="20" w:before="20"/>
            </w:pPr>
            <w:r>
              <w:rPr>
                <w:sz w:val="19"/>
              </w:rPr>
              <w:t xml:space="preserve">Шум, отказ, интеграция, контрфакты</w:t>
            </w:r>
          </w:p>
        </w:tc>
        <w:tc>
          <w:tcPr/>
          <w:p>
            <w:pPr>
              <w:pStyle w:val="Compact"/>
              <w:spacing w:after="20" w:before="20"/>
            </w:pPr>
            <w:r>
              <w:rPr>
                <w:sz w:val="19"/>
              </w:rPr>
              <w:t xml:space="preserve">4.11</w:t>
            </w:r>
          </w:p>
        </w:tc>
        <w:tc>
          <w:tcPr/>
          <w:p>
            <w:pPr>
              <w:pStyle w:val="Compact"/>
              <w:spacing w:after="20" w:before="20"/>
            </w:pPr>
            <w:r>
              <w:rPr>
                <w:sz w:val="19"/>
              </w:rPr>
              <w:t xml:space="preserve">arXiv:2309.01431; [Хабр-ОБЗ]</w:t>
            </w:r>
          </w:p>
        </w:tc>
      </w:tr>
      <w:tr>
        <w:tc>
          <w:tcPr/>
          <w:p>
            <w:pPr>
              <w:pStyle w:val="Compact"/>
              <w:spacing w:after="20" w:before="20"/>
            </w:pPr>
            <w:r>
              <w:rPr>
                <w:sz w:val="19"/>
              </w:rPr>
              <w:t xml:space="preserve">R@2kt / R@5kt</w:t>
            </w:r>
          </w:p>
        </w:tc>
        <w:tc>
          <w:tcPr/>
          <w:p>
            <w:pPr>
              <w:pStyle w:val="Compact"/>
              <w:spacing w:after="20" w:before="20"/>
            </w:pPr>
            <w:r>
              <w:rPr>
                <w:sz w:val="19"/>
              </w:rPr>
              <w:t xml:space="preserve">Межъязычный поиск</w:t>
            </w:r>
          </w:p>
        </w:tc>
        <w:tc>
          <w:tcPr/>
          <w:p>
            <w:pPr>
              <w:pStyle w:val="Compact"/>
              <w:spacing w:after="20" w:before="20"/>
            </w:pPr>
            <w:r>
              <w:rPr>
                <w:sz w:val="19"/>
              </w:rPr>
              <w:t xml:space="preserve">14.7</w:t>
            </w:r>
          </w:p>
        </w:tc>
        <w:tc>
          <w:tcPr/>
          <w:p>
            <w:pPr>
              <w:pStyle w:val="Compact"/>
              <w:spacing w:after="20" w:before="20"/>
            </w:pPr>
            <w:r>
              <w:rPr>
                <w:sz w:val="19"/>
              </w:rPr>
              <w:t xml:space="preserve">arXiv:2010.11856</w:t>
            </w:r>
          </w:p>
        </w:tc>
      </w:tr>
      <w:tr>
        <w:tc>
          <w:tcPr/>
          <w:p>
            <w:pPr>
              <w:pStyle w:val="Compact"/>
              <w:spacing w:after="20" w:before="20"/>
            </w:pPr>
            <w:r>
              <w:rPr>
                <w:sz w:val="19"/>
              </w:rPr>
              <w:t xml:space="preserve">Дрейф эмбеддингов (model, ratio, distance, MMD)</w:t>
            </w:r>
          </w:p>
        </w:tc>
        <w:tc>
          <w:tcPr/>
          <w:p>
            <w:pPr>
              <w:pStyle w:val="Compact"/>
              <w:spacing w:after="20" w:before="20"/>
            </w:pPr>
            <w:r>
              <w:rPr>
                <w:sz w:val="19"/>
              </w:rPr>
              <w:t xml:space="preserve">Мониторинг</w:t>
            </w:r>
          </w:p>
        </w:tc>
        <w:tc>
          <w:tcPr/>
          <w:p>
            <w:pPr>
              <w:pStyle w:val="Compact"/>
              <w:spacing w:after="20" w:before="20"/>
            </w:pPr>
            <w:r>
              <w:rPr>
                <w:sz w:val="19"/>
              </w:rPr>
              <w:t xml:space="preserve">14.10</w:t>
            </w:r>
          </w:p>
        </w:tc>
        <w:tc>
          <w:tcPr/>
          <w:p>
            <w:pPr>
              <w:pStyle w:val="Compact"/>
              <w:spacing w:after="20" w:before="20"/>
            </w:pPr>
            <w:r>
              <w:rPr>
                <w:sz w:val="19"/>
              </w:rPr>
              <w:t xml:space="preserve">Документация Evidently</w:t>
            </w:r>
          </w:p>
        </w:tc>
      </w:tr>
      <w:tr>
        <w:tc>
          <w:tcPr/>
          <w:p>
            <w:pPr>
              <w:pStyle w:val="Compact"/>
              <w:spacing w:after="20" w:before="20"/>
            </w:pPr>
            <w:r>
              <w:rPr>
                <w:sz w:val="19"/>
              </w:rPr>
              <w:t xml:space="preserve">Перекрытие n-грамм, MinHash</w:t>
            </w:r>
          </w:p>
        </w:tc>
        <w:tc>
          <w:tcPr/>
          <w:p>
            <w:pPr>
              <w:pStyle w:val="Compact"/>
              <w:spacing w:after="20" w:before="20"/>
            </w:pPr>
            <w:r>
              <w:rPr>
                <w:sz w:val="19"/>
              </w:rPr>
              <w:t xml:space="preserve">Загрязнение тестов</w:t>
            </w:r>
          </w:p>
        </w:tc>
        <w:tc>
          <w:tcPr/>
          <w:p>
            <w:pPr>
              <w:pStyle w:val="Compact"/>
              <w:spacing w:after="20" w:before="20"/>
            </w:pPr>
            <w:r>
              <w:rPr>
                <w:sz w:val="19"/>
              </w:rPr>
              <w:t xml:space="preserve">14.10</w:t>
            </w:r>
          </w:p>
        </w:tc>
        <w:tc>
          <w:tcPr/>
          <w:p>
            <w:pPr>
              <w:pStyle w:val="Compact"/>
              <w:spacing w:after="20" w:before="20"/>
            </w:pPr>
            <w:r>
              <w:rPr>
                <w:sz w:val="19"/>
              </w:rPr>
              <w:t xml:space="preserve">arXiv:2005.14165; arXiv:2402.07841</w:t>
            </w:r>
          </w:p>
        </w:tc>
      </w:tr>
    </w:tbl>
    <w:bookmarkEnd w:id="212"/>
    <w:bookmarkStart w:id="238" w:name="в.2.-библиотеки-и-сервисы"/>
    <w:p>
      <w:pPr>
        <w:pStyle w:val="Heading2"/>
      </w:pPr>
      <w:bookmarkStart w:id="900134" w:name="_Toc000133"/>
      <w:r>
        <w:t xml:space="preserve">В.2. Библиотеки и сервисы</w:t>
      </w:r>
      <w:bookmarkEnd w:id="900134"/>
    </w:p>
    <w:p>
      <w:pPr>
        <w:pStyle w:val="FirstParagraph"/>
      </w:pPr>
      <w:r>
        <w:t xml:space="preserve">Ссылки в таблице указывают место загрузки. Команды установки и рабочие примеры для ranx, ir-measures, RAGAS, DeepEval, Presidio и Evidently приведены в </w:t>
      </w:r>
      <w:hyperlink w:anchor="_Toc000136" w:history="1">
        <w:r>
          <w:rPr>
            <w:rStyle w:val="Hyperlink"/>
          </w:rPr>
          <w:t xml:space="preserve">Приложении Г</w:t>
        </w:r>
      </w:hyperlink>
      <w:r>
        <w:t xml:space="preserve">; для datasketch — в таблице раздела </w:t>
      </w:r>
      <w:hyperlink w:anchor="_Toc000128" w:history="1">
        <w:r>
          <w:rPr>
            <w:rStyle w:val="Hyperlink"/>
          </w:rPr>
          <w:t xml:space="preserve">14.10</w:t>
        </w:r>
      </w:hyperlink>
      <w:r>
        <w:t xml:space="preserve">.</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924"/>
        <w:gridCol w:w="3102"/>
        <w:gridCol w:w="2904"/>
        <w:gridCol w:w="990"/>
      </w:tblGrid>
      <w:tr>
        <w:trPr>
          <w:tblHeader w:val="on"/>
          <w:tblHeader w:val="true"/>
        </w:trPr>
        <w:tc>
          <w:tcPr>
            <w:shd w:val="clear" w:color="auto" w:fill="D9E2F3"/>
          </w:tcPr>
          <w:p>
            <w:pPr>
              <w:pStyle w:val="Compact"/>
              <w:spacing w:after="20" w:before="20"/>
            </w:pPr>
            <w:r>
              <w:rPr>
                <w:b/>
                <w:sz w:val="19"/>
              </w:rPr>
              <w:t xml:space="preserve">Название</w:t>
            </w:r>
          </w:p>
        </w:tc>
        <w:tc>
          <w:tcPr>
            <w:shd w:val="clear" w:color="auto" w:fill="D9E2F3"/>
          </w:tcPr>
          <w:p>
            <w:pPr>
              <w:pStyle w:val="Compact"/>
              <w:spacing w:after="20" w:before="20"/>
            </w:pPr>
            <w:r>
              <w:rPr>
                <w:b/>
                <w:sz w:val="19"/>
              </w:rPr>
              <w:t xml:space="preserve">Для чего</w:t>
            </w:r>
          </w:p>
        </w:tc>
        <w:tc>
          <w:tcPr>
            <w:shd w:val="clear" w:color="auto" w:fill="D9E2F3"/>
          </w:tcPr>
          <w:p>
            <w:pPr>
              <w:pStyle w:val="Compact"/>
              <w:spacing w:after="20" w:before="20"/>
            </w:pPr>
            <w:r>
              <w:rPr>
                <w:b/>
                <w:sz w:val="19"/>
              </w:rPr>
              <w:t xml:space="preserve">Ссылка</w:t>
            </w:r>
          </w:p>
        </w:tc>
        <w:tc>
          <w:tcPr>
            <w:shd w:val="clear" w:color="auto" w:fill="D9E2F3"/>
          </w:tcPr>
          <w:p>
            <w:pPr>
              <w:pStyle w:val="Compact"/>
              <w:spacing w:after="20" w:before="20"/>
            </w:pPr>
            <w:r>
              <w:rPr>
                <w:b/>
                <w:sz w:val="19"/>
              </w:rPr>
              <w:t xml:space="preserve">Примечание (лицензия)</w:t>
            </w:r>
          </w:p>
        </w:tc>
      </w:tr>
      <w:tr>
        <w:tc>
          <w:tcPr/>
          <w:p>
            <w:pPr>
              <w:pStyle w:val="Compact"/>
              <w:spacing w:after="20" w:before="20"/>
            </w:pPr>
            <w:r>
              <w:rPr>
                <w:sz w:val="19"/>
              </w:rPr>
              <w:t xml:space="preserve">RAGAS</w:t>
            </w:r>
          </w:p>
        </w:tc>
        <w:tc>
          <w:tcPr/>
          <w:p>
            <w:pPr>
              <w:pStyle w:val="Compact"/>
              <w:spacing w:after="20" w:before="20"/>
            </w:pPr>
            <w:r>
              <w:rPr>
                <w:sz w:val="19"/>
              </w:rPr>
              <w:t xml:space="preserve">Метрики RAG и агентов (faithfulness, context precision/recall, ToolCallF1, мультимодальные)</w:t>
            </w:r>
          </w:p>
        </w:tc>
        <w:tc>
          <w:tcPr/>
          <w:p>
            <w:pPr>
              <w:pStyle w:val="Compact"/>
              <w:spacing w:after="20" w:before="20"/>
            </w:pPr>
            <w:hyperlink r:id="rId213">
              <w:r>
                <w:rPr>
                  <w:rStyle w:val="Hyperlink"/>
                  <w:sz w:val="19"/>
                </w:rPr>
                <w:t xml:space="preserve">https://github.com/explodinggradients/ragas</w:t>
              </w:r>
            </w:hyperlink>
            <w:r>
              <w:rPr>
                <w:sz w:val="19"/>
              </w:rPr>
              <w:t xml:space="preserve"> </w:t>
            </w:r>
            <w:r>
              <w:rPr>
                <w:sz w:val="19"/>
              </w:rPr>
              <w:t xml:space="preserve">·</w:t>
            </w:r>
            <w:r>
              <w:rPr>
                <w:sz w:val="19"/>
              </w:rPr>
              <w:t xml:space="preserve"> </w:t>
            </w:r>
            <w:hyperlink r:id="rId214">
              <w:r>
                <w:rPr>
                  <w:rStyle w:val="Hyperlink"/>
                  <w:sz w:val="19"/>
                </w:rPr>
                <w:t xml:space="preserve">https://docs.ragas.io</w:t>
              </w:r>
            </w:hyperlink>
          </w:p>
        </w:tc>
        <w:tc>
          <w:tcPr/>
          <w:p>
            <w:pPr>
              <w:pStyle w:val="Compact"/>
              <w:spacing w:after="20" w:before="20"/>
            </w:pPr>
            <w:r>
              <w:rPr>
                <w:sz w:val="19"/>
              </w:rPr>
              <w:t xml:space="preserve">Apache-2.0; репозиторий перенаправляется на vibrantlabsai/ragas</w:t>
            </w:r>
          </w:p>
        </w:tc>
      </w:tr>
      <w:tr>
        <w:tc>
          <w:tcPr/>
          <w:p>
            <w:pPr>
              <w:pStyle w:val="Compact"/>
              <w:spacing w:after="20" w:before="20"/>
            </w:pPr>
            <w:r>
              <w:rPr>
                <w:sz w:val="19"/>
              </w:rPr>
              <w:t xml:space="preserve">DeepEval</w:t>
            </w:r>
          </w:p>
        </w:tc>
        <w:tc>
          <w:tcPr/>
          <w:p>
            <w:pPr>
              <w:pStyle w:val="Compact"/>
              <w:spacing w:after="20" w:before="20"/>
            </w:pPr>
            <w:r>
              <w:rPr>
                <w:sz w:val="19"/>
              </w:rPr>
              <w:t xml:space="preserve">Метрики LLM и RAG, интеграция с pytest для CI</w:t>
            </w:r>
          </w:p>
        </w:tc>
        <w:tc>
          <w:tcPr/>
          <w:p>
            <w:pPr>
              <w:pStyle w:val="Compact"/>
              <w:spacing w:after="20" w:before="20"/>
            </w:pPr>
            <w:hyperlink r:id="rId215">
              <w:r>
                <w:rPr>
                  <w:rStyle w:val="Hyperlink"/>
                  <w:sz w:val="19"/>
                </w:rPr>
                <w:t xml:space="preserve">https://github.com/confident-ai/deepeval</w:t>
              </w:r>
            </w:hyperlink>
          </w:p>
        </w:tc>
        <w:tc>
          <w:tcPr/>
          <w:p>
            <w:pPr>
              <w:pStyle w:val="Compact"/>
              <w:spacing w:after="20" w:before="20"/>
            </w:pPr>
            <w:r>
              <w:rPr>
                <w:sz w:val="19"/>
              </w:rPr>
              <w:t xml:space="preserve">Apache-2.0</w:t>
            </w:r>
          </w:p>
        </w:tc>
      </w:tr>
      <w:tr>
        <w:tc>
          <w:tcPr/>
          <w:p>
            <w:pPr>
              <w:pStyle w:val="Compact"/>
              <w:spacing w:after="20" w:before="20"/>
            </w:pPr>
            <w:r>
              <w:rPr>
                <w:sz w:val="19"/>
              </w:rPr>
              <w:t xml:space="preserve">TruLens</w:t>
            </w:r>
          </w:p>
        </w:tc>
        <w:tc>
          <w:tcPr/>
          <w:p>
            <w:pPr>
              <w:pStyle w:val="Compact"/>
              <w:spacing w:after="20" w:before="20"/>
            </w:pPr>
            <w:r>
              <w:rPr>
                <w:sz w:val="19"/>
              </w:rPr>
              <w:t xml:space="preserve">RAG Triad, трассировка и оценка экспериментов</w:t>
            </w:r>
          </w:p>
        </w:tc>
        <w:tc>
          <w:tcPr/>
          <w:p>
            <w:pPr>
              <w:pStyle w:val="Compact"/>
              <w:spacing w:after="20" w:before="20"/>
            </w:pPr>
            <w:hyperlink r:id="rId216">
              <w:r>
                <w:rPr>
                  <w:rStyle w:val="Hyperlink"/>
                  <w:sz w:val="19"/>
                </w:rPr>
                <w:t xml:space="preserve">https://github.com/truera/trulens</w:t>
              </w:r>
            </w:hyperlink>
          </w:p>
        </w:tc>
        <w:tc>
          <w:tcPr/>
          <w:p>
            <w:pPr>
              <w:pStyle w:val="Compact"/>
              <w:spacing w:after="20" w:before="20"/>
            </w:pPr>
            <w:r>
              <w:rPr>
                <w:sz w:val="19"/>
              </w:rPr>
              <w:t xml:space="preserve">MIT</w:t>
            </w:r>
          </w:p>
        </w:tc>
      </w:tr>
      <w:tr>
        <w:tc>
          <w:tcPr/>
          <w:p>
            <w:pPr>
              <w:pStyle w:val="Compact"/>
              <w:spacing w:after="20" w:before="20"/>
            </w:pPr>
            <w:r>
              <w:rPr>
                <w:sz w:val="19"/>
              </w:rPr>
              <w:t xml:space="preserve">Opik (Comet)</w:t>
            </w:r>
          </w:p>
        </w:tc>
        <w:tc>
          <w:tcPr/>
          <w:p>
            <w:pPr>
              <w:pStyle w:val="Compact"/>
              <w:spacing w:after="20" w:before="20"/>
            </w:pPr>
            <w:r>
              <w:rPr>
                <w:sz w:val="19"/>
              </w:rPr>
              <w:t xml:space="preserve">Метрики, эксперименты, онлайн-оценка по трейсам</w:t>
            </w:r>
          </w:p>
        </w:tc>
        <w:tc>
          <w:tcPr/>
          <w:p>
            <w:pPr>
              <w:pStyle w:val="Compact"/>
              <w:spacing w:after="20" w:before="20"/>
            </w:pPr>
            <w:hyperlink r:id="rId217">
              <w:r>
                <w:rPr>
                  <w:rStyle w:val="Hyperlink"/>
                  <w:sz w:val="19"/>
                </w:rPr>
                <w:t xml:space="preserve">https://github.com/comet-ml/opik</w:t>
              </w:r>
            </w:hyperlink>
          </w:p>
        </w:tc>
        <w:tc>
          <w:tcPr/>
          <w:p>
            <w:pPr>
              <w:pStyle w:val="Compact"/>
              <w:spacing w:after="20" w:before="20"/>
            </w:pPr>
            <w:r>
              <w:rPr>
                <w:sz w:val="19"/>
              </w:rPr>
              <w:t xml:space="preserve">Apache-2.0</w:t>
            </w:r>
          </w:p>
        </w:tc>
      </w:tr>
      <w:tr>
        <w:tc>
          <w:tcPr/>
          <w:p>
            <w:pPr>
              <w:pStyle w:val="Compact"/>
              <w:spacing w:after="20" w:before="20"/>
            </w:pPr>
            <w:r>
              <w:rPr>
                <w:sz w:val="19"/>
              </w:rPr>
              <w:t xml:space="preserve">Arize Phoenix</w:t>
            </w:r>
          </w:p>
        </w:tc>
        <w:tc>
          <w:tcPr/>
          <w:p>
            <w:pPr>
              <w:pStyle w:val="Compact"/>
              <w:spacing w:after="20" w:before="20"/>
            </w:pPr>
            <w:r>
              <w:rPr>
                <w:sz w:val="19"/>
              </w:rPr>
              <w:t xml:space="preserve">Наблюдаемость и оценка LLM-приложений</w:t>
            </w:r>
          </w:p>
        </w:tc>
        <w:tc>
          <w:tcPr/>
          <w:p>
            <w:pPr>
              <w:pStyle w:val="Compact"/>
              <w:spacing w:after="20" w:before="20"/>
            </w:pPr>
            <w:hyperlink r:id="rId218">
              <w:r>
                <w:rPr>
                  <w:rStyle w:val="Hyperlink"/>
                  <w:sz w:val="19"/>
                </w:rPr>
                <w:t xml:space="preserve">https://github.com/Arize-ai/phoenix</w:t>
              </w:r>
            </w:hyperlink>
          </w:p>
        </w:tc>
        <w:tc>
          <w:tcPr/>
          <w:p>
            <w:pPr>
              <w:pStyle w:val="Compact"/>
              <w:spacing w:after="20" w:before="20"/>
            </w:pPr>
            <w:r>
              <w:rPr>
                <w:sz w:val="19"/>
              </w:rPr>
              <w:t xml:space="preserve">Elastic License 2.0</w:t>
            </w:r>
          </w:p>
        </w:tc>
      </w:tr>
      <w:tr>
        <w:tc>
          <w:tcPr/>
          <w:p>
            <w:pPr>
              <w:pStyle w:val="Compact"/>
              <w:spacing w:after="20" w:before="20"/>
            </w:pPr>
            <w:r>
              <w:rPr>
                <w:sz w:val="19"/>
              </w:rPr>
              <w:t xml:space="preserve">LangSmith</w:t>
            </w:r>
          </w:p>
        </w:tc>
        <w:tc>
          <w:tcPr/>
          <w:p>
            <w:pPr>
              <w:pStyle w:val="Compact"/>
              <w:spacing w:after="20" w:before="20"/>
            </w:pPr>
            <w:r>
              <w:rPr>
                <w:sz w:val="19"/>
              </w:rPr>
              <w:t xml:space="preserve">Трассировка и оценка (платформа LangChain)</w:t>
            </w:r>
          </w:p>
        </w:tc>
        <w:tc>
          <w:tcPr/>
          <w:p>
            <w:pPr>
              <w:pStyle w:val="Compact"/>
              <w:spacing w:after="20" w:before="20"/>
            </w:pPr>
            <w:hyperlink r:id="rId219">
              <w:r>
                <w:rPr>
                  <w:rStyle w:val="Hyperlink"/>
                  <w:sz w:val="19"/>
                </w:rPr>
                <w:t xml:space="preserve">https://github.com/langchain-ai/langsmith-sdk</w:t>
              </w:r>
            </w:hyperlink>
          </w:p>
        </w:tc>
        <w:tc>
          <w:tcPr/>
          <w:p>
            <w:pPr>
              <w:pStyle w:val="Compact"/>
              <w:spacing w:after="20" w:before="20"/>
            </w:pPr>
            <w:r>
              <w:rPr>
                <w:sz w:val="19"/>
              </w:rPr>
              <w:t xml:space="preserve">SDK — MIT; сама платформа — сервис LangChain</w:t>
            </w:r>
          </w:p>
        </w:tc>
      </w:tr>
      <w:tr>
        <w:tc>
          <w:tcPr/>
          <w:p>
            <w:pPr>
              <w:pStyle w:val="Compact"/>
              <w:spacing w:after="20" w:before="20"/>
            </w:pPr>
            <w:r>
              <w:rPr>
                <w:sz w:val="19"/>
              </w:rPr>
              <w:t xml:space="preserve">promptfoo</w:t>
            </w:r>
          </w:p>
        </w:tc>
        <w:tc>
          <w:tcPr/>
          <w:p>
            <w:pPr>
              <w:pStyle w:val="Compact"/>
              <w:spacing w:after="20" w:before="20"/>
            </w:pPr>
            <w:r>
              <w:rPr>
                <w:sz w:val="19"/>
              </w:rPr>
              <w:t xml:space="preserve">Тесты промптов, RAG и агентов; red teaming</w:t>
            </w:r>
          </w:p>
        </w:tc>
        <w:tc>
          <w:tcPr/>
          <w:p>
            <w:pPr>
              <w:pStyle w:val="Compact"/>
              <w:spacing w:after="20" w:before="20"/>
            </w:pPr>
            <w:hyperlink r:id="rId220">
              <w:r>
                <w:rPr>
                  <w:rStyle w:val="Hyperlink"/>
                  <w:sz w:val="19"/>
                </w:rPr>
                <w:t xml:space="preserve">https://github.com/promptfoo/promptfoo</w:t>
              </w:r>
            </w:hyperlink>
          </w:p>
        </w:tc>
        <w:tc>
          <w:tcPr/>
          <w:p>
            <w:pPr>
              <w:pStyle w:val="Compact"/>
              <w:spacing w:after="20" w:before="20"/>
            </w:pPr>
            <w:r>
              <w:rPr>
                <w:sz w:val="19"/>
              </w:rPr>
              <w:t xml:space="preserve">MIT</w:t>
            </w:r>
          </w:p>
        </w:tc>
      </w:tr>
      <w:tr>
        <w:tc>
          <w:tcPr/>
          <w:p>
            <w:pPr>
              <w:pStyle w:val="Compact"/>
              <w:spacing w:after="20" w:before="20"/>
            </w:pPr>
            <w:r>
              <w:rPr>
                <w:sz w:val="19"/>
              </w:rPr>
              <w:t xml:space="preserve">ARES</w:t>
            </w:r>
          </w:p>
        </w:tc>
        <w:tc>
          <w:tcPr/>
          <w:p>
            <w:pPr>
              <w:pStyle w:val="Compact"/>
              <w:spacing w:after="20" w:before="20"/>
            </w:pPr>
            <w:r>
              <w:rPr>
                <w:sz w:val="19"/>
              </w:rPr>
              <w:t xml:space="preserve">Автоматическая оценка RAG с PPI</w:t>
            </w:r>
          </w:p>
        </w:tc>
        <w:tc>
          <w:tcPr/>
          <w:p>
            <w:pPr>
              <w:pStyle w:val="Compact"/>
              <w:spacing w:after="20" w:before="20"/>
            </w:pPr>
            <w:hyperlink r:id="rId221">
              <w:r>
                <w:rPr>
                  <w:rStyle w:val="Hyperlink"/>
                  <w:sz w:val="19"/>
                </w:rPr>
                <w:t xml:space="preserve">https://github.com/stanford-futuredata/ARES</w:t>
              </w:r>
            </w:hyperlink>
          </w:p>
        </w:tc>
        <w:tc>
          <w:tcPr/>
          <w:p>
            <w:pPr>
              <w:pStyle w:val="Compact"/>
              <w:spacing w:after="20" w:before="20"/>
            </w:pPr>
            <w:r>
              <w:rPr>
                <w:sz w:val="19"/>
              </w:rPr>
              <w:t xml:space="preserve">Apache-2.0</w:t>
            </w:r>
          </w:p>
        </w:tc>
      </w:tr>
      <w:tr>
        <w:tc>
          <w:tcPr/>
          <w:p>
            <w:pPr>
              <w:pStyle w:val="Compact"/>
              <w:spacing w:after="20" w:before="20"/>
            </w:pPr>
            <w:r>
              <w:rPr>
                <w:sz w:val="19"/>
              </w:rPr>
              <w:t xml:space="preserve">prometheus-eval</w:t>
            </w:r>
          </w:p>
        </w:tc>
        <w:tc>
          <w:tcPr/>
          <w:p>
            <w:pPr>
              <w:pStyle w:val="Compact"/>
              <w:spacing w:after="20" w:before="20"/>
            </w:pPr>
            <w:r>
              <w:rPr>
                <w:sz w:val="19"/>
              </w:rPr>
              <w:t xml:space="preserve">Запуск судей Prometheus 2</w:t>
            </w:r>
          </w:p>
        </w:tc>
        <w:tc>
          <w:tcPr/>
          <w:p>
            <w:pPr>
              <w:pStyle w:val="Compact"/>
              <w:spacing w:after="20" w:before="20"/>
            </w:pPr>
            <w:hyperlink r:id="rId222">
              <w:r>
                <w:rPr>
                  <w:rStyle w:val="Hyperlink"/>
                  <w:sz w:val="19"/>
                </w:rPr>
                <w:t xml:space="preserve">https://github.com/prometheus-eval/prometheus-eval</w:t>
              </w:r>
            </w:hyperlink>
          </w:p>
        </w:tc>
        <w:tc>
          <w:tcPr/>
          <w:p>
            <w:pPr>
              <w:pStyle w:val="Compact"/>
              <w:spacing w:after="20" w:before="20"/>
            </w:pPr>
            <w:r>
              <w:rPr>
                <w:sz w:val="19"/>
              </w:rPr>
              <w:t xml:space="preserve">Apache-2.0</w:t>
            </w:r>
          </w:p>
        </w:tc>
      </w:tr>
      <w:tr>
        <w:tc>
          <w:tcPr/>
          <w:p>
            <w:pPr>
              <w:pStyle w:val="Compact"/>
              <w:spacing w:after="20" w:before="20"/>
            </w:pPr>
            <w:r>
              <w:rPr>
                <w:sz w:val="19"/>
              </w:rPr>
              <w:t xml:space="preserve">ranx</w:t>
            </w:r>
          </w:p>
        </w:tc>
        <w:tc>
          <w:tcPr/>
          <w:p>
            <w:pPr>
              <w:pStyle w:val="Compact"/>
              <w:spacing w:after="20" w:before="20"/>
            </w:pPr>
            <w:r>
              <w:rPr>
                <w:sz w:val="19"/>
              </w:rPr>
              <w:t xml:space="preserve">Метрики ранжирования, статистические тесты, слияние списков</w:t>
            </w:r>
          </w:p>
        </w:tc>
        <w:tc>
          <w:tcPr/>
          <w:p>
            <w:pPr>
              <w:pStyle w:val="Compact"/>
              <w:spacing w:after="20" w:before="20"/>
            </w:pPr>
            <w:hyperlink r:id="rId223">
              <w:r>
                <w:rPr>
                  <w:rStyle w:val="Hyperlink"/>
                  <w:sz w:val="19"/>
                </w:rPr>
                <w:t xml:space="preserve">https://github.com/AmenRa/ranx</w:t>
              </w:r>
            </w:hyperlink>
          </w:p>
        </w:tc>
        <w:tc>
          <w:tcPr/>
          <w:p>
            <w:pPr>
              <w:pStyle w:val="Compact"/>
              <w:spacing w:after="20" w:before="20"/>
            </w:pPr>
            <w:r>
              <w:rPr>
                <w:sz w:val="19"/>
              </w:rPr>
              <w:t xml:space="preserve">MIT</w:t>
            </w:r>
          </w:p>
        </w:tc>
      </w:tr>
      <w:tr>
        <w:tc>
          <w:tcPr/>
          <w:p>
            <w:pPr>
              <w:pStyle w:val="Compact"/>
              <w:spacing w:after="20" w:before="20"/>
            </w:pPr>
            <w:r>
              <w:rPr>
                <w:sz w:val="19"/>
              </w:rPr>
              <w:t xml:space="preserve">ir_measures</w:t>
            </w:r>
          </w:p>
        </w:tc>
        <w:tc>
          <w:tcPr/>
          <w:p>
            <w:pPr>
              <w:pStyle w:val="Compact"/>
              <w:spacing w:after="20" w:before="20"/>
            </w:pPr>
            <w:r>
              <w:rPr>
                <w:sz w:val="19"/>
              </w:rPr>
              <w:t xml:space="preserve">Единый интерфейс к реализациям IR-метрик</w:t>
            </w:r>
          </w:p>
        </w:tc>
        <w:tc>
          <w:tcPr/>
          <w:p>
            <w:pPr>
              <w:pStyle w:val="Compact"/>
              <w:spacing w:after="20" w:before="20"/>
            </w:pPr>
            <w:hyperlink r:id="rId224">
              <w:r>
                <w:rPr>
                  <w:rStyle w:val="Hyperlink"/>
                  <w:sz w:val="19"/>
                </w:rPr>
                <w:t xml:space="preserve">https://github.com/terrierteam/ir_measures</w:t>
              </w:r>
            </w:hyperlink>
          </w:p>
        </w:tc>
        <w:tc>
          <w:tcPr/>
          <w:p>
            <w:pPr>
              <w:pStyle w:val="Compact"/>
              <w:spacing w:after="20" w:before="20"/>
            </w:pPr>
            <w:r>
              <w:rPr>
                <w:sz w:val="19"/>
              </w:rPr>
              <w:t xml:space="preserve">Apache-2.0</w:t>
            </w:r>
          </w:p>
        </w:tc>
      </w:tr>
      <w:tr>
        <w:tc>
          <w:tcPr/>
          <w:p>
            <w:pPr>
              <w:pStyle w:val="Compact"/>
              <w:spacing w:after="20" w:before="20"/>
            </w:pPr>
            <w:r>
              <w:rPr>
                <w:sz w:val="19"/>
              </w:rPr>
              <w:t xml:space="preserve">pytrec_eval</w:t>
            </w:r>
          </w:p>
        </w:tc>
        <w:tc>
          <w:tcPr/>
          <w:p>
            <w:pPr>
              <w:pStyle w:val="Compact"/>
              <w:spacing w:after="20" w:before="20"/>
            </w:pPr>
            <w:r>
              <w:rPr>
                <w:sz w:val="19"/>
              </w:rPr>
              <w:t xml:space="preserve">Python-обёртка над trec_eval</w:t>
            </w:r>
          </w:p>
        </w:tc>
        <w:tc>
          <w:tcPr/>
          <w:p>
            <w:pPr>
              <w:pStyle w:val="Compact"/>
              <w:spacing w:after="20" w:before="20"/>
            </w:pPr>
            <w:hyperlink r:id="rId225">
              <w:r>
                <w:rPr>
                  <w:rStyle w:val="Hyperlink"/>
                  <w:sz w:val="19"/>
                </w:rPr>
                <w:t xml:space="preserve">https://github.com/cvangysel/pytrec_eval</w:t>
              </w:r>
            </w:hyperlink>
          </w:p>
        </w:tc>
        <w:tc>
          <w:tcPr/>
          <w:p>
            <w:pPr>
              <w:pStyle w:val="Compact"/>
              <w:spacing w:after="20" w:before="20"/>
            </w:pPr>
            <w:r>
              <w:rPr>
                <w:sz w:val="19"/>
              </w:rPr>
              <w:t xml:space="preserve">MIT</w:t>
            </w:r>
          </w:p>
        </w:tc>
      </w:tr>
      <w:tr>
        <w:tc>
          <w:tcPr/>
          <w:p>
            <w:pPr>
              <w:pStyle w:val="Compact"/>
              <w:spacing w:after="20" w:before="20"/>
            </w:pPr>
            <w:r>
              <w:rPr>
                <w:sz w:val="19"/>
              </w:rPr>
              <w:t xml:space="preserve">BEIR (библиотека)</w:t>
            </w:r>
          </w:p>
        </w:tc>
        <w:tc>
          <w:tcPr/>
          <w:p>
            <w:pPr>
              <w:pStyle w:val="Compact"/>
              <w:spacing w:after="20" w:before="20"/>
            </w:pPr>
            <w:r>
              <w:rPr>
                <w:sz w:val="19"/>
              </w:rPr>
              <w:t xml:space="preserve">Прогон ретриверов на наборах BEIR</w:t>
            </w:r>
          </w:p>
        </w:tc>
        <w:tc>
          <w:tcPr/>
          <w:p>
            <w:pPr>
              <w:pStyle w:val="Compact"/>
              <w:spacing w:after="20" w:before="20"/>
            </w:pPr>
            <w:hyperlink r:id="rId226">
              <w:r>
                <w:rPr>
                  <w:rStyle w:val="Hyperlink"/>
                  <w:sz w:val="19"/>
                </w:rPr>
                <w:t xml:space="preserve">https://github.com/beir-cellar/beir</w:t>
              </w:r>
            </w:hyperlink>
          </w:p>
        </w:tc>
        <w:tc>
          <w:tcPr/>
          <w:p>
            <w:pPr>
              <w:pStyle w:val="Compact"/>
              <w:spacing w:after="20" w:before="20"/>
            </w:pPr>
            <w:r>
              <w:rPr>
                <w:sz w:val="19"/>
              </w:rPr>
              <w:t xml:space="preserve">Apache-2.0</w:t>
            </w:r>
          </w:p>
        </w:tc>
      </w:tr>
      <w:tr>
        <w:tc>
          <w:tcPr/>
          <w:p>
            <w:pPr>
              <w:pStyle w:val="Compact"/>
              <w:spacing w:after="20" w:before="20"/>
            </w:pPr>
            <w:r>
              <w:rPr>
                <w:sz w:val="19"/>
              </w:rPr>
              <w:t xml:space="preserve">MTEB (библиотека)</w:t>
            </w:r>
          </w:p>
        </w:tc>
        <w:tc>
          <w:tcPr/>
          <w:p>
            <w:pPr>
              <w:pStyle w:val="Compact"/>
              <w:spacing w:after="20" w:before="20"/>
            </w:pPr>
            <w:r>
              <w:rPr>
                <w:sz w:val="19"/>
              </w:rPr>
              <w:t xml:space="preserve">Прогон эмбеддеров, включая русские задачи</w:t>
            </w:r>
          </w:p>
        </w:tc>
        <w:tc>
          <w:tcPr/>
          <w:p>
            <w:pPr>
              <w:pStyle w:val="Compact"/>
              <w:spacing w:after="20" w:before="20"/>
            </w:pPr>
            <w:hyperlink r:id="rId227">
              <w:r>
                <w:rPr>
                  <w:rStyle w:val="Hyperlink"/>
                  <w:sz w:val="19"/>
                </w:rPr>
                <w:t xml:space="preserve">https://github.com/embeddings-benchmark/mteb</w:t>
              </w:r>
            </w:hyperlink>
          </w:p>
        </w:tc>
        <w:tc>
          <w:tcPr/>
          <w:p>
            <w:pPr>
              <w:pStyle w:val="Compact"/>
              <w:spacing w:after="20" w:before="20"/>
            </w:pPr>
            <w:r>
              <w:rPr>
                <w:sz w:val="19"/>
              </w:rPr>
              <w:t xml:space="preserve">Apache-2.0</w:t>
            </w:r>
          </w:p>
        </w:tc>
      </w:tr>
      <w:tr>
        <w:tc>
          <w:tcPr/>
          <w:p>
            <w:pPr>
              <w:pStyle w:val="Compact"/>
              <w:spacing w:after="20" w:before="20"/>
            </w:pPr>
            <w:r>
              <w:rPr>
                <w:sz w:val="19"/>
              </w:rPr>
              <w:t xml:space="preserve">Microsoft Presidio</w:t>
            </w:r>
          </w:p>
        </w:tc>
        <w:tc>
          <w:tcPr/>
          <w:p>
            <w:pPr>
              <w:pStyle w:val="Compact"/>
              <w:spacing w:after="20" w:before="20"/>
            </w:pPr>
            <w:r>
              <w:rPr>
                <w:sz w:val="19"/>
              </w:rPr>
              <w:t xml:space="preserve">Обнаружение и обезличивание PII</w:t>
            </w:r>
          </w:p>
        </w:tc>
        <w:tc>
          <w:tcPr/>
          <w:p>
            <w:pPr>
              <w:pStyle w:val="Compact"/>
              <w:spacing w:after="20" w:before="20"/>
            </w:pPr>
            <w:hyperlink r:id="rId228">
              <w:r>
                <w:rPr>
                  <w:rStyle w:val="Hyperlink"/>
                  <w:sz w:val="19"/>
                </w:rPr>
                <w:t xml:space="preserve">https://github.com/microsoft/presidio</w:t>
              </w:r>
            </w:hyperlink>
          </w:p>
        </w:tc>
        <w:tc>
          <w:tcPr/>
          <w:p>
            <w:pPr>
              <w:pStyle w:val="Compact"/>
              <w:spacing w:after="20" w:before="20"/>
            </w:pPr>
            <w:r>
              <w:rPr>
                <w:sz w:val="19"/>
              </w:rPr>
              <w:t xml:space="preserve">MIT; репозиторий перенаправляется на data-privacy-stack/presidio</w:t>
            </w:r>
          </w:p>
        </w:tc>
      </w:tr>
      <w:tr>
        <w:tc>
          <w:tcPr/>
          <w:p>
            <w:pPr>
              <w:pStyle w:val="Compact"/>
              <w:spacing w:after="20" w:before="20"/>
            </w:pPr>
            <w:r>
              <w:rPr>
                <w:sz w:val="19"/>
              </w:rPr>
              <w:t xml:space="preserve">Evidently</w:t>
            </w:r>
          </w:p>
        </w:tc>
        <w:tc>
          <w:tcPr/>
          <w:p>
            <w:pPr>
              <w:pStyle w:val="Compact"/>
              <w:spacing w:after="20" w:before="20"/>
            </w:pPr>
            <w:r>
              <w:rPr>
                <w:sz w:val="19"/>
              </w:rPr>
              <w:t xml:space="preserve">Дрейф данных и эмбеддингов, отчёты и тесты</w:t>
            </w:r>
          </w:p>
        </w:tc>
        <w:tc>
          <w:tcPr/>
          <w:p>
            <w:pPr>
              <w:pStyle w:val="Compact"/>
              <w:spacing w:after="20" w:before="20"/>
            </w:pPr>
            <w:hyperlink r:id="rId229">
              <w:r>
                <w:rPr>
                  <w:rStyle w:val="Hyperlink"/>
                  <w:sz w:val="19"/>
                </w:rPr>
                <w:t xml:space="preserve">https://github.com/evidentlyai/evidently</w:t>
              </w:r>
            </w:hyperlink>
          </w:p>
        </w:tc>
        <w:tc>
          <w:tcPr/>
          <w:p>
            <w:pPr>
              <w:pStyle w:val="Compact"/>
              <w:spacing w:after="20" w:before="20"/>
            </w:pPr>
            <w:r>
              <w:rPr>
                <w:sz w:val="19"/>
              </w:rPr>
              <w:t xml:space="preserve">Apache-2.0</w:t>
            </w:r>
          </w:p>
        </w:tc>
      </w:tr>
      <w:tr>
        <w:tc>
          <w:tcPr/>
          <w:p>
            <w:pPr>
              <w:pStyle w:val="Compact"/>
              <w:spacing w:after="20" w:before="20"/>
            </w:pPr>
            <w:r>
              <w:rPr>
                <w:sz w:val="19"/>
              </w:rPr>
              <w:t xml:space="preserve">datasketch</w:t>
            </w:r>
          </w:p>
        </w:tc>
        <w:tc>
          <w:tcPr/>
          <w:p>
            <w:pPr>
              <w:pStyle w:val="Compact"/>
              <w:spacing w:after="20" w:before="20"/>
            </w:pPr>
            <w:r>
              <w:rPr>
                <w:sz w:val="19"/>
              </w:rPr>
              <w:t xml:space="preserve">MinHash/LSH для поиска почти-дублей</w:t>
            </w:r>
          </w:p>
        </w:tc>
        <w:tc>
          <w:tcPr/>
          <w:p>
            <w:pPr>
              <w:pStyle w:val="Compact"/>
              <w:spacing w:after="20" w:before="20"/>
            </w:pPr>
            <w:hyperlink r:id="rId230">
              <w:r>
                <w:rPr>
                  <w:rStyle w:val="Hyperlink"/>
                  <w:sz w:val="19"/>
                </w:rPr>
                <w:t xml:space="preserve">https://github.com/ekzhu/datasketch</w:t>
              </w:r>
            </w:hyperlink>
          </w:p>
        </w:tc>
        <w:tc>
          <w:tcPr/>
          <w:p>
            <w:pPr>
              <w:pStyle w:val="Compact"/>
              <w:spacing w:after="20" w:before="20"/>
            </w:pPr>
            <w:r>
              <w:rPr>
                <w:sz w:val="19"/>
              </w:rPr>
              <w:t xml:space="preserve">MIT</w:t>
            </w:r>
          </w:p>
        </w:tc>
      </w:tr>
      <w:tr>
        <w:tc>
          <w:tcPr/>
          <w:p>
            <w:pPr>
              <w:pStyle w:val="Compact"/>
              <w:spacing w:after="20" w:before="20"/>
            </w:pPr>
            <w:r>
              <w:rPr>
                <w:sz w:val="19"/>
              </w:rPr>
              <w:t xml:space="preserve">MIMIR</w:t>
            </w:r>
          </w:p>
        </w:tc>
        <w:tc>
          <w:tcPr/>
          <w:p>
            <w:pPr>
              <w:pStyle w:val="Compact"/>
              <w:spacing w:after="20" w:before="20"/>
            </w:pPr>
            <w:r>
              <w:rPr>
                <w:sz w:val="19"/>
              </w:rPr>
              <w:t xml:space="preserve">Набор MIA для исследований запоминания (не для проверки тестов, см. </w:t>
            </w:r>
            <w:hyperlink w:anchor="_Toc000128" w:history="1">
              <w:r>
                <w:rPr>
                  <w:rStyle w:val="Hyperlink"/>
                  <w:sz w:val="19"/>
                </w:rPr>
                <w:t xml:space="preserve">14.10</w:t>
              </w:r>
            </w:hyperlink>
            <w:r>
              <w:rPr>
                <w:sz w:val="19"/>
              </w:rPr>
              <w:t xml:space="preserve">)</w:t>
            </w:r>
          </w:p>
        </w:tc>
        <w:tc>
          <w:tcPr/>
          <w:p>
            <w:pPr>
              <w:pStyle w:val="Compact"/>
              <w:spacing w:after="20" w:before="20"/>
            </w:pPr>
            <w:hyperlink r:id="rId231">
              <w:r>
                <w:rPr>
                  <w:rStyle w:val="Hyperlink"/>
                  <w:sz w:val="19"/>
                </w:rPr>
                <w:t xml:space="preserve">https://github.com/iamgroot42/mimir</w:t>
              </w:r>
            </w:hyperlink>
          </w:p>
        </w:tc>
        <w:tc>
          <w:tcPr/>
          <w:p>
            <w:pPr>
              <w:pStyle w:val="Compact"/>
              <w:spacing w:after="20" w:before="20"/>
            </w:pPr>
            <w:r>
              <w:rPr>
                <w:sz w:val="19"/>
              </w:rPr>
              <w:t xml:space="preserve">MIT</w:t>
            </w:r>
          </w:p>
        </w:tc>
      </w:tr>
      <w:tr>
        <w:tc>
          <w:tcPr/>
          <w:p>
            <w:pPr>
              <w:pStyle w:val="Compact"/>
              <w:spacing w:after="20" w:before="20"/>
            </w:pPr>
            <w:r>
              <w:rPr>
                <w:sz w:val="19"/>
              </w:rPr>
              <w:t xml:space="preserve">GraphRAG (Microsoft)</w:t>
            </w:r>
          </w:p>
        </w:tc>
        <w:tc>
          <w:tcPr/>
          <w:p>
            <w:pPr>
              <w:pStyle w:val="Compact"/>
              <w:spacing w:after="20" w:before="20"/>
            </w:pPr>
            <w:r>
              <w:rPr>
                <w:sz w:val="19"/>
              </w:rPr>
              <w:t xml:space="preserve">Эталонная реализация Graph RAG</w:t>
            </w:r>
          </w:p>
        </w:tc>
        <w:tc>
          <w:tcPr/>
          <w:p>
            <w:pPr>
              <w:pStyle w:val="Compact"/>
              <w:spacing w:after="20" w:before="20"/>
            </w:pPr>
            <w:hyperlink r:id="rId232">
              <w:r>
                <w:rPr>
                  <w:rStyle w:val="Hyperlink"/>
                  <w:sz w:val="19"/>
                </w:rPr>
                <w:t xml:space="preserve">https://github.com/microsoft/graphrag</w:t>
              </w:r>
            </w:hyperlink>
          </w:p>
        </w:tc>
        <w:tc>
          <w:tcPr/>
          <w:p>
            <w:pPr>
              <w:pStyle w:val="Compact"/>
              <w:spacing w:after="20" w:before="20"/>
            </w:pPr>
            <w:r>
              <w:rPr>
                <w:sz w:val="19"/>
              </w:rPr>
              <w:t xml:space="preserve">MIT</w:t>
            </w:r>
          </w:p>
        </w:tc>
      </w:tr>
      <w:tr>
        <w:tc>
          <w:tcPr/>
          <w:p>
            <w:pPr>
              <w:pStyle w:val="Compact"/>
              <w:spacing w:after="20" w:before="20"/>
            </w:pPr>
            <w:r>
              <w:rPr>
                <w:sz w:val="19"/>
              </w:rPr>
              <w:t xml:space="preserve">Gorilla / BFCL</w:t>
            </w:r>
          </w:p>
        </w:tc>
        <w:tc>
          <w:tcPr/>
          <w:p>
            <w:pPr>
              <w:pStyle w:val="Compact"/>
              <w:spacing w:after="20" w:before="20"/>
            </w:pPr>
            <w:r>
              <w:rPr>
                <w:sz w:val="19"/>
              </w:rPr>
              <w:t xml:space="preserve">Код и данные Berkeley Function Calling Leaderboard</w:t>
            </w:r>
          </w:p>
        </w:tc>
        <w:tc>
          <w:tcPr/>
          <w:p>
            <w:pPr>
              <w:pStyle w:val="Compact"/>
              <w:spacing w:after="20" w:before="20"/>
            </w:pPr>
            <w:hyperlink r:id="rId233">
              <w:r>
                <w:rPr>
                  <w:rStyle w:val="Hyperlink"/>
                  <w:sz w:val="19"/>
                </w:rPr>
                <w:t xml:space="preserve">https://github.com/ShishirPatil/gorilla</w:t>
              </w:r>
            </w:hyperlink>
          </w:p>
        </w:tc>
        <w:tc>
          <w:tcPr/>
          <w:p>
            <w:pPr>
              <w:pStyle w:val="Compact"/>
              <w:spacing w:after="20" w:before="20"/>
            </w:pPr>
            <w:r>
              <w:rPr>
                <w:sz w:val="19"/>
              </w:rPr>
              <w:t xml:space="preserve">Apache-2.0</w:t>
            </w:r>
          </w:p>
        </w:tc>
      </w:tr>
      <w:tr>
        <w:tc>
          <w:tcPr/>
          <w:p>
            <w:pPr>
              <w:pStyle w:val="Compact"/>
              <w:spacing w:after="20" w:before="20"/>
            </w:pPr>
            <w:r>
              <w:rPr>
                <w:sz w:val="19"/>
              </w:rPr>
              <w:t xml:space="preserve">ALCE</w:t>
            </w:r>
          </w:p>
        </w:tc>
        <w:tc>
          <w:tcPr/>
          <w:p>
            <w:pPr>
              <w:pStyle w:val="Compact"/>
              <w:spacing w:after="20" w:before="20"/>
            </w:pPr>
            <w:r>
              <w:rPr>
                <w:sz w:val="19"/>
              </w:rPr>
              <w:t xml:space="preserve">Код и данные метрик цитирования</w:t>
            </w:r>
          </w:p>
        </w:tc>
        <w:tc>
          <w:tcPr/>
          <w:p>
            <w:pPr>
              <w:pStyle w:val="Compact"/>
              <w:spacing w:after="20" w:before="20"/>
            </w:pPr>
            <w:hyperlink r:id="rId234">
              <w:r>
                <w:rPr>
                  <w:rStyle w:val="Hyperlink"/>
                  <w:sz w:val="19"/>
                </w:rPr>
                <w:t xml:space="preserve">https://github.com/princeton-nlp/ALCE</w:t>
              </w:r>
            </w:hyperlink>
          </w:p>
        </w:tc>
        <w:tc>
          <w:tcPr/>
          <w:p>
            <w:pPr>
              <w:pStyle w:val="Compact"/>
              <w:spacing w:after="20" w:before="20"/>
            </w:pPr>
            <w:r>
              <w:rPr>
                <w:sz w:val="19"/>
              </w:rPr>
              <w:t xml:space="preserve">MIT</w:t>
            </w:r>
          </w:p>
        </w:tc>
      </w:tr>
      <w:tr>
        <w:tc>
          <w:tcPr/>
          <w:p>
            <w:pPr>
              <w:pStyle w:val="Compact"/>
              <w:spacing w:after="20" w:before="20"/>
            </w:pPr>
            <w:r>
              <w:rPr>
                <w:sz w:val="19"/>
              </w:rPr>
              <w:t xml:space="preserve">Open RAG Eval</w:t>
            </w:r>
          </w:p>
        </w:tc>
        <w:tc>
          <w:tcPr/>
          <w:p>
            <w:pPr>
              <w:pStyle w:val="Compact"/>
              <w:spacing w:after="20" w:before="20"/>
            </w:pPr>
            <w:r>
              <w:rPr>
                <w:sz w:val="19"/>
              </w:rPr>
              <w:t xml:space="preserve">Оценка RAG без эталонных ответов (UMBRELA, AutoNuggetizer, HHEM, цитирование, согласованность)</w:t>
            </w:r>
          </w:p>
        </w:tc>
        <w:tc>
          <w:tcPr/>
          <w:p>
            <w:pPr>
              <w:pStyle w:val="Compact"/>
              <w:spacing w:after="20" w:before="20"/>
            </w:pPr>
            <w:hyperlink r:id="rId235">
              <w:r>
                <w:rPr>
                  <w:rStyle w:val="Hyperlink"/>
                  <w:sz w:val="19"/>
                </w:rPr>
                <w:t xml:space="preserve">https://github.com/vectara/open-rag-eval</w:t>
              </w:r>
            </w:hyperlink>
          </w:p>
        </w:tc>
        <w:tc>
          <w:tcPr/>
          <w:p>
            <w:pPr>
              <w:pStyle w:val="Compact"/>
              <w:spacing w:after="20" w:before="20"/>
            </w:pPr>
            <w:r>
              <w:rPr>
                <w:sz w:val="19"/>
              </w:rPr>
              <w:t xml:space="preserve">Apache-2.0</w:t>
            </w:r>
          </w:p>
        </w:tc>
      </w:tr>
      <w:tr>
        <w:tc>
          <w:tcPr/>
          <w:p>
            <w:pPr>
              <w:pStyle w:val="Compact"/>
              <w:spacing w:after="20" w:before="20"/>
            </w:pPr>
            <w:r>
              <w:rPr>
                <w:sz w:val="19"/>
              </w:rPr>
              <w:t xml:space="preserve">UMBRELA</w:t>
            </w:r>
          </w:p>
        </w:tc>
        <w:tc>
          <w:tcPr/>
          <w:p>
            <w:pPr>
              <w:pStyle w:val="Compact"/>
              <w:spacing w:after="20" w:before="20"/>
            </w:pPr>
            <w:r>
              <w:rPr>
                <w:sz w:val="19"/>
              </w:rPr>
              <w:t xml:space="preserve">Эталонная реализация LLM-оценщика релевантности 0–3</w:t>
            </w:r>
          </w:p>
        </w:tc>
        <w:tc>
          <w:tcPr/>
          <w:p>
            <w:pPr>
              <w:pStyle w:val="Compact"/>
              <w:spacing w:after="20" w:before="20"/>
            </w:pPr>
            <w:hyperlink r:id="rId209">
              <w:r>
                <w:rPr>
                  <w:rStyle w:val="Hyperlink"/>
                  <w:sz w:val="19"/>
                </w:rPr>
                <w:t xml:space="preserve">https://github.com/castorini/umbrela</w:t>
              </w:r>
            </w:hyperlink>
          </w:p>
        </w:tc>
        <w:tc>
          <w:tcPr/>
          <w:p>
            <w:pPr>
              <w:pStyle w:val="Compact"/>
              <w:spacing w:after="20" w:before="20"/>
            </w:pPr>
            <w:r>
              <w:rPr>
                <w:sz w:val="19"/>
              </w:rPr>
              <w:t xml:space="preserve">Apache-2.0</w:t>
            </w:r>
          </w:p>
        </w:tc>
      </w:tr>
      <w:tr>
        <w:tc>
          <w:tcPr/>
          <w:p>
            <w:pPr>
              <w:pStyle w:val="Compact"/>
              <w:spacing w:after="20" w:before="20"/>
            </w:pPr>
            <w:r>
              <w:rPr>
                <w:sz w:val="19"/>
              </w:rPr>
              <w:t xml:space="preserve">nuggetizer</w:t>
            </w:r>
          </w:p>
        </w:tc>
        <w:tc>
          <w:tcPr/>
          <w:p>
            <w:pPr>
              <w:pStyle w:val="Compact"/>
              <w:spacing w:after="20" w:before="20"/>
            </w:pPr>
            <w:r>
              <w:rPr>
                <w:sz w:val="19"/>
              </w:rPr>
              <w:t xml:space="preserve">Реализация наггетной оценки (AutoNuggetizer)</w:t>
            </w:r>
          </w:p>
        </w:tc>
        <w:tc>
          <w:tcPr/>
          <w:p>
            <w:pPr>
              <w:pStyle w:val="Compact"/>
              <w:spacing w:after="20" w:before="20"/>
            </w:pPr>
            <w:hyperlink r:id="rId236">
              <w:r>
                <w:rPr>
                  <w:rStyle w:val="Hyperlink"/>
                  <w:sz w:val="19"/>
                </w:rPr>
                <w:t xml:space="preserve">https://github.com/castorini/nuggetizer</w:t>
              </w:r>
            </w:hyperlink>
          </w:p>
        </w:tc>
        <w:tc>
          <w:tcPr/>
          <w:p>
            <w:pPr>
              <w:pStyle w:val="Compact"/>
              <w:spacing w:after="20" w:before="20"/>
            </w:pPr>
            <w:r>
              <w:rPr>
                <w:sz w:val="19"/>
              </w:rPr>
              <w:t xml:space="preserve">Apache-2.0</w:t>
            </w:r>
          </w:p>
        </w:tc>
      </w:tr>
      <w:tr>
        <w:tc>
          <w:tcPr/>
          <w:p>
            <w:pPr>
              <w:pStyle w:val="Compact"/>
              <w:spacing w:after="20" w:before="20"/>
            </w:pPr>
            <w:r>
              <w:rPr>
                <w:sz w:val="19"/>
              </w:rPr>
              <w:t xml:space="preserve">ReAct</w:t>
            </w:r>
          </w:p>
        </w:tc>
        <w:tc>
          <w:tcPr/>
          <w:p>
            <w:pPr>
              <w:pStyle w:val="Compact"/>
              <w:spacing w:after="20" w:before="20"/>
            </w:pPr>
            <w:r>
              <w:rPr>
                <w:sz w:val="19"/>
              </w:rPr>
              <w:t xml:space="preserve">Эталонный код ReAct</w:t>
            </w:r>
          </w:p>
        </w:tc>
        <w:tc>
          <w:tcPr/>
          <w:p>
            <w:pPr>
              <w:pStyle w:val="Compact"/>
              <w:spacing w:after="20" w:before="20"/>
            </w:pPr>
            <w:hyperlink r:id="rId237">
              <w:r>
                <w:rPr>
                  <w:rStyle w:val="Hyperlink"/>
                  <w:sz w:val="19"/>
                </w:rPr>
                <w:t xml:space="preserve">https://github.com/ysymyth/ReAct</w:t>
              </w:r>
            </w:hyperlink>
          </w:p>
        </w:tc>
        <w:tc>
          <w:tcPr/>
          <w:p>
            <w:pPr>
              <w:pStyle w:val="Compact"/>
              <w:spacing w:after="20" w:before="20"/>
            </w:pPr>
            <w:r>
              <w:rPr>
                <w:sz w:val="19"/>
              </w:rPr>
              <w:t xml:space="preserve">MIT</w:t>
            </w:r>
          </w:p>
        </w:tc>
      </w:tr>
    </w:tbl>
    <w:bookmarkEnd w:id="238"/>
    <w:bookmarkStart w:id="258" w:name="в.3.-датасеты-и-бенчмарки"/>
    <w:p>
      <w:pPr>
        <w:pStyle w:val="Heading2"/>
      </w:pPr>
      <w:bookmarkStart w:id="900135" w:name="_Toc000134"/>
      <w:r>
        <w:t xml:space="preserve">В.3. Датасеты и бенчмарки</w:t>
      </w:r>
      <w:bookmarkEnd w:id="900135"/>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858"/>
        <w:gridCol w:w="2442"/>
        <w:gridCol w:w="2904"/>
        <w:gridCol w:w="1716"/>
      </w:tblGrid>
      <w:tr>
        <w:trPr>
          <w:tblHeader w:val="on"/>
          <w:tblHeader w:val="true"/>
        </w:trPr>
        <w:tc>
          <w:tcPr>
            <w:shd w:val="clear" w:color="auto" w:fill="D9E2F3"/>
          </w:tcPr>
          <w:p>
            <w:pPr>
              <w:pStyle w:val="Compact"/>
              <w:spacing w:after="20" w:before="20"/>
            </w:pPr>
            <w:r>
              <w:rPr>
                <w:b/>
                <w:sz w:val="19"/>
              </w:rPr>
              <w:t xml:space="preserve">Название</w:t>
            </w:r>
          </w:p>
        </w:tc>
        <w:tc>
          <w:tcPr>
            <w:shd w:val="clear" w:color="auto" w:fill="D9E2F3"/>
          </w:tcPr>
          <w:p>
            <w:pPr>
              <w:pStyle w:val="Compact"/>
              <w:spacing w:after="20" w:before="20"/>
            </w:pPr>
            <w:r>
              <w:rPr>
                <w:b/>
                <w:sz w:val="19"/>
              </w:rPr>
              <w:t xml:space="preserve">Для чего</w:t>
            </w:r>
          </w:p>
        </w:tc>
        <w:tc>
          <w:tcPr>
            <w:shd w:val="clear" w:color="auto" w:fill="D9E2F3"/>
          </w:tcPr>
          <w:p>
            <w:pPr>
              <w:pStyle w:val="Compact"/>
              <w:spacing w:after="20" w:before="20"/>
            </w:pPr>
            <w:r>
              <w:rPr>
                <w:b/>
                <w:sz w:val="19"/>
              </w:rPr>
              <w:t xml:space="preserve">Ссылка</w:t>
            </w:r>
          </w:p>
        </w:tc>
        <w:tc>
          <w:tcPr>
            <w:shd w:val="clear" w:color="auto" w:fill="D9E2F3"/>
          </w:tcPr>
          <w:p>
            <w:pPr>
              <w:pStyle w:val="Compact"/>
              <w:spacing w:after="20" w:before="20"/>
            </w:pPr>
            <w:r>
              <w:rPr>
                <w:b/>
                <w:sz w:val="19"/>
              </w:rPr>
              <w:t xml:space="preserve">Примечание</w:t>
            </w:r>
          </w:p>
        </w:tc>
      </w:tr>
      <w:tr>
        <w:tc>
          <w:tcPr/>
          <w:p>
            <w:pPr>
              <w:pStyle w:val="Compact"/>
              <w:spacing w:after="20" w:before="20"/>
            </w:pPr>
            <w:r>
              <w:rPr>
                <w:sz w:val="19"/>
              </w:rPr>
              <w:t xml:space="preserve">BEIR</w:t>
            </w:r>
          </w:p>
        </w:tc>
        <w:tc>
          <w:tcPr/>
          <w:p>
            <w:pPr>
              <w:pStyle w:val="Compact"/>
              <w:spacing w:after="20" w:before="20"/>
            </w:pPr>
            <w:r>
              <w:rPr>
                <w:sz w:val="19"/>
              </w:rPr>
              <w:t xml:space="preserve">Zero-shot-оценка поиска на 18 разнородных наборах</w:t>
            </w:r>
          </w:p>
        </w:tc>
        <w:tc>
          <w:tcPr/>
          <w:p>
            <w:pPr>
              <w:pStyle w:val="Compact"/>
              <w:spacing w:after="20" w:before="20"/>
            </w:pPr>
            <w:hyperlink r:id="rId239">
              <w:r>
                <w:rPr>
                  <w:rStyle w:val="Hyperlink"/>
                  <w:sz w:val="19"/>
                </w:rPr>
                <w:t xml:space="preserve">https://arxiv.org/abs/2104.08663</w:t>
              </w:r>
            </w:hyperlink>
          </w:p>
        </w:tc>
        <w:tc>
          <w:tcPr/>
          <w:p>
            <w:pPr>
              <w:pStyle w:val="Compact"/>
              <w:spacing w:after="20" w:before="20"/>
            </w:pPr>
            <w:r>
              <w:rPr>
                <w:sz w:val="19"/>
              </w:rPr>
              <w:t xml:space="preserve">Код — Apache-2.0; лицензии наборов разные</w:t>
            </w:r>
          </w:p>
        </w:tc>
      </w:tr>
      <w:tr>
        <w:tc>
          <w:tcPr/>
          <w:p>
            <w:pPr>
              <w:pStyle w:val="Compact"/>
              <w:spacing w:after="20" w:before="20"/>
            </w:pPr>
            <w:r>
              <w:rPr>
                <w:sz w:val="19"/>
              </w:rPr>
              <w:t xml:space="preserve">MTEB</w:t>
            </w:r>
          </w:p>
        </w:tc>
        <w:tc>
          <w:tcPr/>
          <w:p>
            <w:pPr>
              <w:pStyle w:val="Compact"/>
              <w:spacing w:after="20" w:before="20"/>
            </w:pPr>
            <w:r>
              <w:rPr>
                <w:sz w:val="19"/>
              </w:rPr>
              <w:t xml:space="preserve">Бенчмарк эмбеддингов (поиск, кластеризация и др.)</w:t>
            </w:r>
          </w:p>
        </w:tc>
        <w:tc>
          <w:tcPr/>
          <w:p>
            <w:pPr>
              <w:pStyle w:val="Compact"/>
              <w:spacing w:after="20" w:before="20"/>
            </w:pPr>
            <w:hyperlink r:id="rId240">
              <w:r>
                <w:rPr>
                  <w:rStyle w:val="Hyperlink"/>
                  <w:sz w:val="19"/>
                </w:rPr>
                <w:t xml:space="preserve">https://arxiv.org/abs/2210.07316</w:t>
              </w:r>
            </w:hyperlink>
          </w:p>
        </w:tc>
        <w:tc>
          <w:tcPr/>
          <w:p>
            <w:pPr>
              <w:pStyle w:val="Compact"/>
              <w:spacing w:after="20" w:before="20"/>
            </w:pPr>
            <w:r>
              <w:rPr>
                <w:sz w:val="19"/>
              </w:rPr>
              <w:t xml:space="preserve">Лидерборд — на Hugging Face</w:t>
            </w:r>
          </w:p>
        </w:tc>
      </w:tr>
      <w:tr>
        <w:tc>
          <w:tcPr/>
          <w:p>
            <w:pPr>
              <w:pStyle w:val="Compact"/>
              <w:spacing w:after="20" w:before="20"/>
            </w:pPr>
            <w:r>
              <w:rPr>
                <w:sz w:val="19"/>
              </w:rPr>
              <w:t xml:space="preserve">ruMTEB</w:t>
            </w:r>
          </w:p>
        </w:tc>
        <w:tc>
          <w:tcPr/>
          <w:p>
            <w:pPr>
              <w:pStyle w:val="Compact"/>
              <w:spacing w:after="20" w:before="20"/>
            </w:pPr>
            <w:r>
              <w:rPr>
                <w:sz w:val="19"/>
              </w:rPr>
              <w:t xml:space="preserve">Русскоязычная часть MTEB</w:t>
            </w:r>
          </w:p>
        </w:tc>
        <w:tc>
          <w:tcPr/>
          <w:p>
            <w:pPr>
              <w:pStyle w:val="Compact"/>
              <w:spacing w:after="20" w:before="20"/>
            </w:pPr>
            <w:hyperlink r:id="rId241">
              <w:r>
                <w:rPr>
                  <w:rStyle w:val="Hyperlink"/>
                  <w:sz w:val="19"/>
                </w:rPr>
                <w:t xml:space="preserve">https://arxiv.org/abs/2408.12503</w:t>
              </w:r>
            </w:hyperlink>
          </w:p>
        </w:tc>
        <w:tc>
          <w:tcPr/>
          <w:p>
            <w:pPr>
              <w:pStyle w:val="Compact"/>
              <w:spacing w:after="20" w:before="20"/>
            </w:pPr>
            <w:r>
              <w:rPr>
                <w:b/>
                <w:bCs/>
                <w:sz w:val="19"/>
              </w:rPr>
              <w:t xml:space="preserve">Русский</w:t>
            </w:r>
            <w:r>
              <w:rPr>
                <w:sz w:val="19"/>
              </w:rPr>
              <w:t xml:space="preserve">; задачи входят в MTEB (например, RuBQRetrieval)</w:t>
            </w:r>
          </w:p>
        </w:tc>
      </w:tr>
      <w:tr>
        <w:tc>
          <w:tcPr/>
          <w:p>
            <w:pPr>
              <w:pStyle w:val="Compact"/>
              <w:spacing w:after="20" w:before="20"/>
            </w:pPr>
            <w:r>
              <w:rPr>
                <w:sz w:val="19"/>
              </w:rPr>
              <w:t xml:space="preserve">RuBQ</w:t>
            </w:r>
          </w:p>
        </w:tc>
        <w:tc>
          <w:tcPr/>
          <w:p>
            <w:pPr>
              <w:pStyle w:val="Compact"/>
              <w:spacing w:after="20" w:before="20"/>
            </w:pPr>
            <w:r>
              <w:rPr>
                <w:sz w:val="19"/>
              </w:rPr>
              <w:t xml:space="preserve">Вопросы-ответы на русском по Wikidata</w:t>
            </w:r>
          </w:p>
        </w:tc>
        <w:tc>
          <w:tcPr/>
          <w:p>
            <w:pPr>
              <w:pStyle w:val="Compact"/>
              <w:spacing w:after="20" w:before="20"/>
            </w:pPr>
            <w:hyperlink r:id="rId242">
              <w:r>
                <w:rPr>
                  <w:rStyle w:val="Hyperlink"/>
                  <w:sz w:val="19"/>
                </w:rPr>
                <w:t xml:space="preserve">https://arxiv.org/abs/2005.10659</w:t>
              </w:r>
            </w:hyperlink>
            <w:r>
              <w:rPr>
                <w:sz w:val="19"/>
              </w:rPr>
              <w:t xml:space="preserve"> </w:t>
            </w:r>
            <w:r>
              <w:rPr>
                <w:sz w:val="19"/>
              </w:rPr>
              <w:t xml:space="preserve">·</w:t>
            </w:r>
            <w:r>
              <w:rPr>
                <w:sz w:val="19"/>
              </w:rPr>
              <w:t xml:space="preserve"> </w:t>
            </w:r>
            <w:hyperlink r:id="rId243">
              <w:r>
                <w:rPr>
                  <w:rStyle w:val="Hyperlink"/>
                  <w:sz w:val="19"/>
                </w:rPr>
                <w:t xml:space="preserve">https://huggingface.co/datasets/mteb/RuBQRetrieval</w:t>
              </w:r>
            </w:hyperlink>
          </w:p>
        </w:tc>
        <w:tc>
          <w:tcPr/>
          <w:p>
            <w:pPr>
              <w:pStyle w:val="Compact"/>
              <w:spacing w:after="20" w:before="20"/>
            </w:pPr>
            <w:r>
              <w:rPr>
                <w:b/>
                <w:bCs/>
                <w:sz w:val="19"/>
              </w:rPr>
              <w:t xml:space="preserve">Русский</w:t>
            </w:r>
            <w:r>
              <w:rPr>
                <w:sz w:val="19"/>
              </w:rPr>
              <w:t xml:space="preserve">; CC BY-SA 4.0 (версия MTEB)</w:t>
            </w:r>
          </w:p>
        </w:tc>
      </w:tr>
      <w:tr>
        <w:tc>
          <w:tcPr/>
          <w:p>
            <w:pPr>
              <w:pStyle w:val="Compact"/>
              <w:spacing w:after="20" w:before="20"/>
            </w:pPr>
            <w:r>
              <w:rPr>
                <w:sz w:val="19"/>
              </w:rPr>
              <w:t xml:space="preserve">MIRACL</w:t>
            </w:r>
          </w:p>
        </w:tc>
        <w:tc>
          <w:tcPr/>
          <w:p>
            <w:pPr>
              <w:pStyle w:val="Compact"/>
              <w:spacing w:after="20" w:before="20"/>
            </w:pPr>
            <w:r>
              <w:rPr>
                <w:sz w:val="19"/>
              </w:rPr>
              <w:t xml:space="preserve">Многоязычный поиск с ручной разметкой</w:t>
            </w:r>
          </w:p>
        </w:tc>
        <w:tc>
          <w:tcPr/>
          <w:p>
            <w:pPr>
              <w:pStyle w:val="Compact"/>
              <w:spacing w:after="20" w:before="20"/>
            </w:pPr>
            <w:hyperlink r:id="rId244">
              <w:r>
                <w:rPr>
                  <w:rStyle w:val="Hyperlink"/>
                  <w:sz w:val="19"/>
                </w:rPr>
                <w:t xml:space="preserve">https://github.com/project-miracl/miracl</w:t>
              </w:r>
            </w:hyperlink>
          </w:p>
        </w:tc>
        <w:tc>
          <w:tcPr/>
          <w:p>
            <w:pPr>
              <w:pStyle w:val="Compact"/>
              <w:spacing w:after="20" w:before="20"/>
            </w:pPr>
            <w:r>
              <w:rPr>
                <w:b/>
                <w:bCs/>
                <w:sz w:val="19"/>
              </w:rPr>
              <w:t xml:space="preserve">Есть русский</w:t>
            </w:r>
            <w:r>
              <w:rPr>
                <w:sz w:val="19"/>
              </w:rPr>
              <w:t xml:space="preserve">; репозиторий Apache-2.0</w:t>
            </w:r>
          </w:p>
        </w:tc>
      </w:tr>
      <w:tr>
        <w:tc>
          <w:tcPr/>
          <w:p>
            <w:pPr>
              <w:pStyle w:val="Compact"/>
              <w:spacing w:after="20" w:before="20"/>
            </w:pPr>
            <w:r>
              <w:rPr>
                <w:sz w:val="19"/>
              </w:rPr>
              <w:t xml:space="preserve">MERA</w:t>
            </w:r>
          </w:p>
        </w:tc>
        <w:tc>
          <w:tcPr/>
          <w:p>
            <w:pPr>
              <w:pStyle w:val="Compact"/>
              <w:spacing w:after="20" w:before="20"/>
            </w:pPr>
            <w:r>
              <w:rPr>
                <w:sz w:val="19"/>
              </w:rPr>
              <w:t xml:space="preserve">Бенчмарк русскоязычных LLM</w:t>
            </w:r>
          </w:p>
        </w:tc>
        <w:tc>
          <w:tcPr/>
          <w:p>
            <w:pPr>
              <w:pStyle w:val="Compact"/>
              <w:spacing w:after="20" w:before="20"/>
            </w:pPr>
            <w:hyperlink r:id="rId245">
              <w:r>
                <w:rPr>
                  <w:rStyle w:val="Hyperlink"/>
                  <w:sz w:val="19"/>
                </w:rPr>
                <w:t xml:space="preserve">https://github.com/ai-forever/MERA</w:t>
              </w:r>
            </w:hyperlink>
          </w:p>
        </w:tc>
        <w:tc>
          <w:tcPr/>
          <w:p>
            <w:pPr>
              <w:pStyle w:val="Compact"/>
              <w:spacing w:after="20" w:before="20"/>
            </w:pPr>
            <w:r>
              <w:rPr>
                <w:b/>
                <w:bCs/>
                <w:sz w:val="19"/>
              </w:rPr>
              <w:t xml:space="preserve">Русский</w:t>
            </w:r>
            <w:r>
              <w:rPr>
                <w:sz w:val="19"/>
              </w:rPr>
              <w:t xml:space="preserve">; MIT</w:t>
            </w:r>
          </w:p>
        </w:tc>
      </w:tr>
      <w:tr>
        <w:tc>
          <w:tcPr/>
          <w:p>
            <w:pPr>
              <w:pStyle w:val="Compact"/>
              <w:spacing w:after="20" w:before="20"/>
            </w:pPr>
            <w:r>
              <w:rPr>
                <w:sz w:val="19"/>
              </w:rPr>
              <w:t xml:space="preserve">MS MARCO</w:t>
            </w:r>
          </w:p>
        </w:tc>
        <w:tc>
          <w:tcPr/>
          <w:p>
            <w:pPr>
              <w:pStyle w:val="Compact"/>
              <w:spacing w:after="20" w:before="20"/>
            </w:pPr>
            <w:r>
              <w:rPr>
                <w:sz w:val="19"/>
              </w:rPr>
              <w:t xml:space="preserve">Крупный набор для поиска и QA</w:t>
            </w:r>
          </w:p>
        </w:tc>
        <w:tc>
          <w:tcPr/>
          <w:p>
            <w:pPr>
              <w:pStyle w:val="Compact"/>
              <w:spacing w:after="20" w:before="20"/>
            </w:pPr>
            <w:hyperlink r:id="rId246">
              <w:r>
                <w:rPr>
                  <w:rStyle w:val="Hyperlink"/>
                  <w:sz w:val="19"/>
                </w:rPr>
                <w:t xml:space="preserve">https://arxiv.org/abs/1611.09268</w:t>
              </w:r>
            </w:hyperlink>
            <w:r>
              <w:rPr>
                <w:sz w:val="19"/>
              </w:rPr>
              <w:t xml:space="preserve"> </w:t>
            </w:r>
            <w:r>
              <w:rPr>
                <w:sz w:val="19"/>
              </w:rPr>
              <w:t xml:space="preserve">·</w:t>
            </w:r>
            <w:r>
              <w:rPr>
                <w:sz w:val="19"/>
              </w:rPr>
              <w:t xml:space="preserve"> </w:t>
            </w:r>
            <w:hyperlink r:id="rId247">
              <w:r>
                <w:rPr>
                  <w:rStyle w:val="Hyperlink"/>
                  <w:sz w:val="19"/>
                </w:rPr>
                <w:t xml:space="preserve">https://github.com/microsoft/MSMARCO-Passage-Ranking</w:t>
              </w:r>
            </w:hyperlink>
          </w:p>
        </w:tc>
        <w:tc>
          <w:tcPr/>
          <w:p>
            <w:pPr>
              <w:pStyle w:val="Compact"/>
              <w:spacing w:after="20" w:before="20"/>
            </w:pPr>
            <w:r>
              <w:rPr>
                <w:sz w:val="19"/>
              </w:rPr>
              <w:t xml:space="preserve">Условия использования данных — на сайте проекта</w:t>
            </w:r>
          </w:p>
        </w:tc>
      </w:tr>
      <w:tr>
        <w:tc>
          <w:tcPr/>
          <w:p>
            <w:pPr>
              <w:pStyle w:val="Compact"/>
              <w:spacing w:after="20" w:before="20"/>
            </w:pPr>
            <w:r>
              <w:rPr>
                <w:sz w:val="19"/>
              </w:rPr>
              <w:t xml:space="preserve">HotpotQA</w:t>
            </w:r>
          </w:p>
        </w:tc>
        <w:tc>
          <w:tcPr/>
          <w:p>
            <w:pPr>
              <w:pStyle w:val="Compact"/>
              <w:spacing w:after="20" w:before="20"/>
            </w:pPr>
            <w:r>
              <w:rPr>
                <w:sz w:val="19"/>
              </w:rPr>
              <w:t xml:space="preserve">Многошаговые вопросы с опорными фактами</w:t>
            </w:r>
          </w:p>
        </w:tc>
        <w:tc>
          <w:tcPr/>
          <w:p>
            <w:pPr>
              <w:pStyle w:val="Compact"/>
              <w:spacing w:after="20" w:before="20"/>
            </w:pPr>
            <w:hyperlink r:id="rId174">
              <w:r>
                <w:rPr>
                  <w:rStyle w:val="Hyperlink"/>
                  <w:sz w:val="19"/>
                </w:rPr>
                <w:t xml:space="preserve">https://arxiv.org/abs/1809.09600</w:t>
              </w:r>
            </w:hyperlink>
            <w:r>
              <w:rPr>
                <w:sz w:val="19"/>
              </w:rPr>
              <w:t xml:space="preserve"> </w:t>
            </w:r>
            <w:r>
              <w:rPr>
                <w:sz w:val="19"/>
              </w:rPr>
              <w:t xml:space="preserve">·</w:t>
            </w:r>
            <w:r>
              <w:rPr>
                <w:sz w:val="19"/>
              </w:rPr>
              <w:t xml:space="preserve"> </w:t>
            </w:r>
            <w:hyperlink r:id="rId248">
              <w:r>
                <w:rPr>
                  <w:rStyle w:val="Hyperlink"/>
                  <w:sz w:val="19"/>
                </w:rPr>
                <w:t xml:space="preserve">https://hotpotqa.github.io</w:t>
              </w:r>
            </w:hyperlink>
          </w:p>
        </w:tc>
        <w:tc>
          <w:tcPr/>
          <w:p>
            <w:pPr>
              <w:pStyle w:val="Compact"/>
              <w:spacing w:after="20" w:before="20"/>
            </w:pPr>
            <w:r>
              <w:rPr>
                <w:sz w:val="19"/>
              </w:rPr>
              <w:t xml:space="preserve">CC BY-SA 4.0</w:t>
            </w:r>
          </w:p>
        </w:tc>
      </w:tr>
      <w:tr>
        <w:tc>
          <w:tcPr/>
          <w:p>
            <w:pPr>
              <w:pStyle w:val="Compact"/>
              <w:spacing w:after="20" w:before="20"/>
            </w:pPr>
            <w:r>
              <w:rPr>
                <w:sz w:val="19"/>
              </w:rPr>
              <w:t xml:space="preserve">MultiHop-RAG</w:t>
            </w:r>
          </w:p>
        </w:tc>
        <w:tc>
          <w:tcPr/>
          <w:p>
            <w:pPr>
              <w:pStyle w:val="Compact"/>
              <w:spacing w:after="20" w:before="20"/>
            </w:pPr>
            <w:r>
              <w:rPr>
                <w:sz w:val="19"/>
              </w:rPr>
              <w:t xml:space="preserve">RAG по многошаговым запросам к новостям</w:t>
            </w:r>
          </w:p>
        </w:tc>
        <w:tc>
          <w:tcPr/>
          <w:p>
            <w:pPr>
              <w:pStyle w:val="Compact"/>
              <w:spacing w:after="20" w:before="20"/>
            </w:pPr>
            <w:hyperlink r:id="rId249">
              <w:r>
                <w:rPr>
                  <w:rStyle w:val="Hyperlink"/>
                  <w:sz w:val="19"/>
                </w:rPr>
                <w:t xml:space="preserve">https://arxiv.org/abs/2401.15391</w:t>
              </w:r>
            </w:hyperlink>
            <w:r>
              <w:rPr>
                <w:sz w:val="19"/>
              </w:rPr>
              <w:t xml:space="preserve"> </w:t>
            </w:r>
            <w:r>
              <w:rPr>
                <w:sz w:val="19"/>
              </w:rPr>
              <w:t xml:space="preserve">·</w:t>
            </w:r>
            <w:r>
              <w:rPr>
                <w:sz w:val="19"/>
              </w:rPr>
              <w:t xml:space="preserve"> </w:t>
            </w:r>
            <w:hyperlink r:id="rId250">
              <w:r>
                <w:rPr>
                  <w:rStyle w:val="Hyperlink"/>
                  <w:sz w:val="19"/>
                </w:rPr>
                <w:t xml:space="preserve">https://github.com/yixuantt/MultiHop-RAG</w:t>
              </w:r>
            </w:hyperlink>
          </w:p>
        </w:tc>
        <w:tc>
          <w:tcPr/>
          <w:p>
            <w:pPr>
              <w:pStyle w:val="Compact"/>
              <w:spacing w:after="20" w:before="20"/>
            </w:pPr>
            <w:r>
              <w:rPr>
                <w:sz w:val="19"/>
              </w:rPr>
              <w:t xml:space="preserve">Набор на HF — ODC-BY</w:t>
            </w:r>
          </w:p>
        </w:tc>
      </w:tr>
      <w:tr>
        <w:tc>
          <w:tcPr/>
          <w:p>
            <w:pPr>
              <w:pStyle w:val="Compact"/>
              <w:spacing w:after="20" w:before="20"/>
            </w:pPr>
            <w:r>
              <w:rPr>
                <w:sz w:val="19"/>
              </w:rPr>
              <w:t xml:space="preserve">RGB</w:t>
            </w:r>
          </w:p>
        </w:tc>
        <w:tc>
          <w:tcPr/>
          <w:p>
            <w:pPr>
              <w:pStyle w:val="Compact"/>
              <w:spacing w:after="20" w:before="20"/>
            </w:pPr>
            <w:r>
              <w:rPr>
                <w:sz w:val="19"/>
              </w:rPr>
              <w:t xml:space="preserve">Устойчивость RAG: шум, отказ, интеграция, контрфакты</w:t>
            </w:r>
          </w:p>
        </w:tc>
        <w:tc>
          <w:tcPr/>
          <w:p>
            <w:pPr>
              <w:pStyle w:val="Compact"/>
              <w:spacing w:after="20" w:before="20"/>
            </w:pPr>
            <w:hyperlink r:id="rId251">
              <w:r>
                <w:rPr>
                  <w:rStyle w:val="Hyperlink"/>
                  <w:sz w:val="19"/>
                </w:rPr>
                <w:t xml:space="preserve">https://arxiv.org/abs/2309.01431</w:t>
              </w:r>
            </w:hyperlink>
            <w:r>
              <w:rPr>
                <w:sz w:val="19"/>
              </w:rPr>
              <w:t xml:space="preserve"> </w:t>
            </w:r>
            <w:r>
              <w:rPr>
                <w:sz w:val="19"/>
              </w:rPr>
              <w:t xml:space="preserve">·</w:t>
            </w:r>
            <w:r>
              <w:rPr>
                <w:sz w:val="19"/>
              </w:rPr>
              <w:t xml:space="preserve"> </w:t>
            </w:r>
            <w:hyperlink r:id="rId252">
              <w:r>
                <w:rPr>
                  <w:rStyle w:val="Hyperlink"/>
                  <w:sz w:val="19"/>
                </w:rPr>
                <w:t xml:space="preserve">https://github.com/chen700564/RGB</w:t>
              </w:r>
            </w:hyperlink>
          </w:p>
        </w:tc>
        <w:tc>
          <w:tcPr/>
          <w:p>
            <w:pPr>
              <w:pStyle w:val="Compact"/>
              <w:spacing w:after="20" w:before="20"/>
            </w:pPr>
            <w:r>
              <w:rPr>
                <w:sz w:val="19"/>
              </w:rPr>
              <w:t xml:space="preserve">Лицензия в репозитории не указана</w:t>
            </w:r>
          </w:p>
        </w:tc>
      </w:tr>
      <w:tr>
        <w:tc>
          <w:tcPr/>
          <w:p>
            <w:pPr>
              <w:pStyle w:val="Compact"/>
              <w:spacing w:after="20" w:before="20"/>
            </w:pPr>
            <w:r>
              <w:rPr>
                <w:sz w:val="19"/>
              </w:rPr>
              <w:t xml:space="preserve">CRAG</w:t>
            </w:r>
          </w:p>
        </w:tc>
        <w:tc>
          <w:tcPr/>
          <w:p>
            <w:pPr>
              <w:pStyle w:val="Compact"/>
              <w:spacing w:after="20" w:before="20"/>
            </w:pPr>
            <w:r>
              <w:rPr>
                <w:sz w:val="19"/>
              </w:rPr>
              <w:t xml:space="preserve">Комплексный бенчмарк RAG (Meta)</w:t>
            </w:r>
          </w:p>
        </w:tc>
        <w:tc>
          <w:tcPr/>
          <w:p>
            <w:pPr>
              <w:pStyle w:val="Compact"/>
              <w:spacing w:after="20" w:before="20"/>
            </w:pPr>
            <w:hyperlink r:id="rId253">
              <w:r>
                <w:rPr>
                  <w:rStyle w:val="Hyperlink"/>
                  <w:sz w:val="19"/>
                </w:rPr>
                <w:t xml:space="preserve">https://arxiv.org/abs/2406.04744</w:t>
              </w:r>
            </w:hyperlink>
            <w:r>
              <w:rPr>
                <w:sz w:val="19"/>
              </w:rPr>
              <w:t xml:space="preserve"> </w:t>
            </w:r>
            <w:r>
              <w:rPr>
                <w:sz w:val="19"/>
              </w:rPr>
              <w:t xml:space="preserve">·</w:t>
            </w:r>
            <w:r>
              <w:rPr>
                <w:sz w:val="19"/>
              </w:rPr>
              <w:t xml:space="preserve"> </w:t>
            </w:r>
            <w:hyperlink r:id="rId254">
              <w:r>
                <w:rPr>
                  <w:rStyle w:val="Hyperlink"/>
                  <w:sz w:val="19"/>
                </w:rPr>
                <w:t xml:space="preserve">https://github.com/facebookresearch/CRAG</w:t>
              </w:r>
            </w:hyperlink>
          </w:p>
        </w:tc>
        <w:tc>
          <w:tcPr/>
          <w:p>
            <w:pPr>
              <w:pStyle w:val="Compact"/>
              <w:spacing w:after="20" w:before="20"/>
            </w:pPr>
            <w:r>
              <w:rPr>
                <w:sz w:val="19"/>
              </w:rPr>
              <w:t xml:space="preserve">Условия — в репозитории</w:t>
            </w:r>
          </w:p>
        </w:tc>
      </w:tr>
      <w:tr>
        <w:tc>
          <w:tcPr/>
          <w:p>
            <w:pPr>
              <w:pStyle w:val="Compact"/>
              <w:spacing w:after="20" w:before="20"/>
            </w:pPr>
            <w:r>
              <w:rPr>
                <w:sz w:val="19"/>
              </w:rPr>
              <w:t xml:space="preserve">ALCE</w:t>
            </w:r>
          </w:p>
        </w:tc>
        <w:tc>
          <w:tcPr/>
          <w:p>
            <w:pPr>
              <w:pStyle w:val="Compact"/>
              <w:spacing w:after="20" w:before="20"/>
            </w:pPr>
            <w:r>
              <w:rPr>
                <w:sz w:val="19"/>
              </w:rPr>
              <w:t xml:space="preserve">Генерация с цитатами (ASQA, QAMPARI, ELI5)</w:t>
            </w:r>
          </w:p>
        </w:tc>
        <w:tc>
          <w:tcPr/>
          <w:p>
            <w:pPr>
              <w:pStyle w:val="Compact"/>
              <w:spacing w:after="20" w:before="20"/>
            </w:pPr>
            <w:hyperlink r:id="rId184">
              <w:r>
                <w:rPr>
                  <w:rStyle w:val="Hyperlink"/>
                  <w:sz w:val="19"/>
                </w:rPr>
                <w:t xml:space="preserve">https://arxiv.org/abs/2305.14627</w:t>
              </w:r>
            </w:hyperlink>
          </w:p>
        </w:tc>
        <w:tc>
          <w:tcPr/>
          <w:p>
            <w:pPr>
              <w:pStyle w:val="Compact"/>
              <w:spacing w:after="20" w:before="20"/>
            </w:pPr>
            <w:r>
              <w:rPr>
                <w:sz w:val="19"/>
              </w:rPr>
              <w:t xml:space="preserve">Код — MIT</w:t>
            </w:r>
          </w:p>
        </w:tc>
      </w:tr>
      <w:tr>
        <w:tc>
          <w:tcPr/>
          <w:p>
            <w:pPr>
              <w:pStyle w:val="Compact"/>
              <w:spacing w:after="20" w:before="20"/>
            </w:pPr>
            <w:r>
              <w:rPr>
                <w:sz w:val="19"/>
              </w:rPr>
              <w:t xml:space="preserve">BFCL</w:t>
            </w:r>
          </w:p>
        </w:tc>
        <w:tc>
          <w:tcPr/>
          <w:p>
            <w:pPr>
              <w:pStyle w:val="Compact"/>
              <w:spacing w:after="20" w:before="20"/>
            </w:pPr>
            <w:r>
              <w:rPr>
                <w:sz w:val="19"/>
              </w:rPr>
              <w:t xml:space="preserve">Вызов функций (AST и исполняемая проверка, отказ от вызова)</w:t>
            </w:r>
          </w:p>
        </w:tc>
        <w:tc>
          <w:tcPr/>
          <w:p>
            <w:pPr>
              <w:pStyle w:val="Compact"/>
              <w:spacing w:after="20" w:before="20"/>
            </w:pPr>
            <w:hyperlink r:id="rId173">
              <w:r>
                <w:rPr>
                  <w:rStyle w:val="Hyperlink"/>
                  <w:sz w:val="19"/>
                </w:rPr>
                <w:t xml:space="preserve">https://gorilla.cs.berkeley.edu/blogs/8_berkeley_function_calling_leaderboard.html</w:t>
              </w:r>
            </w:hyperlink>
          </w:p>
        </w:tc>
        <w:tc>
          <w:tcPr/>
          <w:p>
            <w:pPr>
              <w:pStyle w:val="Compact"/>
              <w:spacing w:after="20" w:before="20"/>
            </w:pPr>
            <w:r>
              <w:rPr>
                <w:sz w:val="19"/>
              </w:rPr>
              <w:t xml:space="preserve">Apache-2.0 (репозиторий Gorilla)</w:t>
            </w:r>
          </w:p>
        </w:tc>
      </w:tr>
      <w:tr>
        <w:tc>
          <w:tcPr/>
          <w:p>
            <w:pPr>
              <w:pStyle w:val="Compact"/>
              <w:spacing w:after="20" w:before="20"/>
            </w:pPr>
            <w:r>
              <w:rPr>
                <w:sz w:val="19"/>
              </w:rPr>
              <w:t xml:space="preserve">XOR-TyDi QA</w:t>
            </w:r>
          </w:p>
        </w:tc>
        <w:tc>
          <w:tcPr/>
          <w:p>
            <w:pPr>
              <w:pStyle w:val="Compact"/>
              <w:spacing w:after="20" w:before="20"/>
            </w:pPr>
            <w:r>
              <w:rPr>
                <w:sz w:val="19"/>
              </w:rPr>
              <w:t xml:space="preserve">Межъязычный открытый QA</w:t>
            </w:r>
          </w:p>
        </w:tc>
        <w:tc>
          <w:tcPr/>
          <w:p>
            <w:pPr>
              <w:pStyle w:val="Compact"/>
              <w:spacing w:after="20" w:before="20"/>
            </w:pPr>
            <w:hyperlink r:id="rId185">
              <w:r>
                <w:rPr>
                  <w:rStyle w:val="Hyperlink"/>
                  <w:sz w:val="19"/>
                </w:rPr>
                <w:t xml:space="preserve">https://arxiv.org/abs/2010.11856</w:t>
              </w:r>
            </w:hyperlink>
            <w:r>
              <w:rPr>
                <w:sz w:val="19"/>
              </w:rPr>
              <w:t xml:space="preserve"> </w:t>
            </w:r>
            <w:r>
              <w:rPr>
                <w:sz w:val="19"/>
              </w:rPr>
              <w:t xml:space="preserve">·</w:t>
            </w:r>
            <w:r>
              <w:rPr>
                <w:sz w:val="19"/>
              </w:rPr>
              <w:t xml:space="preserve"> </w:t>
            </w:r>
            <w:hyperlink r:id="rId255">
              <w:r>
                <w:rPr>
                  <w:rStyle w:val="Hyperlink"/>
                  <w:sz w:val="19"/>
                </w:rPr>
                <w:t xml:space="preserve">https://github.com/AkariAsai/XORQA</w:t>
              </w:r>
            </w:hyperlink>
          </w:p>
        </w:tc>
        <w:tc>
          <w:tcPr/>
          <w:p>
            <w:pPr>
              <w:pStyle w:val="Compact"/>
              <w:spacing w:after="20" w:before="20"/>
            </w:pPr>
            <w:r>
              <w:rPr>
                <w:sz w:val="19"/>
              </w:rPr>
              <w:t xml:space="preserve">MIT (репозиторий)</w:t>
            </w:r>
          </w:p>
        </w:tc>
      </w:tr>
      <w:tr>
        <w:tc>
          <w:tcPr/>
          <w:p>
            <w:pPr>
              <w:pStyle w:val="Compact"/>
              <w:spacing w:after="20" w:before="20"/>
            </w:pPr>
            <w:r>
              <w:rPr>
                <w:sz w:val="19"/>
              </w:rPr>
              <w:t xml:space="preserve">OR-Bench</w:t>
            </w:r>
          </w:p>
        </w:tc>
        <w:tc>
          <w:tcPr/>
          <w:p>
            <w:pPr>
              <w:pStyle w:val="Compact"/>
              <w:spacing w:after="20" w:before="20"/>
            </w:pPr>
            <w:r>
              <w:rPr>
                <w:sz w:val="19"/>
              </w:rPr>
              <w:t xml:space="preserve">Избыточные отказы (80K, Hard-1K, Toxic)</w:t>
            </w:r>
          </w:p>
        </w:tc>
        <w:tc>
          <w:tcPr/>
          <w:p>
            <w:pPr>
              <w:pStyle w:val="Compact"/>
              <w:spacing w:after="20" w:before="20"/>
            </w:pPr>
            <w:hyperlink r:id="rId182">
              <w:r>
                <w:rPr>
                  <w:rStyle w:val="Hyperlink"/>
                  <w:sz w:val="19"/>
                </w:rPr>
                <w:t xml:space="preserve">https://arxiv.org/abs/2405.20947</w:t>
              </w:r>
            </w:hyperlink>
            <w:r>
              <w:rPr>
                <w:sz w:val="19"/>
              </w:rPr>
              <w:t xml:space="preserve"> </w:t>
            </w:r>
            <w:r>
              <w:rPr>
                <w:sz w:val="19"/>
              </w:rPr>
              <w:t xml:space="preserve">·</w:t>
            </w:r>
            <w:r>
              <w:rPr>
                <w:sz w:val="19"/>
              </w:rPr>
              <w:t xml:space="preserve"> </w:t>
            </w:r>
            <w:hyperlink r:id="rId256">
              <w:r>
                <w:rPr>
                  <w:rStyle w:val="Hyperlink"/>
                  <w:sz w:val="19"/>
                </w:rPr>
                <w:t xml:space="preserve">https://huggingface.co/datasets/bench-llms/or-bench</w:t>
              </w:r>
            </w:hyperlink>
          </w:p>
        </w:tc>
        <w:tc>
          <w:tcPr/>
          <w:p>
            <w:pPr>
              <w:pStyle w:val="Compact"/>
              <w:spacing w:after="20" w:before="20"/>
            </w:pPr>
            <w:r>
              <w:rPr>
                <w:sz w:val="19"/>
              </w:rPr>
              <w:t xml:space="preserve">CC BY 4.0</w:t>
            </w:r>
          </w:p>
        </w:tc>
      </w:tr>
      <w:tr>
        <w:tc>
          <w:tcPr/>
          <w:p>
            <w:pPr>
              <w:pStyle w:val="Compact"/>
              <w:spacing w:after="20" w:before="20"/>
            </w:pPr>
            <w:r>
              <w:rPr>
                <w:sz w:val="19"/>
              </w:rPr>
              <w:t xml:space="preserve">XSTest</w:t>
            </w:r>
          </w:p>
        </w:tc>
        <w:tc>
          <w:tcPr/>
          <w:p>
            <w:pPr>
              <w:pStyle w:val="Compact"/>
              <w:spacing w:after="20" w:before="20"/>
            </w:pPr>
            <w:r>
              <w:rPr>
                <w:sz w:val="19"/>
              </w:rPr>
              <w:t xml:space="preserve">250 безопасных запросов для проверки избыточной осторожности</w:t>
            </w:r>
          </w:p>
        </w:tc>
        <w:tc>
          <w:tcPr/>
          <w:p>
            <w:pPr>
              <w:pStyle w:val="Compact"/>
              <w:spacing w:after="20" w:before="20"/>
            </w:pPr>
            <w:hyperlink r:id="rId183">
              <w:r>
                <w:rPr>
                  <w:rStyle w:val="Hyperlink"/>
                  <w:sz w:val="19"/>
                </w:rPr>
                <w:t xml:space="preserve">https://arxiv.org/abs/2308.01263</w:t>
              </w:r>
            </w:hyperlink>
            <w:r>
              <w:rPr>
                <w:sz w:val="19"/>
              </w:rPr>
              <w:t xml:space="preserve"> </w:t>
            </w:r>
            <w:r>
              <w:rPr>
                <w:sz w:val="19"/>
              </w:rPr>
              <w:t xml:space="preserve">·</w:t>
            </w:r>
            <w:r>
              <w:rPr>
                <w:sz w:val="19"/>
              </w:rPr>
              <w:t xml:space="preserve"> </w:t>
            </w:r>
            <w:hyperlink r:id="rId257">
              <w:r>
                <w:rPr>
                  <w:rStyle w:val="Hyperlink"/>
                  <w:sz w:val="19"/>
                </w:rPr>
                <w:t xml:space="preserve">https://github.com/paul-rottger/xstest</w:t>
              </w:r>
            </w:hyperlink>
          </w:p>
        </w:tc>
        <w:tc>
          <w:tcPr/>
          <w:p>
            <w:pPr>
              <w:pStyle w:val="Compact"/>
              <w:spacing w:after="20" w:before="20"/>
            </w:pPr>
            <w:r>
              <w:rPr>
                <w:sz w:val="19"/>
              </w:rPr>
              <w:t xml:space="preserve">CC BY 4.0</w:t>
            </w:r>
          </w:p>
        </w:tc>
      </w:tr>
    </w:tbl>
    <w:p>
      <w:pPr>
        <w:pStyle w:val="BodyText"/>
      </w:pPr>
      <w:r>
        <w:t xml:space="preserve">Публичные наборы полезны для выбора компонентов (эмбеддера, реранкера) и для сравнения с литературой. Свой golden set они</w:t>
      </w:r>
      <w:r>
        <w:t xml:space="preserve"> </w:t>
      </w:r>
      <w:r>
        <w:rPr>
          <w:b/>
          <w:bCs/>
        </w:rPr>
        <w:t xml:space="preserve">не заменяют</w:t>
      </w:r>
      <w:r>
        <w:t xml:space="preserve"> </w:t>
      </w:r>
      <w:r>
        <w:t xml:space="preserve">(раздел </w:t>
      </w:r>
      <w:hyperlink w:anchor="_Toc000036" w:history="1">
        <w:r>
          <w:rPr>
            <w:rStyle w:val="Hyperlink"/>
          </w:rPr>
          <w:t xml:space="preserve">2</w:t>
        </w:r>
      </w:hyperlink>
      <w:r>
        <w:t xml:space="preserve">)</w:t>
      </w:r>
      <w:r>
        <w:t xml:space="preserve"> </w:t>
      </w:r>
      <w:r>
        <w:rPr>
          <w:b/>
          <w:bCs/>
        </w:rPr>
        <w:t xml:space="preserve">[С]</w:t>
      </w:r>
      <w:r>
        <w:t xml:space="preserve">.</w:t>
      </w:r>
    </w:p>
    <w:bookmarkEnd w:id="258"/>
    <w:bookmarkStart w:id="273" w:name="в.4.-модели"/>
    <w:p>
      <w:pPr>
        <w:pStyle w:val="Heading2"/>
      </w:pPr>
      <w:bookmarkStart w:id="900136" w:name="_Toc000135"/>
      <w:r>
        <w:t xml:space="preserve">В.4. Модели</w:t>
      </w:r>
      <w:bookmarkEnd w:id="900136"/>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320"/>
        <w:gridCol w:w="2310"/>
        <w:gridCol w:w="2838"/>
        <w:gridCol w:w="1452"/>
      </w:tblGrid>
      <w:tr>
        <w:trPr>
          <w:tblHeader w:val="on"/>
          <w:tblHeader w:val="true"/>
        </w:trPr>
        <w:tc>
          <w:tcPr>
            <w:shd w:val="clear" w:color="auto" w:fill="D9E2F3"/>
          </w:tcPr>
          <w:p>
            <w:pPr>
              <w:pStyle w:val="Compact"/>
              <w:spacing w:after="20" w:before="20"/>
            </w:pPr>
            <w:r>
              <w:rPr>
                <w:b/>
                <w:sz w:val="19"/>
              </w:rPr>
              <w:t xml:space="preserve">Название</w:t>
            </w:r>
          </w:p>
        </w:tc>
        <w:tc>
          <w:tcPr>
            <w:shd w:val="clear" w:color="auto" w:fill="D9E2F3"/>
          </w:tcPr>
          <w:p>
            <w:pPr>
              <w:pStyle w:val="Compact"/>
              <w:spacing w:after="20" w:before="20"/>
            </w:pPr>
            <w:r>
              <w:rPr>
                <w:b/>
                <w:sz w:val="19"/>
              </w:rPr>
              <w:t xml:space="preserve">Для чего</w:t>
            </w:r>
          </w:p>
        </w:tc>
        <w:tc>
          <w:tcPr>
            <w:shd w:val="clear" w:color="auto" w:fill="D9E2F3"/>
          </w:tcPr>
          <w:p>
            <w:pPr>
              <w:pStyle w:val="Compact"/>
              <w:spacing w:after="20" w:before="20"/>
            </w:pPr>
            <w:r>
              <w:rPr>
                <w:b/>
                <w:sz w:val="19"/>
              </w:rPr>
              <w:t xml:space="preserve">Ссылка</w:t>
            </w:r>
          </w:p>
        </w:tc>
        <w:tc>
          <w:tcPr>
            <w:shd w:val="clear" w:color="auto" w:fill="D9E2F3"/>
          </w:tcPr>
          <w:p>
            <w:pPr>
              <w:pStyle w:val="Compact"/>
              <w:spacing w:after="20" w:before="20"/>
            </w:pPr>
            <w:r>
              <w:rPr>
                <w:b/>
                <w:sz w:val="19"/>
              </w:rPr>
              <w:t xml:space="preserve">Примечание (лицензия)</w:t>
            </w:r>
          </w:p>
        </w:tc>
      </w:tr>
      <w:tr>
        <w:tc>
          <w:tcPr/>
          <w:p>
            <w:pPr>
              <w:pStyle w:val="Compact"/>
              <w:spacing w:after="20" w:before="20"/>
            </w:pPr>
            <w:r>
              <w:rPr>
                <w:sz w:val="19"/>
              </w:rPr>
              <w:t xml:space="preserve">Prometheus 2 (7B, 8x7B)</w:t>
            </w:r>
          </w:p>
        </w:tc>
        <w:tc>
          <w:tcPr/>
          <w:p>
            <w:pPr>
              <w:pStyle w:val="Compact"/>
              <w:spacing w:after="20" w:before="20"/>
            </w:pPr>
            <w:r>
              <w:rPr>
                <w:sz w:val="19"/>
              </w:rPr>
              <w:t xml:space="preserve">Открытый LLM-судья: рубрика 1–5 и попарное сравнение</w:t>
            </w:r>
          </w:p>
        </w:tc>
        <w:tc>
          <w:tcPr/>
          <w:p>
            <w:pPr>
              <w:pStyle w:val="Compact"/>
              <w:spacing w:after="20" w:before="20"/>
            </w:pPr>
            <w:hyperlink r:id="rId259">
              <w:r>
                <w:rPr>
                  <w:rStyle w:val="Hyperlink"/>
                  <w:sz w:val="19"/>
                </w:rPr>
                <w:t xml:space="preserve">https://huggingface.co/prometheus-eval/prometheus-7b-v2.0</w:t>
              </w:r>
            </w:hyperlink>
            <w:r>
              <w:rPr>
                <w:sz w:val="19"/>
              </w:rPr>
              <w:t xml:space="preserve"> </w:t>
            </w:r>
            <w:r>
              <w:rPr>
                <w:sz w:val="19"/>
              </w:rPr>
              <w:t xml:space="preserve">·</w:t>
            </w:r>
            <w:r>
              <w:rPr>
                <w:sz w:val="19"/>
              </w:rPr>
              <w:t xml:space="preserve"> </w:t>
            </w:r>
            <w:hyperlink r:id="rId260">
              <w:r>
                <w:rPr>
                  <w:rStyle w:val="Hyperlink"/>
                  <w:sz w:val="19"/>
                </w:rPr>
                <w:t xml:space="preserve">https://huggingface.co/prometheus-eval/prometheus-8x7b-v2.0</w:t>
              </w:r>
            </w:hyperlink>
          </w:p>
        </w:tc>
        <w:tc>
          <w:tcPr/>
          <w:p>
            <w:pPr>
              <w:pStyle w:val="Compact"/>
              <w:spacing w:after="20" w:before="20"/>
            </w:pPr>
            <w:r>
              <w:rPr>
                <w:sz w:val="19"/>
              </w:rPr>
              <w:t xml:space="preserve">Apache-2.0; калибровать на своих данных (14.8)</w:t>
            </w:r>
          </w:p>
        </w:tc>
      </w:tr>
      <w:tr>
        <w:tc>
          <w:tcPr/>
          <w:p>
            <w:pPr>
              <w:pStyle w:val="Compact"/>
              <w:spacing w:after="20" w:before="20"/>
            </w:pPr>
            <w:r>
              <w:rPr>
                <w:sz w:val="19"/>
              </w:rPr>
              <w:t xml:space="preserve">Vectara HHEM-2.1-Open</w:t>
            </w:r>
          </w:p>
        </w:tc>
        <w:tc>
          <w:tcPr/>
          <w:p>
            <w:pPr>
              <w:pStyle w:val="Compact"/>
              <w:spacing w:after="20" w:before="20"/>
            </w:pPr>
            <w:r>
              <w:rPr>
                <w:sz w:val="19"/>
              </w:rPr>
              <w:t xml:space="preserve">Детектор галлюцинаций (согласованность ответа с контекстом)</w:t>
            </w:r>
          </w:p>
        </w:tc>
        <w:tc>
          <w:tcPr/>
          <w:p>
            <w:pPr>
              <w:pStyle w:val="Compact"/>
              <w:spacing w:after="20" w:before="20"/>
            </w:pPr>
            <w:hyperlink r:id="rId261">
              <w:r>
                <w:rPr>
                  <w:rStyle w:val="Hyperlink"/>
                  <w:sz w:val="19"/>
                </w:rPr>
                <w:t xml:space="preserve">https://huggingface.co/vectara/hallucination_evaluation_model</w:t>
              </w:r>
            </w:hyperlink>
          </w:p>
        </w:tc>
        <w:tc>
          <w:tcPr/>
          <w:p>
            <w:pPr>
              <w:pStyle w:val="Compact"/>
              <w:spacing w:after="20" w:before="20"/>
            </w:pPr>
            <w:r>
              <w:rPr>
                <w:sz w:val="19"/>
              </w:rPr>
              <w:t xml:space="preserve">Apache-2.0; основа — flan-t5-base; в карточке указан английский</w:t>
            </w:r>
          </w:p>
        </w:tc>
      </w:tr>
      <w:tr>
        <w:tc>
          <w:tcPr/>
          <w:p>
            <w:pPr>
              <w:pStyle w:val="Compact"/>
              <w:spacing w:after="20" w:before="20"/>
            </w:pPr>
            <w:r>
              <w:rPr>
                <w:sz w:val="19"/>
              </w:rPr>
              <w:t xml:space="preserve">TRUE (T5-11B NLI)</w:t>
            </w:r>
          </w:p>
        </w:tc>
        <w:tc>
          <w:tcPr/>
          <w:p>
            <w:pPr>
              <w:pStyle w:val="Compact"/>
              <w:spacing w:after="20" w:before="20"/>
            </w:pPr>
            <w:r>
              <w:rPr>
                <w:sz w:val="19"/>
              </w:rPr>
              <w:t xml:space="preserve">NLI-модель, которая используется в метриках ALCE</w:t>
            </w:r>
          </w:p>
        </w:tc>
        <w:tc>
          <w:tcPr/>
          <w:p>
            <w:pPr>
              <w:pStyle w:val="Compact"/>
              <w:spacing w:after="20" w:before="20"/>
            </w:pPr>
            <w:hyperlink r:id="rId262">
              <w:r>
                <w:rPr>
                  <w:rStyle w:val="Hyperlink"/>
                  <w:sz w:val="19"/>
                </w:rPr>
                <w:t xml:space="preserve">https://huggingface.co/google/t5_xxl_true_nli_mixture</w:t>
              </w:r>
            </w:hyperlink>
          </w:p>
        </w:tc>
        <w:tc>
          <w:tcPr/>
          <w:p>
            <w:pPr>
              <w:pStyle w:val="Compact"/>
              <w:spacing w:after="20" w:before="20"/>
            </w:pPr>
            <w:r>
              <w:rPr>
                <w:sz w:val="19"/>
              </w:rPr>
              <w:t xml:space="preserve">Apache-2.0; большая модель</w:t>
            </w:r>
          </w:p>
        </w:tc>
      </w:tr>
      <w:tr>
        <w:tc>
          <w:tcPr/>
          <w:p>
            <w:pPr>
              <w:pStyle w:val="Compact"/>
              <w:spacing w:after="20" w:before="20"/>
            </w:pPr>
            <w:r>
              <w:rPr>
                <w:sz w:val="19"/>
              </w:rPr>
              <w:t xml:space="preserve">mDeBERTa-v3-base-xnli-multilingual-nli-2mil7</w:t>
            </w:r>
          </w:p>
        </w:tc>
        <w:tc>
          <w:tcPr/>
          <w:p>
            <w:pPr>
              <w:pStyle w:val="Compact"/>
              <w:spacing w:after="20" w:before="20"/>
            </w:pPr>
            <w:r>
              <w:rPr>
                <w:sz w:val="19"/>
              </w:rPr>
              <w:t xml:space="preserve">Многоязычная NLI (в т. ч. для проверки утверждений)</w:t>
            </w:r>
          </w:p>
        </w:tc>
        <w:tc>
          <w:tcPr/>
          <w:p>
            <w:pPr>
              <w:pStyle w:val="Compact"/>
              <w:spacing w:after="20" w:before="20"/>
            </w:pPr>
            <w:hyperlink r:id="rId263">
              <w:r>
                <w:rPr>
                  <w:rStyle w:val="Hyperlink"/>
                  <w:sz w:val="19"/>
                </w:rPr>
                <w:t xml:space="preserve">https://huggingface.co/MoritzLaurer/mDeBERTa-v3-base-xnli-multilingual-nli-2mil7</w:t>
              </w:r>
            </w:hyperlink>
          </w:p>
        </w:tc>
        <w:tc>
          <w:tcPr/>
          <w:p>
            <w:pPr>
              <w:pStyle w:val="Compact"/>
              <w:spacing w:after="20" w:before="20"/>
            </w:pPr>
            <w:r>
              <w:rPr>
                <w:sz w:val="19"/>
              </w:rPr>
              <w:t xml:space="preserve">MIT</w:t>
            </w:r>
          </w:p>
        </w:tc>
      </w:tr>
      <w:tr>
        <w:tc>
          <w:tcPr/>
          <w:p>
            <w:pPr>
              <w:pStyle w:val="Compact"/>
              <w:spacing w:after="20" w:before="20"/>
            </w:pPr>
            <w:r>
              <w:rPr>
                <w:sz w:val="19"/>
              </w:rPr>
              <w:t xml:space="preserve">rubert-base-cased-nli-threeway</w:t>
            </w:r>
          </w:p>
        </w:tc>
        <w:tc>
          <w:tcPr/>
          <w:p>
            <w:pPr>
              <w:pStyle w:val="Compact"/>
              <w:spacing w:after="20" w:before="20"/>
            </w:pPr>
            <w:r>
              <w:rPr>
                <w:sz w:val="19"/>
              </w:rPr>
              <w:t xml:space="preserve">NLI для русского языка</w:t>
            </w:r>
          </w:p>
        </w:tc>
        <w:tc>
          <w:tcPr/>
          <w:p>
            <w:pPr>
              <w:pStyle w:val="Compact"/>
              <w:spacing w:after="20" w:before="20"/>
            </w:pPr>
            <w:hyperlink r:id="rId264">
              <w:r>
                <w:rPr>
                  <w:rStyle w:val="Hyperlink"/>
                  <w:sz w:val="19"/>
                </w:rPr>
                <w:t xml:space="preserve">https://huggingface.co/cointegrated/rubert-base-cased-nli-threeway</w:t>
              </w:r>
            </w:hyperlink>
          </w:p>
        </w:tc>
        <w:tc>
          <w:tcPr/>
          <w:p>
            <w:pPr>
              <w:pStyle w:val="Compact"/>
              <w:spacing w:after="20" w:before="20"/>
            </w:pPr>
            <w:r>
              <w:rPr>
                <w:b/>
                <w:bCs/>
                <w:sz w:val="19"/>
              </w:rPr>
              <w:t xml:space="preserve">Русский</w:t>
            </w:r>
            <w:r>
              <w:rPr>
                <w:sz w:val="19"/>
              </w:rPr>
              <w:t xml:space="preserve">; лицензия в метаданных не указана</w:t>
            </w:r>
          </w:p>
        </w:tc>
      </w:tr>
      <w:tr>
        <w:tc>
          <w:tcPr/>
          <w:p>
            <w:pPr>
              <w:pStyle w:val="Compact"/>
              <w:spacing w:after="20" w:before="20"/>
            </w:pPr>
            <w:r>
              <w:rPr>
                <w:sz w:val="19"/>
              </w:rPr>
              <w:t xml:space="preserve">bge-reranker-v2-m3</w:t>
            </w:r>
          </w:p>
        </w:tc>
        <w:tc>
          <w:tcPr/>
          <w:p>
            <w:pPr>
              <w:pStyle w:val="Compact"/>
              <w:spacing w:after="20" w:before="20"/>
            </w:pPr>
            <w:r>
              <w:rPr>
                <w:sz w:val="19"/>
              </w:rPr>
              <w:t xml:space="preserve">Многоязычный реранкер (кросс-энкодер)</w:t>
            </w:r>
          </w:p>
        </w:tc>
        <w:tc>
          <w:tcPr/>
          <w:p>
            <w:pPr>
              <w:pStyle w:val="Compact"/>
              <w:spacing w:after="20" w:before="20"/>
            </w:pPr>
            <w:hyperlink r:id="rId265">
              <w:r>
                <w:rPr>
                  <w:rStyle w:val="Hyperlink"/>
                  <w:sz w:val="19"/>
                </w:rPr>
                <w:t xml:space="preserve">https://huggingface.co/BAAI/bge-reranker-v2-m3</w:t>
              </w:r>
            </w:hyperlink>
          </w:p>
        </w:tc>
        <w:tc>
          <w:tcPr/>
          <w:p>
            <w:pPr>
              <w:pStyle w:val="Compact"/>
              <w:spacing w:after="20" w:before="20"/>
            </w:pPr>
            <w:r>
              <w:rPr>
                <w:sz w:val="19"/>
              </w:rPr>
              <w:t xml:space="preserve">Apache-2.0</w:t>
            </w:r>
          </w:p>
        </w:tc>
      </w:tr>
      <w:tr>
        <w:tc>
          <w:tcPr/>
          <w:p>
            <w:pPr>
              <w:pStyle w:val="Compact"/>
              <w:spacing w:after="20" w:before="20"/>
            </w:pPr>
            <w:r>
              <w:rPr>
                <w:sz w:val="19"/>
              </w:rPr>
              <w:t xml:space="preserve">Qwen3-Reranker-0.6B</w:t>
            </w:r>
          </w:p>
        </w:tc>
        <w:tc>
          <w:tcPr/>
          <w:p>
            <w:pPr>
              <w:pStyle w:val="Compact"/>
              <w:spacing w:after="20" w:before="20"/>
            </w:pPr>
            <w:r>
              <w:rPr>
                <w:sz w:val="19"/>
              </w:rPr>
              <w:t xml:space="preserve">Компактный реранкер</w:t>
            </w:r>
          </w:p>
        </w:tc>
        <w:tc>
          <w:tcPr/>
          <w:p>
            <w:pPr>
              <w:pStyle w:val="Compact"/>
              <w:spacing w:after="20" w:before="20"/>
            </w:pPr>
            <w:hyperlink r:id="rId266">
              <w:r>
                <w:rPr>
                  <w:rStyle w:val="Hyperlink"/>
                  <w:sz w:val="19"/>
                </w:rPr>
                <w:t xml:space="preserve">https://huggingface.co/Qwen/Qwen3-Reranker-0.6B</w:t>
              </w:r>
            </w:hyperlink>
          </w:p>
        </w:tc>
        <w:tc>
          <w:tcPr/>
          <w:p>
            <w:pPr>
              <w:pStyle w:val="Compact"/>
              <w:spacing w:after="20" w:before="20"/>
            </w:pPr>
            <w:r>
              <w:rPr>
                <w:sz w:val="19"/>
              </w:rPr>
              <w:t xml:space="preserve">Apache-2.0</w:t>
            </w:r>
          </w:p>
        </w:tc>
      </w:tr>
      <w:tr>
        <w:tc>
          <w:tcPr/>
          <w:p>
            <w:pPr>
              <w:pStyle w:val="Compact"/>
              <w:spacing w:after="20" w:before="20"/>
            </w:pPr>
            <w:r>
              <w:rPr>
                <w:sz w:val="19"/>
              </w:rPr>
              <w:t xml:space="preserve">BGE-M3</w:t>
            </w:r>
          </w:p>
        </w:tc>
        <w:tc>
          <w:tcPr/>
          <w:p>
            <w:pPr>
              <w:pStyle w:val="Compact"/>
              <w:spacing w:after="20" w:before="20"/>
            </w:pPr>
            <w:r>
              <w:rPr>
                <w:sz w:val="19"/>
              </w:rPr>
              <w:t xml:space="preserve">Многоязычные эмбеддинги (плотные, разреженные, multi-vector)</w:t>
            </w:r>
          </w:p>
        </w:tc>
        <w:tc>
          <w:tcPr/>
          <w:p>
            <w:pPr>
              <w:pStyle w:val="Compact"/>
              <w:spacing w:after="20" w:before="20"/>
            </w:pPr>
            <w:hyperlink r:id="rId267">
              <w:r>
                <w:rPr>
                  <w:rStyle w:val="Hyperlink"/>
                  <w:sz w:val="19"/>
                </w:rPr>
                <w:t xml:space="preserve">https://huggingface.co/BAAI/bge-m3</w:t>
              </w:r>
            </w:hyperlink>
            <w:r>
              <w:rPr>
                <w:sz w:val="19"/>
              </w:rPr>
              <w:t xml:space="preserve"> </w:t>
            </w:r>
            <w:r>
              <w:rPr>
                <w:sz w:val="19"/>
              </w:rPr>
              <w:t xml:space="preserve">·</w:t>
            </w:r>
            <w:r>
              <w:rPr>
                <w:sz w:val="19"/>
              </w:rPr>
              <w:t xml:space="preserve"> </w:t>
            </w:r>
            <w:hyperlink r:id="rId268">
              <w:r>
                <w:rPr>
                  <w:rStyle w:val="Hyperlink"/>
                  <w:sz w:val="19"/>
                </w:rPr>
                <w:t xml:space="preserve">https://arxiv.org/abs/2402.03216</w:t>
              </w:r>
            </w:hyperlink>
          </w:p>
        </w:tc>
        <w:tc>
          <w:tcPr/>
          <w:p>
            <w:pPr>
              <w:pStyle w:val="Compact"/>
              <w:spacing w:after="20" w:before="20"/>
            </w:pPr>
            <w:r>
              <w:rPr>
                <w:sz w:val="19"/>
              </w:rPr>
              <w:t xml:space="preserve">MIT</w:t>
            </w:r>
          </w:p>
        </w:tc>
      </w:tr>
      <w:tr>
        <w:tc>
          <w:tcPr/>
          <w:p>
            <w:pPr>
              <w:pStyle w:val="Compact"/>
              <w:spacing w:after="20" w:before="20"/>
            </w:pPr>
            <w:r>
              <w:rPr>
                <w:sz w:val="19"/>
              </w:rPr>
              <w:t xml:space="preserve">multilingual-e5-large</w:t>
            </w:r>
          </w:p>
        </w:tc>
        <w:tc>
          <w:tcPr/>
          <w:p>
            <w:pPr>
              <w:pStyle w:val="Compact"/>
              <w:spacing w:after="20" w:before="20"/>
            </w:pPr>
            <w:r>
              <w:rPr>
                <w:sz w:val="19"/>
              </w:rPr>
              <w:t xml:space="preserve">Многоязычные эмбеддинги</w:t>
            </w:r>
          </w:p>
        </w:tc>
        <w:tc>
          <w:tcPr/>
          <w:p>
            <w:pPr>
              <w:pStyle w:val="Compact"/>
              <w:spacing w:after="20" w:before="20"/>
            </w:pPr>
            <w:hyperlink r:id="rId269">
              <w:r>
                <w:rPr>
                  <w:rStyle w:val="Hyperlink"/>
                  <w:sz w:val="19"/>
                </w:rPr>
                <w:t xml:space="preserve">https://huggingface.co/intfloat/multilingual-e5-large</w:t>
              </w:r>
            </w:hyperlink>
            <w:r>
              <w:rPr>
                <w:sz w:val="19"/>
              </w:rPr>
              <w:t xml:space="preserve"> </w:t>
            </w:r>
            <w:r>
              <w:rPr>
                <w:sz w:val="19"/>
              </w:rPr>
              <w:t xml:space="preserve">·</w:t>
            </w:r>
            <w:r>
              <w:rPr>
                <w:sz w:val="19"/>
              </w:rPr>
              <w:t xml:space="preserve"> </w:t>
            </w:r>
            <w:hyperlink r:id="rId270">
              <w:r>
                <w:rPr>
                  <w:rStyle w:val="Hyperlink"/>
                  <w:sz w:val="19"/>
                </w:rPr>
                <w:t xml:space="preserve">https://arxiv.org/abs/2402.05672</w:t>
              </w:r>
            </w:hyperlink>
          </w:p>
        </w:tc>
        <w:tc>
          <w:tcPr/>
          <w:p>
            <w:pPr>
              <w:pStyle w:val="Compact"/>
              <w:spacing w:after="20" w:before="20"/>
            </w:pPr>
            <w:r>
              <w:rPr>
                <w:sz w:val="19"/>
              </w:rPr>
              <w:t xml:space="preserve">MIT</w:t>
            </w:r>
          </w:p>
        </w:tc>
      </w:tr>
      <w:tr>
        <w:tc>
          <w:tcPr/>
          <w:p>
            <w:pPr>
              <w:pStyle w:val="Compact"/>
              <w:spacing w:after="20" w:before="20"/>
            </w:pPr>
            <w:r>
              <w:rPr>
                <w:sz w:val="19"/>
              </w:rPr>
              <w:t xml:space="preserve">USER-bge-m3 (deepvk)</w:t>
            </w:r>
          </w:p>
        </w:tc>
        <w:tc>
          <w:tcPr/>
          <w:p>
            <w:pPr>
              <w:pStyle w:val="Compact"/>
              <w:spacing w:after="20" w:before="20"/>
            </w:pPr>
            <w:r>
              <w:rPr>
                <w:sz w:val="19"/>
              </w:rPr>
              <w:t xml:space="preserve">Эмбеддинги для русского на базе BGE-M3</w:t>
            </w:r>
          </w:p>
        </w:tc>
        <w:tc>
          <w:tcPr/>
          <w:p>
            <w:pPr>
              <w:pStyle w:val="Compact"/>
              <w:spacing w:after="20" w:before="20"/>
            </w:pPr>
            <w:hyperlink r:id="rId271">
              <w:r>
                <w:rPr>
                  <w:rStyle w:val="Hyperlink"/>
                  <w:sz w:val="19"/>
                </w:rPr>
                <w:t xml:space="preserve">https://huggingface.co/deepvk/USER-bge-m3</w:t>
              </w:r>
            </w:hyperlink>
          </w:p>
        </w:tc>
        <w:tc>
          <w:tcPr/>
          <w:p>
            <w:pPr>
              <w:pStyle w:val="Compact"/>
              <w:spacing w:after="20" w:before="20"/>
            </w:pPr>
            <w:r>
              <w:rPr>
                <w:b/>
                <w:bCs/>
                <w:sz w:val="19"/>
              </w:rPr>
              <w:t xml:space="preserve">Русский</w:t>
            </w:r>
            <w:r>
              <w:rPr>
                <w:sz w:val="19"/>
              </w:rPr>
              <w:t xml:space="preserve">; Apache-2.0</w:t>
            </w:r>
          </w:p>
        </w:tc>
      </w:tr>
      <w:tr>
        <w:tc>
          <w:tcPr/>
          <w:p>
            <w:pPr>
              <w:pStyle w:val="Compact"/>
              <w:spacing w:after="20" w:before="20"/>
            </w:pPr>
            <w:r>
              <w:rPr>
                <w:sz w:val="19"/>
              </w:rPr>
              <w:t xml:space="preserve">FRIDA (ai-forever)</w:t>
            </w:r>
          </w:p>
        </w:tc>
        <w:tc>
          <w:tcPr/>
          <w:p>
            <w:pPr>
              <w:pStyle w:val="Compact"/>
              <w:spacing w:after="20" w:before="20"/>
            </w:pPr>
            <w:r>
              <w:rPr>
                <w:sz w:val="19"/>
              </w:rPr>
              <w:t xml:space="preserve">Эмбеддинги для русского</w:t>
            </w:r>
          </w:p>
        </w:tc>
        <w:tc>
          <w:tcPr/>
          <w:p>
            <w:pPr>
              <w:pStyle w:val="Compact"/>
              <w:spacing w:after="20" w:before="20"/>
            </w:pPr>
            <w:hyperlink r:id="rId272">
              <w:r>
                <w:rPr>
                  <w:rStyle w:val="Hyperlink"/>
                  <w:sz w:val="19"/>
                </w:rPr>
                <w:t xml:space="preserve">https://huggingface.co/ai-forever/FRIDA</w:t>
              </w:r>
            </w:hyperlink>
          </w:p>
        </w:tc>
        <w:tc>
          <w:tcPr/>
          <w:p>
            <w:pPr>
              <w:pStyle w:val="Compact"/>
              <w:spacing w:after="20" w:before="20"/>
            </w:pPr>
            <w:r>
              <w:rPr>
                <w:b/>
                <w:bCs/>
                <w:sz w:val="19"/>
              </w:rPr>
              <w:t xml:space="preserve">Русский</w:t>
            </w:r>
            <w:r>
              <w:rPr>
                <w:sz w:val="19"/>
              </w:rPr>
              <w:t xml:space="preserve">; MIT</w:t>
            </w:r>
          </w:p>
        </w:tc>
      </w:tr>
    </w:tbl>
    <w:p>
      <w:pPr>
        <w:pStyle w:val="BodyText"/>
      </w:pPr>
      <w:r>
        <w:t xml:space="preserve">Выбор эмбеддера и реранкера делайте по своим метрикам поиска на своём golden set (раздел </w:t>
      </w:r>
      <w:hyperlink w:anchor="_Toc000044" w:history="1">
        <w:r>
          <w:rPr>
            <w:rStyle w:val="Hyperlink"/>
          </w:rPr>
          <w:t xml:space="preserve">3</w:t>
        </w:r>
      </w:hyperlink>
      <w:r>
        <w:t xml:space="preserve">), используя ruMTEB/MTEB как предварительный фильтр</w:t>
      </w:r>
      <w:r>
        <w:t xml:space="preserve"> </w:t>
      </w:r>
      <w:r>
        <w:rPr>
          <w:b/>
          <w:bCs/>
        </w:rPr>
        <w:t xml:space="preserve">[С]</w:t>
      </w:r>
      <w:r>
        <w:t xml:space="preserve">.</w:t>
      </w:r>
    </w:p>
    <w:bookmarkEnd w:id="273"/>
    <w:bookmarkEnd w:id="274"/>
    <w:bookmarkStart w:id="281" w:name="Xd8b3553777d10776dfcfd60702a6334f2866bcb"/>
    <w:p>
      <w:pPr>
        <w:pStyle w:val="Heading1"/>
      </w:pPr>
      <w:bookmarkStart w:id="900137" w:name="_Toc000136"/>
      <w:r>
        <w:t xml:space="preserve">Приложение Г. Минимальные рабочие примеры для ключевых библиотек</w:t>
      </w:r>
      <w:r>
        <w:t xml:space="preserve"> </w:t>
      </w:r>
      <w:r>
        <w:rPr>
          <w:b/>
          <w:bCs/>
        </w:rPr>
        <w:t xml:space="preserve">[Доп.]</w:t>
      </w:r>
      <w:bookmarkEnd w:id="900137"/>
    </w:p>
    <w:p>
      <w:pPr>
        <w:pStyle w:val="FirstParagraph"/>
      </w:pPr>
      <w:r>
        <w:t xml:space="preserve">Здесь собраны команды установки и минимальные примеры для библиотек, на которые ссылается пособие, чтобы запустить оценку, не обращаясь к их документации. Примеры сверены с официальной документацией (п. 40–44 </w:t>
      </w:r>
      <w:hyperlink w:anchor="_Toc000130" w:history="1">
        <w:r>
          <w:rPr>
            <w:rStyle w:val="Hyperlink"/>
          </w:rPr>
          <w:t xml:space="preserve">Приложения Б</w:t>
        </w:r>
      </w:hyperlink>
      <w:r>
        <w:t xml:space="preserve">) и выполнены составителем 11.10.2026. Фактический вывод показан там, где для расчёта не нужна внешняя модель. Версии, на которых проверено: ranx 0.3.21, ir-measures 0.4.3, ragas 0.4.3, deepeval 4.2.8, presidio-analyzer/anonymizer 2.2.364, evidently 0.6.7. API библиотек оценки LLM меняется быстро, поэтому фиксируйте версии в</w:t>
      </w:r>
      <w:r>
        <w:t xml:space="preserve"> </w:t>
      </w:r>
      <w:r>
        <w:rPr>
          <w:rStyle w:val="VerbatimChar"/>
        </w:rPr>
        <w:t xml:space="preserve">requirements.txt</w:t>
      </w:r>
      <w:r>
        <w:t xml:space="preserve"> </w:t>
      </w:r>
      <w:r>
        <w:t xml:space="preserve">вместе с golden set (раздел </w:t>
      </w:r>
      <w:hyperlink w:anchor="_Toc000094" w:history="1">
        <w:r>
          <w:rPr>
            <w:rStyle w:val="Hyperlink"/>
          </w:rPr>
          <w:t xml:space="preserve">8.3</w:t>
        </w:r>
      </w:hyperlink>
      <w:r>
        <w:t xml:space="preserve">)</w:t>
      </w:r>
      <w:r>
        <w:t xml:space="preserve"> </w:t>
      </w:r>
      <w:r>
        <w:rPr>
          <w:b/>
          <w:bCs/>
        </w:rPr>
        <w:t xml:space="preserve">[С]</w:t>
      </w:r>
      <w:r>
        <w:t xml:space="preserve">.</w:t>
      </w:r>
    </w:p>
    <w:bookmarkStart w:id="275" w:name="X01f71bb89f3b0235b6753a9dc0ade9b7d95476d"/>
    <w:p>
      <w:pPr>
        <w:pStyle w:val="Heading2"/>
      </w:pPr>
      <w:bookmarkStart w:id="900138" w:name="_Toc000137"/>
      <w:r>
        <w:t xml:space="preserve">Г.1. ranx: метрики поиска и сравнение версий</w:t>
      </w:r>
      <w:bookmarkEnd w:id="900138"/>
    </w:p>
    <w:p>
      <w:pPr>
        <w:pStyle w:val="FirstParagraph"/>
      </w:pPr>
      <w:r>
        <w:t xml:space="preserve">Установка:</w:t>
      </w:r>
      <w:r>
        <w:t xml:space="preserve"> </w:t>
      </w:r>
      <w:r>
        <w:rPr>
          <w:rStyle w:val="VerbatimChar"/>
        </w:rPr>
        <w:t xml:space="preserve">pip install ranx</w:t>
      </w:r>
      <w:r>
        <w:t xml:space="preserve">.</w:t>
      </w:r>
    </w:p>
    <w:p>
      <w:pPr>
        <w:pStyle w:val="BodyText"/>
      </w:pPr>
      <w:r>
        <w:t xml:space="preserve">Пример воспроизводит учебный расчёт раздела </w:t>
      </w:r>
      <w:hyperlink w:anchor="_Toc000051" w:history="1">
        <w:r>
          <w:rPr>
            <w:rStyle w:val="Hyperlink"/>
          </w:rPr>
          <w:t xml:space="preserve">3.7</w:t>
        </w:r>
      </w:hyperlink>
      <w:r>
        <w:t xml:space="preserve">: три запроса,</w:t>
      </w:r>
      <w:r>
        <w:t xml:space="preserve"> </w:t>
      </w:r>
      <m:oMath>
        <m:r>
          <m:t>k</m:t>
        </m:r>
        <m:r>
          <m:rPr>
            <m:sty m:val="p"/>
          </m:rPr>
          <m:t>=</m:t>
        </m:r>
        <m:r>
          <m:t>5</m:t>
        </m:r>
      </m:oMath>
      <w:r>
        <w:t xml:space="preserve">. Qrels задают эталонную разметку (1 — релевантен), Run — выдачу ретривера, где чем больше балл, тем выше позиция.</w:t>
      </w:r>
    </w:p>
    <w:p>
      <w:pPr>
        <w:pStyle w:val="SourceCode"/>
      </w:pPr>
      <w:r>
        <w:rPr>
          <w:rStyle w:val="ImportTok"/>
        </w:rPr>
        <w:t xml:space="preserve">from</w:t>
      </w:r>
      <w:r>
        <w:rPr>
          <w:rStyle w:val="NormalTok"/>
        </w:rPr>
        <w:t xml:space="preserve"> ranx </w:t>
      </w:r>
      <w:r>
        <w:rPr>
          <w:rStyle w:val="ImportTok"/>
        </w:rPr>
        <w:t xml:space="preserve">import</w:t>
      </w:r>
      <w:r>
        <w:rPr>
          <w:rStyle w:val="NormalTok"/>
        </w:rPr>
        <w:t xml:space="preserve"> Qrels, Run, evaluate, compare</w:t>
      </w:r>
      <w:r>
        <w:br/>
      </w:r>
      <w:r>
        <w:br/>
      </w:r>
      <w:r>
        <w:rPr>
          <w:rStyle w:val="NormalTok"/>
        </w:rPr>
        <w:t xml:space="preserve">qrels </w:t>
      </w:r>
      <w:r>
        <w:rPr>
          <w:rStyle w:val="OperatorTok"/>
        </w:rPr>
        <w:t xml:space="preserve">=</w:t>
      </w:r>
      <w:r>
        <w:rPr>
          <w:rStyle w:val="NormalTok"/>
        </w:rPr>
        <w:t xml:space="preserve"> Qrels({</w:t>
      </w:r>
      <w:r>
        <w:rPr>
          <w:rStyle w:val="StringTok"/>
        </w:rPr>
        <w:t xml:space="preserve">"q1"</w:t>
      </w:r>
      <w:r>
        <w:rPr>
          <w:rStyle w:val="NormalTok"/>
        </w:rPr>
        <w:t xml:space="preserve">: {</w:t>
      </w:r>
      <w:r>
        <w:rPr>
          <w:rStyle w:val="StringTok"/>
        </w:rPr>
        <w:t xml:space="preserve">"A"</w:t>
      </w:r>
      <w:r>
        <w:rPr>
          <w:rStyle w:val="NormalTok"/>
        </w:rPr>
        <w:t xml:space="preserve">: </w:t>
      </w:r>
      <w:r>
        <w:rPr>
          <w:rStyle w:val="DecValTok"/>
        </w:rPr>
        <w:t xml:space="preserve">1</w:t>
      </w:r>
      <w:r>
        <w:rPr>
          <w:rStyle w:val="NormalTok"/>
        </w:rPr>
        <w:t xml:space="preserve">, </w:t>
      </w:r>
      <w:r>
        <w:rPr>
          <w:rStyle w:val="StringTok"/>
        </w:rPr>
        <w:t xml:space="preserve">"B"</w:t>
      </w:r>
      <w:r>
        <w:rPr>
          <w:rStyle w:val="NormalTok"/>
        </w:rPr>
        <w:t xml:space="preserve">: </w:t>
      </w:r>
      <w:r>
        <w:rPr>
          <w:rStyle w:val="DecValTok"/>
        </w:rPr>
        <w:t xml:space="preserve">1</w:t>
      </w:r>
      <w:r>
        <w:rPr>
          <w:rStyle w:val="NormalTok"/>
        </w:rPr>
        <w:t xml:space="preserve">}, </w:t>
      </w:r>
      <w:r>
        <w:rPr>
          <w:rStyle w:val="StringTok"/>
        </w:rPr>
        <w:t xml:space="preserve">"q2"</w:t>
      </w:r>
      <w:r>
        <w:rPr>
          <w:rStyle w:val="NormalTok"/>
        </w:rPr>
        <w:t xml:space="preserve">: {</w:t>
      </w:r>
      <w:r>
        <w:rPr>
          <w:rStyle w:val="StringTok"/>
        </w:rPr>
        <w:t xml:space="preserve">"C"</w:t>
      </w:r>
      <w:r>
        <w:rPr>
          <w:rStyle w:val="NormalTok"/>
        </w:rPr>
        <w:t xml:space="preserve">: </w:t>
      </w:r>
      <w:r>
        <w:rPr>
          <w:rStyle w:val="DecValTok"/>
        </w:rPr>
        <w:t xml:space="preserve">1</w:t>
      </w:r>
      <w:r>
        <w:rPr>
          <w:rStyle w:val="NormalTok"/>
        </w:rPr>
        <w:t xml:space="preserve">}, </w:t>
      </w:r>
      <w:r>
        <w:rPr>
          <w:rStyle w:val="StringTok"/>
        </w:rPr>
        <w:t xml:space="preserve">"q3"</w:t>
      </w:r>
      <w:r>
        <w:rPr>
          <w:rStyle w:val="NormalTok"/>
        </w:rPr>
        <w:t xml:space="preserve">: {</w:t>
      </w:r>
      <w:r>
        <w:rPr>
          <w:rStyle w:val="StringTok"/>
        </w:rPr>
        <w:t xml:space="preserve">"D"</w:t>
      </w:r>
      <w:r>
        <w:rPr>
          <w:rStyle w:val="NormalTok"/>
        </w:rPr>
        <w:t xml:space="preserve">: </w:t>
      </w:r>
      <w:r>
        <w:rPr>
          <w:rStyle w:val="DecValTok"/>
        </w:rPr>
        <w:t xml:space="preserve">1</w:t>
      </w:r>
      <w:r>
        <w:rPr>
          <w:rStyle w:val="NormalTok"/>
        </w:rPr>
        <w:t xml:space="preserve">, </w:t>
      </w:r>
      <w:r>
        <w:rPr>
          <w:rStyle w:val="StringTok"/>
        </w:rPr>
        <w:t xml:space="preserve">"E"</w:t>
      </w:r>
      <w:r>
        <w:rPr>
          <w:rStyle w:val="NormalTok"/>
        </w:rPr>
        <w:t xml:space="preserve">: </w:t>
      </w:r>
      <w:r>
        <w:rPr>
          <w:rStyle w:val="DecValTok"/>
        </w:rPr>
        <w:t xml:space="preserve">1</w:t>
      </w:r>
      <w:r>
        <w:rPr>
          <w:rStyle w:val="NormalTok"/>
        </w:rPr>
        <w:t xml:space="preserve">, </w:t>
      </w:r>
      <w:r>
        <w:rPr>
          <w:rStyle w:val="StringTok"/>
        </w:rPr>
        <w:t xml:space="preserve">"F"</w:t>
      </w:r>
      <w:r>
        <w:rPr>
          <w:rStyle w:val="NormalTok"/>
        </w:rPr>
        <w:t xml:space="preserve">: </w:t>
      </w:r>
      <w:r>
        <w:rPr>
          <w:rStyle w:val="DecValTok"/>
        </w:rPr>
        <w:t xml:space="preserve">1</w:t>
      </w:r>
      <w:r>
        <w:rPr>
          <w:rStyle w:val="NormalTok"/>
        </w:rPr>
        <w:t xml:space="preserve">}})</w:t>
      </w:r>
      <w:r>
        <w:br/>
      </w:r>
      <w:r>
        <w:rPr>
          <w:rStyle w:val="NormalTok"/>
        </w:rPr>
        <w:t xml:space="preserve">run </w:t>
      </w:r>
      <w:r>
        <w:rPr>
          <w:rStyle w:val="OperatorTok"/>
        </w:rPr>
        <w:t xml:space="preserve">=</w:t>
      </w:r>
      <w:r>
        <w:rPr>
          <w:rStyle w:val="NormalTok"/>
        </w:rPr>
        <w:t xml:space="preserve"> Run({</w:t>
      </w:r>
      <w:r>
        <w:br/>
      </w:r>
      <w:r>
        <w:rPr>
          <w:rStyle w:val="NormalTok"/>
        </w:rPr>
        <w:t xml:space="preserve">    </w:t>
      </w:r>
      <w:r>
        <w:rPr>
          <w:rStyle w:val="StringTok"/>
        </w:rPr>
        <w:t xml:space="preserve">"q1"</w:t>
      </w:r>
      <w:r>
        <w:rPr>
          <w:rStyle w:val="NormalTok"/>
        </w:rPr>
        <w:t xml:space="preserve">: {</w:t>
      </w:r>
      <w:r>
        <w:rPr>
          <w:rStyle w:val="StringTok"/>
        </w:rPr>
        <w:t xml:space="preserve">"A"</w:t>
      </w:r>
      <w:r>
        <w:rPr>
          <w:rStyle w:val="NormalTok"/>
        </w:rPr>
        <w:t xml:space="preserve">: </w:t>
      </w:r>
      <w:r>
        <w:rPr>
          <w:rStyle w:val="DecValTok"/>
        </w:rPr>
        <w:t xml:space="preserve">5</w:t>
      </w:r>
      <w:r>
        <w:rPr>
          <w:rStyle w:val="NormalTok"/>
        </w:rPr>
        <w:t xml:space="preserve">, </w:t>
      </w:r>
      <w:r>
        <w:rPr>
          <w:rStyle w:val="StringTok"/>
        </w:rPr>
        <w:t xml:space="preserve">"x"</w:t>
      </w:r>
      <w:r>
        <w:rPr>
          <w:rStyle w:val="NormalTok"/>
        </w:rPr>
        <w:t xml:space="preserve">: </w:t>
      </w:r>
      <w:r>
        <w:rPr>
          <w:rStyle w:val="DecValTok"/>
        </w:rPr>
        <w:t xml:space="preserve">4</w:t>
      </w:r>
      <w:r>
        <w:rPr>
          <w:rStyle w:val="NormalTok"/>
        </w:rPr>
        <w:t xml:space="preserve">, </w:t>
      </w:r>
      <w:r>
        <w:rPr>
          <w:rStyle w:val="StringTok"/>
        </w:rPr>
        <w:t xml:space="preserve">"B"</w:t>
      </w:r>
      <w:r>
        <w:rPr>
          <w:rStyle w:val="NormalTok"/>
        </w:rPr>
        <w:t xml:space="preserve">: </w:t>
      </w:r>
      <w:r>
        <w:rPr>
          <w:rStyle w:val="DecValTok"/>
        </w:rPr>
        <w:t xml:space="preserve">3</w:t>
      </w:r>
      <w:r>
        <w:rPr>
          <w:rStyle w:val="NormalTok"/>
        </w:rPr>
        <w:t xml:space="preserve">, </w:t>
      </w:r>
      <w:r>
        <w:rPr>
          <w:rStyle w:val="StringTok"/>
        </w:rPr>
        <w:t xml:space="preserve">"y"</w:t>
      </w:r>
      <w:r>
        <w:rPr>
          <w:rStyle w:val="NormalTok"/>
        </w:rPr>
        <w:t xml:space="preserve">: </w:t>
      </w:r>
      <w:r>
        <w:rPr>
          <w:rStyle w:val="DecValTok"/>
        </w:rPr>
        <w:t xml:space="preserve">2</w:t>
      </w:r>
      <w:r>
        <w:rPr>
          <w:rStyle w:val="NormalTok"/>
        </w:rPr>
        <w:t xml:space="preserve">, </w:t>
      </w:r>
      <w:r>
        <w:rPr>
          <w:rStyle w:val="StringTok"/>
        </w:rPr>
        <w:t xml:space="preserve">"z"</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"q2"</w:t>
      </w:r>
      <w:r>
        <w:rPr>
          <w:rStyle w:val="NormalTok"/>
        </w:rPr>
        <w:t xml:space="preserve">: {</w:t>
      </w:r>
      <w:r>
        <w:rPr>
          <w:rStyle w:val="StringTok"/>
        </w:rPr>
        <w:t xml:space="preserve">"x"</w:t>
      </w:r>
      <w:r>
        <w:rPr>
          <w:rStyle w:val="NormalTok"/>
        </w:rPr>
        <w:t xml:space="preserve">: </w:t>
      </w:r>
      <w:r>
        <w:rPr>
          <w:rStyle w:val="DecValTok"/>
        </w:rPr>
        <w:t xml:space="preserve">5</w:t>
      </w:r>
      <w:r>
        <w:rPr>
          <w:rStyle w:val="NormalTok"/>
        </w:rPr>
        <w:t xml:space="preserve">, </w:t>
      </w:r>
      <w:r>
        <w:rPr>
          <w:rStyle w:val="StringTok"/>
        </w:rPr>
        <w:t xml:space="preserve">"y"</w:t>
      </w:r>
      <w:r>
        <w:rPr>
          <w:rStyle w:val="NormalTok"/>
        </w:rPr>
        <w:t xml:space="preserve">: </w:t>
      </w:r>
      <w:r>
        <w:rPr>
          <w:rStyle w:val="DecValTok"/>
        </w:rPr>
        <w:t xml:space="preserve">4</w:t>
      </w:r>
      <w:r>
        <w:rPr>
          <w:rStyle w:val="NormalTok"/>
        </w:rPr>
        <w:t xml:space="preserve">, </w:t>
      </w:r>
      <w:r>
        <w:rPr>
          <w:rStyle w:val="StringTok"/>
        </w:rPr>
        <w:t xml:space="preserve">"C"</w:t>
      </w:r>
      <w:r>
        <w:rPr>
          <w:rStyle w:val="NormalTok"/>
        </w:rPr>
        <w:t xml:space="preserve">: </w:t>
      </w:r>
      <w:r>
        <w:rPr>
          <w:rStyle w:val="DecValTok"/>
        </w:rPr>
        <w:t xml:space="preserve">3</w:t>
      </w:r>
      <w:r>
        <w:rPr>
          <w:rStyle w:val="NormalTok"/>
        </w:rPr>
        <w:t xml:space="preserve">, </w:t>
      </w:r>
      <w:r>
        <w:rPr>
          <w:rStyle w:val="StringTok"/>
        </w:rPr>
        <w:t xml:space="preserve">"z"</w:t>
      </w:r>
      <w:r>
        <w:rPr>
          <w:rStyle w:val="NormalTok"/>
        </w:rPr>
        <w:t xml:space="preserve">: </w:t>
      </w:r>
      <w:r>
        <w:rPr>
          <w:rStyle w:val="DecValTok"/>
        </w:rPr>
        <w:t xml:space="preserve">2</w:t>
      </w:r>
      <w:r>
        <w:rPr>
          <w:rStyle w:val="NormalTok"/>
        </w:rPr>
        <w:t xml:space="preserve">, </w:t>
      </w:r>
      <w:r>
        <w:rPr>
          <w:rStyle w:val="StringTok"/>
        </w:rPr>
        <w:t xml:space="preserve">"w"</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"q3"</w:t>
      </w:r>
      <w:r>
        <w:rPr>
          <w:rStyle w:val="NormalTok"/>
        </w:rPr>
        <w:t xml:space="preserve">: {</w:t>
      </w:r>
      <w:r>
        <w:rPr>
          <w:rStyle w:val="StringTok"/>
        </w:rPr>
        <w:t xml:space="preserve">"x"</w:t>
      </w:r>
      <w:r>
        <w:rPr>
          <w:rStyle w:val="NormalTok"/>
        </w:rPr>
        <w:t xml:space="preserve">: </w:t>
      </w:r>
      <w:r>
        <w:rPr>
          <w:rStyle w:val="DecValTok"/>
        </w:rPr>
        <w:t xml:space="preserve">5</w:t>
      </w:r>
      <w:r>
        <w:rPr>
          <w:rStyle w:val="NormalTok"/>
        </w:rPr>
        <w:t xml:space="preserve">, </w:t>
      </w:r>
      <w:r>
        <w:rPr>
          <w:rStyle w:val="StringTok"/>
        </w:rPr>
        <w:t xml:space="preserve">"D"</w:t>
      </w:r>
      <w:r>
        <w:rPr>
          <w:rStyle w:val="NormalTok"/>
        </w:rPr>
        <w:t xml:space="preserve">: </w:t>
      </w:r>
      <w:r>
        <w:rPr>
          <w:rStyle w:val="DecValTok"/>
        </w:rPr>
        <w:t xml:space="preserve">4</w:t>
      </w:r>
      <w:r>
        <w:rPr>
          <w:rStyle w:val="NormalTok"/>
        </w:rPr>
        <w:t xml:space="preserve">, </w:t>
      </w:r>
      <w:r>
        <w:rPr>
          <w:rStyle w:val="StringTok"/>
        </w:rPr>
        <w:t xml:space="preserve">"y"</w:t>
      </w:r>
      <w:r>
        <w:rPr>
          <w:rStyle w:val="NormalTok"/>
        </w:rPr>
        <w:t xml:space="preserve">: </w:t>
      </w:r>
      <w:r>
        <w:rPr>
          <w:rStyle w:val="DecValTok"/>
        </w:rPr>
        <w:t xml:space="preserve">3</w:t>
      </w:r>
      <w:r>
        <w:rPr>
          <w:rStyle w:val="NormalTok"/>
        </w:rPr>
        <w:t xml:space="preserve">, </w:t>
      </w:r>
      <w:r>
        <w:rPr>
          <w:rStyle w:val="StringTok"/>
        </w:rPr>
        <w:t xml:space="preserve">"z"</w:t>
      </w:r>
      <w:r>
        <w:rPr>
          <w:rStyle w:val="NormalTok"/>
        </w:rPr>
        <w:t xml:space="preserve">: </w:t>
      </w:r>
      <w:r>
        <w:rPr>
          <w:rStyle w:val="DecValTok"/>
        </w:rPr>
        <w:t xml:space="preserve">2</w:t>
      </w:r>
      <w:r>
        <w:rPr>
          <w:rStyle w:val="NormalTok"/>
        </w:rPr>
        <w:t xml:space="preserve">, </w:t>
      </w:r>
      <w:r>
        <w:rPr>
          <w:rStyle w:val="StringTok"/>
        </w:rPr>
        <w:t xml:space="preserve">"w"</w:t>
      </w:r>
      <w:r>
        <w:rPr>
          <w:rStyle w:val="NormalTok"/>
        </w:rPr>
        <w:t xml:space="preserve">: </w:t>
      </w:r>
      <w:r>
        <w:rPr>
          <w:rStyle w:val="DecValTok"/>
        </w:rPr>
        <w:t xml:space="preserve">1</w:t>
      </w:r>
      <w:r>
        <w:rPr>
          <w:rStyle w:val="NormalTok"/>
        </w:rPr>
        <w:t xml:space="preserve">},</w:t>
      </w:r>
      <w:r>
        <w:br/>
      </w:r>
      <w:r>
        <w:rPr>
          <w:rStyle w:val="NormalTok"/>
        </w:rPr>
        <w:t xml:space="preserve">}, name</w:t>
      </w:r>
      <w:r>
        <w:rPr>
          <w:rStyle w:val="OperatorTok"/>
        </w:rPr>
        <w:t xml:space="preserve">=</w:t>
      </w:r>
      <w:r>
        <w:rPr>
          <w:rStyle w:val="StringTok"/>
        </w:rPr>
        <w:t xml:space="preserve">"base"</w:t>
      </w:r>
      <w:r>
        <w:rPr>
          <w:rStyle w:val="NormalTok"/>
        </w:rPr>
        <w:t xml:space="preserve">)</w:t>
      </w:r>
      <w:r>
        <w:br/>
      </w:r>
      <w:r>
        <w:br/>
      </w:r>
      <w:r>
        <w:rPr>
          <w:rStyle w:val="BuiltInTok"/>
        </w:rPr>
        <w:t xml:space="preserve">print</w:t>
      </w:r>
      <w:r>
        <w:rPr>
          <w:rStyle w:val="NormalTok"/>
        </w:rPr>
        <w:t xml:space="preserve">(evaluate(qrels, run, [</w:t>
      </w:r>
      <w:r>
        <w:rPr>
          <w:rStyle w:val="StringTok"/>
        </w:rPr>
        <w:t xml:space="preserve">"hit_rate@1"</w:t>
      </w:r>
      <w:r>
        <w:rPr>
          <w:rStyle w:val="NormalTok"/>
        </w:rPr>
        <w:t xml:space="preserve">, </w:t>
      </w:r>
      <w:r>
        <w:rPr>
          <w:rStyle w:val="StringTok"/>
        </w:rPr>
        <w:t xml:space="preserve">"hit_rate@5"</w:t>
      </w:r>
      <w:r>
        <w:rPr>
          <w:rStyle w:val="NormalTok"/>
        </w:rPr>
        <w:t xml:space="preserve">, </w:t>
      </w:r>
      <w:r>
        <w:rPr>
          <w:rStyle w:val="StringTok"/>
        </w:rPr>
        <w:t xml:space="preserve">"recall@5"</w:t>
      </w:r>
      <w:r>
        <w:rPr>
          <w:rStyle w:val="NormalTok"/>
        </w:rPr>
        <w:t xml:space="preserve">,</w:t>
      </w:r>
      <w:r>
        <w:br/>
      </w:r>
      <w:r>
        <w:rPr>
          <w:rStyle w:val="NormalTok"/>
        </w:rPr>
        <w:t xml:space="preserve">                            </w:t>
      </w:r>
      <w:r>
        <w:rPr>
          <w:rStyle w:val="StringTok"/>
        </w:rPr>
        <w:t xml:space="preserve">"precision@5"</w:t>
      </w:r>
      <w:r>
        <w:rPr>
          <w:rStyle w:val="NormalTok"/>
        </w:rPr>
        <w:t xml:space="preserve">, </w:t>
      </w:r>
      <w:r>
        <w:rPr>
          <w:rStyle w:val="StringTok"/>
        </w:rPr>
        <w:t xml:space="preserve">"mrr"</w:t>
      </w:r>
      <w:r>
        <w:rPr>
          <w:rStyle w:val="NormalTok"/>
        </w:rPr>
        <w:t xml:space="preserve">, </w:t>
      </w:r>
      <w:r>
        <w:rPr>
          <w:rStyle w:val="StringTok"/>
        </w:rPr>
        <w:t xml:space="preserve">"map@5"</w:t>
      </w:r>
      <w:r>
        <w:rPr>
          <w:rStyle w:val="NormalTok"/>
        </w:rPr>
        <w:t xml:space="preserve">, </w:t>
      </w:r>
      <w:r>
        <w:rPr>
          <w:rStyle w:val="StringTok"/>
        </w:rPr>
        <w:t xml:space="preserve">"ndcg@5"</w:t>
      </w:r>
      <w:r>
        <w:rPr>
          <w:rStyle w:val="NormalTok"/>
        </w:rPr>
        <w:t xml:space="preserve">]))</w:t>
      </w:r>
    </w:p>
    <w:p>
      <w:pPr>
        <w:pStyle w:val="FirstParagraph"/>
      </w:pPr>
      <w:r>
        <w:t xml:space="preserve">Вывод (округлено):</w:t>
      </w:r>
      <w:r>
        <w:t xml:space="preserve"> </w:t>
      </w:r>
      <w:r>
        <w:rPr>
          <w:rStyle w:val="VerbatimChar"/>
        </w:rPr>
        <w:t xml:space="preserve">hit_rate@1 0.333, hit_rate@5 1.0, recall@5 0.778, precision@5 0.267, mrr 0.611, map@5 0.444, ndcg@5 0.572</w:t>
      </w:r>
      <w:r>
        <w:t xml:space="preserve">. Значения совпадают с таблицей раздела </w:t>
      </w:r>
      <w:hyperlink w:anchor="_Toc000051" w:history="1">
        <w:r>
          <w:rPr>
            <w:rStyle w:val="Hyperlink"/>
          </w:rPr>
          <w:t xml:space="preserve">3.7</w:t>
        </w:r>
      </w:hyperlink>
      <w:r>
        <w:t xml:space="preserve">.</w:t>
      </w:r>
    </w:p>
    <w:p>
      <w:pPr>
        <w:pStyle w:val="BodyText"/>
      </w:pPr>
      <w:r>
        <w:t xml:space="preserve">Сравнение двух версий ретривера на одних и тех же запросах со статистическим тестом. Это парное сравнение из главы «Статистическая достоверность результатов оценки»:</w:t>
      </w:r>
    </w:p>
    <w:p>
      <w:pPr>
        <w:pStyle w:val="SourceCode"/>
      </w:pPr>
      <w:r>
        <w:rPr>
          <w:rStyle w:val="NormalTok"/>
        </w:rPr>
        <w:t xml:space="preserve">new </w:t>
      </w:r>
      <w:r>
        <w:rPr>
          <w:rStyle w:val="OperatorTok"/>
        </w:rPr>
        <w:t xml:space="preserve">=</w:t>
      </w:r>
      <w:r>
        <w:rPr>
          <w:rStyle w:val="NormalTok"/>
        </w:rPr>
        <w:t xml:space="preserve"> Run({...}, name</w:t>
      </w:r>
      <w:r>
        <w:rPr>
          <w:rStyle w:val="OperatorTok"/>
        </w:rPr>
        <w:t xml:space="preserve">=</w:t>
      </w:r>
      <w:r>
        <w:rPr>
          <w:rStyle w:val="StringTok"/>
        </w:rPr>
        <w:t xml:space="preserve">"new"</w:t>
      </w:r>
      <w:r>
        <w:rPr>
          <w:rStyle w:val="NormalTok"/>
        </w:rPr>
        <w:t xml:space="preserve">)      </w:t>
      </w:r>
      <w:r>
        <w:rPr>
          <w:rStyle w:val="CommentTok"/>
        </w:rPr>
        <w:t xml:space="preserve"># выдача новой версии в том же формате</w:t>
      </w:r>
      <w:r>
        <w:br/>
      </w:r>
      <w:r>
        <w:rPr>
          <w:rStyle w:val="NormalTok"/>
        </w:rPr>
        <w:t xml:space="preserve">report </w:t>
      </w:r>
      <w:r>
        <w:rPr>
          <w:rStyle w:val="OperatorTok"/>
        </w:rPr>
        <w:t xml:space="preserve">=</w:t>
      </w:r>
      <w:r>
        <w:rPr>
          <w:rStyle w:val="NormalTok"/>
        </w:rPr>
        <w:t xml:space="preserve"> compare(qrels, runs</w:t>
      </w:r>
      <w:r>
        <w:rPr>
          <w:rStyle w:val="OperatorTok"/>
        </w:rPr>
        <w:t xml:space="preserve">=</w:t>
      </w:r>
      <w:r>
        <w:rPr>
          <w:rStyle w:val="NormalTok"/>
        </w:rPr>
        <w:t xml:space="preserve">[run, new], metrics</w:t>
      </w:r>
      <w:r>
        <w:rPr>
          <w:rStyle w:val="OperatorTok"/>
        </w:rPr>
        <w:t xml:space="preserve">=</w:t>
      </w:r>
      <w:r>
        <w:rPr>
          <w:rStyle w:val="NormalTok"/>
        </w:rPr>
        <w:t xml:space="preserve">[</w:t>
      </w:r>
      <w:r>
        <w:rPr>
          <w:rStyle w:val="StringTok"/>
        </w:rPr>
        <w:t xml:space="preserve">"hit_rate@5"</w:t>
      </w:r>
      <w:r>
        <w:rPr>
          <w:rStyle w:val="NormalTok"/>
        </w:rPr>
        <w:t xml:space="preserve">, </w:t>
      </w:r>
      <w:r>
        <w:rPr>
          <w:rStyle w:val="StringTok"/>
        </w:rPr>
        <w:t xml:space="preserve">"mrr"</w:t>
      </w:r>
      <w:r>
        <w:rPr>
          <w:rStyle w:val="NormalTok"/>
        </w:rPr>
        <w:t xml:space="preserve">, </w:t>
      </w:r>
      <w:r>
        <w:rPr>
          <w:rStyle w:val="StringTok"/>
        </w:rPr>
        <w:t xml:space="preserve">"ndcg@5"</w:t>
      </w:r>
      <w:r>
        <w:rPr>
          <w:rStyle w:val="NormalTok"/>
        </w:rPr>
        <w:t xml:space="preserve">],</w:t>
      </w:r>
      <w:r>
        <w:br/>
      </w:r>
      <w:r>
        <w:rPr>
          <w:rStyle w:val="NormalTok"/>
        </w:rPr>
        <w:t xml:space="preserve">                 stat_test</w:t>
      </w:r>
      <w:r>
        <w:rPr>
          <w:rStyle w:val="OperatorTok"/>
        </w:rPr>
        <w:t xml:space="preserve">=</w:t>
      </w:r>
      <w:r>
        <w:rPr>
          <w:rStyle w:val="StringTok"/>
        </w:rPr>
        <w:t xml:space="preserve">"student"</w:t>
      </w:r>
      <w:r>
        <w:rPr>
          <w:rStyle w:val="NormalTok"/>
        </w:rPr>
        <w:t xml:space="preserve">, max_p</w:t>
      </w:r>
      <w:r>
        <w:rPr>
          <w:rStyle w:val="OperatorTok"/>
        </w:rPr>
        <w:t xml:space="preserve">=</w:t>
      </w:r>
      <w:r>
        <w:rPr>
          <w:rStyle w:val="FloatTok"/>
        </w:rPr>
        <w:t xml:space="preserve">0.05</w:t>
      </w:r>
      <w:r>
        <w:rPr>
          <w:rStyle w:val="NormalTok"/>
        </w:rPr>
        <w:t xml:space="preserve">)   </w:t>
      </w:r>
      <w:r>
        <w:rPr>
          <w:rStyle w:val="CommentTok"/>
        </w:rPr>
        <w:t xml:space="preserve"># "student" | "fisher" | "tukey"</w:t>
      </w:r>
      <w:r>
        <w:br/>
      </w:r>
      <w:r>
        <w:rPr>
          <w:rStyle w:val="BuiltInTok"/>
        </w:rPr>
        <w:t xml:space="preserve">print</w:t>
      </w:r>
      <w:r>
        <w:rPr>
          <w:rStyle w:val="NormalTok"/>
        </w:rPr>
        <w:t xml:space="preserve">(report)</w:t>
      </w:r>
    </w:p>
    <w:p>
      <w:pPr>
        <w:pStyle w:val="FirstParagraph"/>
      </w:pPr>
      <w:r>
        <w:rPr>
          <w:rStyle w:val="VerbatimChar"/>
        </w:rPr>
        <w:t xml:space="preserve">stat_test="student"</w:t>
      </w:r>
      <w:r>
        <w:t xml:space="preserve"> </w:t>
      </w:r>
      <w:r>
        <w:t xml:space="preserve">— двусторонний парный t-тест,</w:t>
      </w:r>
      <w:r>
        <w:t xml:space="preserve"> </w:t>
      </w:r>
      <w:r>
        <w:rPr>
          <w:rStyle w:val="VerbatimChar"/>
        </w:rPr>
        <w:t xml:space="preserve">"fisher"</w:t>
      </w:r>
      <w:r>
        <w:t xml:space="preserve"> </w:t>
      </w:r>
      <w:r>
        <w:t xml:space="preserve">— рандомизационный тест Фишера (число перестановок задаётся</w:t>
      </w:r>
      <w:r>
        <w:t xml:space="preserve"> </w:t>
      </w:r>
      <w:r>
        <w:rPr>
          <w:rStyle w:val="VerbatimChar"/>
        </w:rPr>
        <w:t xml:space="preserve">n_permutations</w:t>
      </w:r>
      <w:r>
        <w:t xml:space="preserve">, по умолчанию 1000),</w:t>
      </w:r>
      <w:r>
        <w:t xml:space="preserve"> </w:t>
      </w:r>
      <w:r>
        <w:rPr>
          <w:rStyle w:val="VerbatimChar"/>
        </w:rPr>
        <w:t xml:space="preserve">"tukey"</w:t>
      </w:r>
      <w:r>
        <w:t xml:space="preserve"> </w:t>
      </w:r>
      <w:r>
        <w:t xml:space="preserve">— тест Tukey HSD для нескольких систем. В таблице отчёта значимые различия отмечаются буквами систем. На трёх запросах значимости, разумеется, не будет: объём выборки — раздел </w:t>
      </w:r>
      <w:hyperlink w:anchor="_Toc000040" w:history="1">
        <w:r>
          <w:rPr>
            <w:rStyle w:val="Hyperlink"/>
          </w:rPr>
          <w:t xml:space="preserve">2.4</w:t>
        </w:r>
      </w:hyperlink>
      <w:r>
        <w:t xml:space="preserve">.</w:t>
      </w:r>
    </w:p>
    <w:bookmarkEnd w:id="275"/>
    <w:bookmarkStart w:id="276" w:name="X6930381eb7ff9d888718b646a0f8104f6c6dfd1"/>
    <w:p>
      <w:pPr>
        <w:pStyle w:val="Heading2"/>
      </w:pPr>
      <w:bookmarkStart w:id="900139" w:name="_Toc000138"/>
      <w:r>
        <w:t xml:space="preserve">Г.2. ir-measures: те же метрики через единый интерфейс</w:t>
      </w:r>
      <w:bookmarkEnd w:id="900139"/>
    </w:p>
    <w:p>
      <w:pPr>
        <w:pStyle w:val="FirstParagraph"/>
      </w:pPr>
      <w:r>
        <w:t xml:space="preserve">Установка:</w:t>
      </w:r>
      <w:r>
        <w:t xml:space="preserve"> </w:t>
      </w:r>
      <w:r>
        <w:rPr>
          <w:rStyle w:val="VerbatimChar"/>
        </w:rPr>
        <w:t xml:space="preserve">pip install ir-measures</w:t>
      </w:r>
      <w:r>
        <w:t xml:space="preserve">. Соответствие названий:</w:t>
      </w:r>
      <w:r>
        <w:t xml:space="preserve"> </w:t>
      </w:r>
      <w:r>
        <w:rPr>
          <w:rStyle w:val="VerbatimChar"/>
        </w:rPr>
        <w:t xml:space="preserve">Success@k</w:t>
      </w:r>
      <w:r>
        <w:t xml:space="preserve"> </w:t>
      </w:r>
      <w:r>
        <w:t xml:space="preserve">= Hit@k,</w:t>
      </w:r>
      <w:r>
        <w:t xml:space="preserve"> </w:t>
      </w:r>
      <w:r>
        <w:rPr>
          <w:rStyle w:val="VerbatimChar"/>
        </w:rPr>
        <w:t xml:space="preserve">R@k</w:t>
      </w:r>
      <w:r>
        <w:t xml:space="preserve"> </w:t>
      </w:r>
      <w:r>
        <w:t xml:space="preserve">= Recall@k,</w:t>
      </w:r>
      <w:r>
        <w:t xml:space="preserve"> </w:t>
      </w:r>
      <w:r>
        <w:rPr>
          <w:rStyle w:val="VerbatimChar"/>
        </w:rPr>
        <w:t xml:space="preserve">P@k</w:t>
      </w:r>
      <w:r>
        <w:t xml:space="preserve"> </w:t>
      </w:r>
      <w:r>
        <w:t xml:space="preserve">= Precision@k,</w:t>
      </w:r>
      <w:r>
        <w:t xml:space="preserve"> </w:t>
      </w:r>
      <w:r>
        <w:rPr>
          <w:rStyle w:val="VerbatimChar"/>
        </w:rPr>
        <w:t xml:space="preserve">RR</w:t>
      </w:r>
      <w:r>
        <w:t xml:space="preserve"> </w:t>
      </w:r>
      <w:r>
        <w:t xml:space="preserve">= обратный ранг (среднее — MRR),</w:t>
      </w:r>
      <w:r>
        <w:t xml:space="preserve"> </w:t>
      </w:r>
      <w:r>
        <w:rPr>
          <w:rStyle w:val="VerbatimChar"/>
        </w:rPr>
        <w:t xml:space="preserve">AP</w:t>
      </w:r>
      <w:r>
        <w:t xml:space="preserve"> </w:t>
      </w:r>
      <w:r>
        <w:t xml:space="preserve">= AP/MAP,</w:t>
      </w:r>
      <w:r>
        <w:t xml:space="preserve"> </w:t>
      </w:r>
      <w:r>
        <w:rPr>
          <w:rStyle w:val="VerbatimChar"/>
        </w:rPr>
        <w:t xml:space="preserve">nDCG@k</w:t>
      </w:r>
      <w:r>
        <w:t xml:space="preserve">.</w:t>
      </w:r>
    </w:p>
    <w:p>
      <w:pPr>
        <w:pStyle w:val="SourceCode"/>
      </w:pPr>
      <w:r>
        <w:rPr>
          <w:rStyle w:val="ImportTok"/>
        </w:rPr>
        <w:t xml:space="preserve">import</w:t>
      </w:r>
      <w:r>
        <w:rPr>
          <w:rStyle w:val="NormalTok"/>
        </w:rPr>
        <w:t xml:space="preserve"> ir_measures</w:t>
      </w:r>
      <w:r>
        <w:br/>
      </w:r>
      <w:r>
        <w:rPr>
          <w:rStyle w:val="ImportTok"/>
        </w:rPr>
        <w:t xml:space="preserve">from</w:t>
      </w:r>
      <w:r>
        <w:rPr>
          <w:rStyle w:val="NormalTok"/>
        </w:rPr>
        <w:t xml:space="preserve"> ir_measures </w:t>
      </w:r>
      <w:r>
        <w:rPr>
          <w:rStyle w:val="ImportTok"/>
        </w:rPr>
        <w:t xml:space="preserve">import</w:t>
      </w:r>
      <w:r>
        <w:rPr>
          <w:rStyle w:val="NormalTok"/>
        </w:rPr>
        <w:t xml:space="preserve"> Success, R, P, RR, AP, nDCG, Qrel, ScoredDoc</w:t>
      </w:r>
      <w:r>
        <w:br/>
      </w:r>
      <w:r>
        <w:br/>
      </w:r>
      <w:r>
        <w:rPr>
          <w:rStyle w:val="NormalTok"/>
        </w:rPr>
        <w:t xml:space="preserve">qrels </w:t>
      </w:r>
      <w:r>
        <w:rPr>
          <w:rStyle w:val="OperatorTok"/>
        </w:rPr>
        <w:t xml:space="preserve">=</w:t>
      </w:r>
      <w:r>
        <w:rPr>
          <w:rStyle w:val="NormalTok"/>
        </w:rPr>
        <w:t xml:space="preserve"> [Qrel(</w:t>
      </w:r>
      <w:r>
        <w:rPr>
          <w:rStyle w:val="StringTok"/>
        </w:rPr>
        <w:t xml:space="preserve">"q1"</w:t>
      </w:r>
      <w:r>
        <w:rPr>
          <w:rStyle w:val="NormalTok"/>
        </w:rPr>
        <w:t xml:space="preserve">, </w:t>
      </w:r>
      <w:r>
        <w:rPr>
          <w:rStyle w:val="StringTok"/>
        </w:rPr>
        <w:t xml:space="preserve">"A"</w:t>
      </w:r>
      <w:r>
        <w:rPr>
          <w:rStyle w:val="NormalTok"/>
        </w:rPr>
        <w:t xml:space="preserve">, </w:t>
      </w:r>
      <w:r>
        <w:rPr>
          <w:rStyle w:val="DecValTok"/>
        </w:rPr>
        <w:t xml:space="preserve">1</w:t>
      </w:r>
      <w:r>
        <w:rPr>
          <w:rStyle w:val="NormalTok"/>
        </w:rPr>
        <w:t xml:space="preserve">), Qrel(</w:t>
      </w:r>
      <w:r>
        <w:rPr>
          <w:rStyle w:val="StringTok"/>
        </w:rPr>
        <w:t xml:space="preserve">"q1"</w:t>
      </w:r>
      <w:r>
        <w:rPr>
          <w:rStyle w:val="NormalTok"/>
        </w:rPr>
        <w:t xml:space="preserve">, </w:t>
      </w:r>
      <w:r>
        <w:rPr>
          <w:rStyle w:val="StringTok"/>
        </w:rPr>
        <w:t xml:space="preserve">"B"</w:t>
      </w:r>
      <w:r>
        <w:rPr>
          <w:rStyle w:val="NormalTok"/>
        </w:rPr>
        <w:t xml:space="preserve">, </w:t>
      </w:r>
      <w:r>
        <w:rPr>
          <w:rStyle w:val="DecValTok"/>
        </w:rPr>
        <w:t xml:space="preserve">1</w:t>
      </w:r>
      <w:r>
        <w:rPr>
          <w:rStyle w:val="NormalTok"/>
        </w:rPr>
        <w:t xml:space="preserve">), Qrel(</w:t>
      </w:r>
      <w:r>
        <w:rPr>
          <w:rStyle w:val="StringTok"/>
        </w:rPr>
        <w:t xml:space="preserve">"q2"</w:t>
      </w:r>
      <w:r>
        <w:rPr>
          <w:rStyle w:val="NormalTok"/>
        </w:rPr>
        <w:t xml:space="preserve">, </w:t>
      </w:r>
      <w:r>
        <w:rPr>
          <w:rStyle w:val="StringTok"/>
        </w:rPr>
        <w:t xml:space="preserve">"C"</w:t>
      </w:r>
      <w:r>
        <w:rPr>
          <w:rStyle w:val="NormalTok"/>
        </w:rPr>
        <w:t xml:space="preserve">, </w:t>
      </w:r>
      <w:r>
        <w:rPr>
          <w:rStyle w:val="DecValTok"/>
        </w:rPr>
        <w:t xml:space="preserve">1</w:t>
      </w:r>
      <w:r>
        <w:rPr>
          <w:rStyle w:val="NormalTok"/>
        </w:rPr>
        <w:t xml:space="preserve">),</w:t>
      </w:r>
      <w:r>
        <w:br/>
      </w:r>
      <w:r>
        <w:rPr>
          <w:rStyle w:val="NormalTok"/>
        </w:rPr>
        <w:t xml:space="preserve">         Qrel(</w:t>
      </w:r>
      <w:r>
        <w:rPr>
          <w:rStyle w:val="StringTok"/>
        </w:rPr>
        <w:t xml:space="preserve">"q3"</w:t>
      </w:r>
      <w:r>
        <w:rPr>
          <w:rStyle w:val="NormalTok"/>
        </w:rPr>
        <w:t xml:space="preserve">, </w:t>
      </w:r>
      <w:r>
        <w:rPr>
          <w:rStyle w:val="StringTok"/>
        </w:rPr>
        <w:t xml:space="preserve">"D"</w:t>
      </w:r>
      <w:r>
        <w:rPr>
          <w:rStyle w:val="NormalTok"/>
        </w:rPr>
        <w:t xml:space="preserve">, </w:t>
      </w:r>
      <w:r>
        <w:rPr>
          <w:rStyle w:val="DecValTok"/>
        </w:rPr>
        <w:t xml:space="preserve">1</w:t>
      </w:r>
      <w:r>
        <w:rPr>
          <w:rStyle w:val="NormalTok"/>
        </w:rPr>
        <w:t xml:space="preserve">), Qrel(</w:t>
      </w:r>
      <w:r>
        <w:rPr>
          <w:rStyle w:val="StringTok"/>
        </w:rPr>
        <w:t xml:space="preserve">"q3"</w:t>
      </w:r>
      <w:r>
        <w:rPr>
          <w:rStyle w:val="NormalTok"/>
        </w:rPr>
        <w:t xml:space="preserve">, </w:t>
      </w:r>
      <w:r>
        <w:rPr>
          <w:rStyle w:val="StringTok"/>
        </w:rPr>
        <w:t xml:space="preserve">"E"</w:t>
      </w:r>
      <w:r>
        <w:rPr>
          <w:rStyle w:val="NormalTok"/>
        </w:rPr>
        <w:t xml:space="preserve">, </w:t>
      </w:r>
      <w:r>
        <w:rPr>
          <w:rStyle w:val="DecValTok"/>
        </w:rPr>
        <w:t xml:space="preserve">1</w:t>
      </w:r>
      <w:r>
        <w:rPr>
          <w:rStyle w:val="NormalTok"/>
        </w:rPr>
        <w:t xml:space="preserve">), Qrel(</w:t>
      </w:r>
      <w:r>
        <w:rPr>
          <w:rStyle w:val="StringTok"/>
        </w:rPr>
        <w:t xml:space="preserve">"q3"</w:t>
      </w:r>
      <w:r>
        <w:rPr>
          <w:rStyle w:val="NormalTok"/>
        </w:rPr>
        <w:t xml:space="preserve">, </w:t>
      </w:r>
      <w:r>
        <w:rPr>
          <w:rStyle w:val="StringTok"/>
        </w:rPr>
        <w:t xml:space="preserve">"F"</w:t>
      </w:r>
      <w:r>
        <w:rPr>
          <w:rStyle w:val="NormalTok"/>
        </w:rPr>
        <w:t xml:space="preserve">, </w:t>
      </w:r>
      <w:r>
        <w:rPr>
          <w:rStyle w:val="DecValTok"/>
        </w:rPr>
        <w:t xml:space="preserve">1</w:t>
      </w:r>
      <w:r>
        <w:rPr>
          <w:rStyle w:val="NormalTok"/>
        </w:rPr>
        <w:t xml:space="preserve">)]</w:t>
      </w:r>
      <w:r>
        <w:br/>
      </w:r>
      <w:r>
        <w:rPr>
          <w:rStyle w:val="NormalTok"/>
        </w:rPr>
        <w:t xml:space="preserve">run </w:t>
      </w:r>
      <w:r>
        <w:rPr>
          <w:rStyle w:val="OperatorTok"/>
        </w:rPr>
        <w:t xml:space="preserve">=</w:t>
      </w:r>
      <w:r>
        <w:rPr>
          <w:rStyle w:val="NormalTok"/>
        </w:rPr>
        <w:t xml:space="preserve"> ([ScoredDoc(</w:t>
      </w:r>
      <w:r>
        <w:rPr>
          <w:rStyle w:val="StringTok"/>
        </w:rPr>
        <w:t xml:space="preserve">"q1"</w:t>
      </w:r>
      <w:r>
        <w:rPr>
          <w:rStyle w:val="NormalTok"/>
        </w:rPr>
        <w:t xml:space="preserve">, d, s) </w:t>
      </w:r>
      <w:r>
        <w:rPr>
          <w:rStyle w:val="ControlFlowTok"/>
        </w:rPr>
        <w:t xml:space="preserve">for</w:t>
      </w:r>
      <w:r>
        <w:rPr>
          <w:rStyle w:val="NormalTok"/>
        </w:rPr>
        <w:t xml:space="preserve"> d, s </w:t>
      </w:r>
      <w:r>
        <w:rPr>
          <w:rStyle w:val="KeywordTok"/>
        </w:rPr>
        <w:t xml:space="preserve">in</w:t>
      </w:r>
      <w:r>
        <w:rPr>
          <w:rStyle w:val="NormalTok"/>
        </w:rPr>
        <w:t xml:space="preserve"> </w:t>
      </w:r>
      <w:r>
        <w:rPr>
          <w:rStyle w:val="BuiltInTok"/>
        </w:rPr>
        <w:t xml:space="preserve">zip</w:t>
      </w:r>
      <w:r>
        <w:rPr>
          <w:rStyle w:val="NormalTok"/>
        </w:rPr>
        <w:t xml:space="preserve">(</w:t>
      </w:r>
      <w:r>
        <w:rPr>
          <w:rStyle w:val="StringTok"/>
        </w:rPr>
        <w:t xml:space="preserve">"AxByz"</w:t>
      </w:r>
      <w:r>
        <w:rPr>
          <w:rStyle w:val="NormalTok"/>
        </w:rPr>
        <w:t xml:space="preserve">, [</w:t>
      </w:r>
      <w:r>
        <w:rPr>
          <w:rStyle w:val="DecValTok"/>
        </w:rPr>
        <w:t xml:space="preserve">5</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[ScoredDoc(</w:t>
      </w:r>
      <w:r>
        <w:rPr>
          <w:rStyle w:val="StringTok"/>
        </w:rPr>
        <w:t xml:space="preserve">"q2"</w:t>
      </w:r>
      <w:r>
        <w:rPr>
          <w:rStyle w:val="NormalTok"/>
        </w:rPr>
        <w:t xml:space="preserve">, d, s) </w:t>
      </w:r>
      <w:r>
        <w:rPr>
          <w:rStyle w:val="ControlFlowTok"/>
        </w:rPr>
        <w:t xml:space="preserve">for</w:t>
      </w:r>
      <w:r>
        <w:rPr>
          <w:rStyle w:val="NormalTok"/>
        </w:rPr>
        <w:t xml:space="preserve"> d, s </w:t>
      </w:r>
      <w:r>
        <w:rPr>
          <w:rStyle w:val="KeywordTok"/>
        </w:rPr>
        <w:t xml:space="preserve">in</w:t>
      </w:r>
      <w:r>
        <w:rPr>
          <w:rStyle w:val="NormalTok"/>
        </w:rPr>
        <w:t xml:space="preserve"> </w:t>
      </w:r>
      <w:r>
        <w:rPr>
          <w:rStyle w:val="BuiltInTok"/>
        </w:rPr>
        <w:t xml:space="preserve">zip</w:t>
      </w:r>
      <w:r>
        <w:rPr>
          <w:rStyle w:val="NormalTok"/>
        </w:rPr>
        <w:t xml:space="preserve">(</w:t>
      </w:r>
      <w:r>
        <w:rPr>
          <w:rStyle w:val="StringTok"/>
        </w:rPr>
        <w:t xml:space="preserve">"xyCzw"</w:t>
      </w:r>
      <w:r>
        <w:rPr>
          <w:rStyle w:val="NormalTok"/>
        </w:rPr>
        <w:t xml:space="preserve">, [</w:t>
      </w:r>
      <w:r>
        <w:rPr>
          <w:rStyle w:val="DecValTok"/>
        </w:rPr>
        <w:t xml:space="preserve">5</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[ScoredDoc(</w:t>
      </w:r>
      <w:r>
        <w:rPr>
          <w:rStyle w:val="StringTok"/>
        </w:rPr>
        <w:t xml:space="preserve">"q3"</w:t>
      </w:r>
      <w:r>
        <w:rPr>
          <w:rStyle w:val="NormalTok"/>
        </w:rPr>
        <w:t xml:space="preserve">, d, s) </w:t>
      </w:r>
      <w:r>
        <w:rPr>
          <w:rStyle w:val="ControlFlowTok"/>
        </w:rPr>
        <w:t xml:space="preserve">for</w:t>
      </w:r>
      <w:r>
        <w:rPr>
          <w:rStyle w:val="NormalTok"/>
        </w:rPr>
        <w:t xml:space="preserve"> d, s </w:t>
      </w:r>
      <w:r>
        <w:rPr>
          <w:rStyle w:val="KeywordTok"/>
        </w:rPr>
        <w:t xml:space="preserve">in</w:t>
      </w:r>
      <w:r>
        <w:rPr>
          <w:rStyle w:val="NormalTok"/>
        </w:rPr>
        <w:t xml:space="preserve"> </w:t>
      </w:r>
      <w:r>
        <w:rPr>
          <w:rStyle w:val="BuiltInTok"/>
        </w:rPr>
        <w:t xml:space="preserve">zip</w:t>
      </w:r>
      <w:r>
        <w:rPr>
          <w:rStyle w:val="NormalTok"/>
        </w:rPr>
        <w:t xml:space="preserve">(</w:t>
      </w:r>
      <w:r>
        <w:rPr>
          <w:rStyle w:val="StringTok"/>
        </w:rPr>
        <w:t xml:space="preserve">"xDyzw"</w:t>
      </w:r>
      <w:r>
        <w:rPr>
          <w:rStyle w:val="NormalTok"/>
        </w:rPr>
        <w:t xml:space="preserve">, [</w:t>
      </w:r>
      <w:r>
        <w:rPr>
          <w:rStyle w:val="DecValTok"/>
        </w:rPr>
        <w:t xml:space="preserve">5</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br/>
      </w:r>
      <w:r>
        <w:rPr>
          <w:rStyle w:val="BuiltInTok"/>
        </w:rPr>
        <w:t xml:space="preserve">print</w:t>
      </w:r>
      <w:r>
        <w:rPr>
          <w:rStyle w:val="NormalTok"/>
        </w:rPr>
        <w:t xml:space="preserve">(ir_measures.calc_aggregate([Success</w:t>
      </w:r>
      <w:r>
        <w:rPr>
          <w:rStyle w:val="OperatorTok"/>
        </w:rPr>
        <w:t xml:space="preserve">@</w:t>
      </w:r>
      <w:r>
        <w:rPr>
          <w:rStyle w:val="DecValTok"/>
        </w:rPr>
        <w:t xml:space="preserve">1</w:t>
      </w:r>
      <w:r>
        <w:rPr>
          <w:rStyle w:val="NormalTok"/>
        </w:rPr>
        <w:t xml:space="preserve">, Success</w:t>
      </w:r>
      <w:r>
        <w:rPr>
          <w:rStyle w:val="OperatorTok"/>
        </w:rPr>
        <w:t xml:space="preserve">@</w:t>
      </w:r>
      <w:r>
        <w:rPr>
          <w:rStyle w:val="DecValTok"/>
        </w:rPr>
        <w:t xml:space="preserve">5</w:t>
      </w:r>
      <w:r>
        <w:rPr>
          <w:rStyle w:val="NormalTok"/>
        </w:rPr>
        <w:t xml:space="preserve">, R</w:t>
      </w:r>
      <w:r>
        <w:rPr>
          <w:rStyle w:val="OperatorTok"/>
        </w:rPr>
        <w:t xml:space="preserve">@</w:t>
      </w:r>
      <w:r>
        <w:rPr>
          <w:rStyle w:val="DecValTok"/>
        </w:rPr>
        <w:t xml:space="preserve">5</w:t>
      </w:r>
      <w:r>
        <w:rPr>
          <w:rStyle w:val="NormalTok"/>
        </w:rPr>
        <w:t xml:space="preserve">, P</w:t>
      </w:r>
      <w:r>
        <w:rPr>
          <w:rStyle w:val="OperatorTok"/>
        </w:rPr>
        <w:t xml:space="preserve">@</w:t>
      </w:r>
      <w:r>
        <w:rPr>
          <w:rStyle w:val="DecValTok"/>
        </w:rPr>
        <w:t xml:space="preserve">5</w:t>
      </w:r>
      <w:r>
        <w:rPr>
          <w:rStyle w:val="NormalTok"/>
        </w:rPr>
        <w:t xml:space="preserve">, RR, AP</w:t>
      </w:r>
      <w:r>
        <w:rPr>
          <w:rStyle w:val="OperatorTok"/>
        </w:rPr>
        <w:t xml:space="preserve">@</w:t>
      </w:r>
      <w:r>
        <w:rPr>
          <w:rStyle w:val="DecValTok"/>
        </w:rPr>
        <w:t xml:space="preserve">5</w:t>
      </w:r>
      <w:r>
        <w:rPr>
          <w:rStyle w:val="NormalTok"/>
        </w:rPr>
        <w:t xml:space="preserve">, nDCG</w:t>
      </w:r>
      <w:r>
        <w:rPr>
          <w:rStyle w:val="OperatorTok"/>
        </w:rPr>
        <w:t xml:space="preserve">@</w:t>
      </w:r>
      <w:r>
        <w:rPr>
          <w:rStyle w:val="DecValTok"/>
        </w:rPr>
        <w:t xml:space="preserve">5</w:t>
      </w:r>
      <w:r>
        <w:rPr>
          <w:rStyle w:val="NormalTok"/>
        </w:rPr>
        <w:t xml:space="preserve">], qrels, run))</w:t>
      </w:r>
    </w:p>
    <w:p>
      <w:pPr>
        <w:pStyle w:val="FirstParagraph"/>
      </w:pPr>
      <w:r>
        <w:t xml:space="preserve">Вывод совпадает с Г.1 (Success@1 = 0,333; R@5 = 0,778; RR = 0,611; AP@5 = 0,444; nDCG@5 = 0,572). Метрики по каждому запросу (для срезов и bootstrap) возвращает</w:t>
      </w:r>
      <w:r>
        <w:t xml:space="preserve"> </w:t>
      </w:r>
      <w:r>
        <w:rPr>
          <w:rStyle w:val="VerbatimChar"/>
        </w:rPr>
        <w:t xml:space="preserve">ir_measures.iter_calc(...)</w:t>
      </w:r>
      <w:r>
        <w:t xml:space="preserve">.</w:t>
      </w:r>
    </w:p>
    <w:bookmarkEnd w:id="276"/>
    <w:bookmarkStart w:id="277" w:name="г.3.-ragas-метрики-контекста-и-генерации"/>
    <w:p>
      <w:pPr>
        <w:pStyle w:val="Heading2"/>
      </w:pPr>
      <w:bookmarkStart w:id="900140" w:name="_Toc000139"/>
      <w:r>
        <w:t xml:space="preserve">Г.3. RAGAS: метрики контекста и генерации</w:t>
      </w:r>
      <w:bookmarkEnd w:id="900140"/>
    </w:p>
    <w:p>
      <w:pPr>
        <w:pStyle w:val="FirstParagraph"/>
      </w:pPr>
      <w:r>
        <w:t xml:space="preserve">Установка:</w:t>
      </w:r>
      <w:r>
        <w:t xml:space="preserve"> </w:t>
      </w:r>
      <w:r>
        <w:rPr>
          <w:rStyle w:val="VerbatimChar"/>
        </w:rPr>
        <w:t xml:space="preserve">pip install ragas rapidfuzz</w:t>
      </w:r>
      <w:r>
        <w:t xml:space="preserve">. Пакет</w:t>
      </w:r>
      <w:r>
        <w:t xml:space="preserve"> </w:t>
      </w:r>
      <w:r>
        <w:rPr>
          <w:rStyle w:val="VerbatimChar"/>
        </w:rPr>
        <w:t xml:space="preserve">rapidfuzz</w:t>
      </w:r>
      <w:r>
        <w:t xml:space="preserve"> </w:t>
      </w:r>
      <w:r>
        <w:t xml:space="preserve">нужен строковым метрикам без LLM. При ошибке импорта</w:t>
      </w:r>
      <w:r>
        <w:t xml:space="preserve"> </w:t>
      </w:r>
      <w:r>
        <w:rPr>
          <w:rStyle w:val="VerbatimChar"/>
        </w:rPr>
        <w:t xml:space="preserve">langchain_community.chat_models.vertexai</w:t>
      </w:r>
      <w:r>
        <w:t xml:space="preserve"> </w:t>
      </w:r>
      <w:r>
        <w:t xml:space="preserve">дополнительно выполните</w:t>
      </w:r>
      <w:r>
        <w:t xml:space="preserve"> </w:t>
      </w:r>
      <w:r>
        <w:rPr>
          <w:rStyle w:val="VerbatimChar"/>
        </w:rPr>
        <w:t xml:space="preserve">pip install "langchain-community&lt;0.4"</w:t>
      </w:r>
      <w:r>
        <w:t xml:space="preserve">: с ragas 0.4.3 последние версии langchain-community несовместимы (проверено составителем).</w:t>
      </w:r>
    </w:p>
    <w:p>
      <w:pPr>
        <w:pStyle w:val="BodyText"/>
      </w:pPr>
      <w:r>
        <w:rPr>
          <w:b/>
          <w:bCs/>
        </w:rPr>
        <w:t xml:space="preserve">Без LLM — по идентификаторам и по тексту фрагментов</w:t>
      </w:r>
      <w:r>
        <w:t xml:space="preserve"> </w:t>
      </w:r>
      <w:r>
        <w:t xml:space="preserve">(определения — раздел </w:t>
      </w:r>
      <w:hyperlink w:anchor="_Toc000060" w:history="1">
        <w:r>
          <w:rPr>
            <w:rStyle w:val="Hyperlink"/>
          </w:rPr>
          <w:t xml:space="preserve">4.4</w:t>
        </w:r>
      </w:hyperlink>
      <w:r>
        <w:t xml:space="preserve">):</w:t>
      </w:r>
    </w:p>
    <w:p>
      <w:pPr>
        <w:pStyle w:val="SourceCode"/>
      </w:pPr>
      <w:r>
        <w:rPr>
          <w:rStyle w:val="ImportTok"/>
        </w:rPr>
        <w:t xml:space="preserve">from</w:t>
      </w:r>
      <w:r>
        <w:rPr>
          <w:rStyle w:val="NormalTok"/>
        </w:rPr>
        <w:t xml:space="preserve"> ragas </w:t>
      </w:r>
      <w:r>
        <w:rPr>
          <w:rStyle w:val="ImportTok"/>
        </w:rPr>
        <w:t xml:space="preserve">import</w:t>
      </w:r>
      <w:r>
        <w:rPr>
          <w:rStyle w:val="NormalTok"/>
        </w:rPr>
        <w:t xml:space="preserve"> EvaluationDataset, SingleTurnSample, evaluate</w:t>
      </w:r>
      <w:r>
        <w:br/>
      </w:r>
      <w:r>
        <w:rPr>
          <w:rStyle w:val="ImportTok"/>
        </w:rPr>
        <w:t xml:space="preserve">from</w:t>
      </w:r>
      <w:r>
        <w:rPr>
          <w:rStyle w:val="NormalTok"/>
        </w:rPr>
        <w:t xml:space="preserve"> ragas.metrics </w:t>
      </w:r>
      <w:r>
        <w:rPr>
          <w:rStyle w:val="ImportTok"/>
        </w:rPr>
        <w:t xml:space="preserve">import</w:t>
      </w:r>
      <w:r>
        <w:rPr>
          <w:rStyle w:val="NormalTok"/>
        </w:rPr>
        <w:t xml:space="preserve"> (IDBasedContextPrecision, IDBasedContextRecall,</w:t>
      </w:r>
      <w:r>
        <w:br/>
      </w:r>
      <w:r>
        <w:rPr>
          <w:rStyle w:val="NormalTok"/>
        </w:rPr>
        <w:t xml:space="preserve">                           NonLLMContextPrecisionWithReference, NonLLMContextRecall)</w:t>
      </w:r>
      <w:r>
        <w:br/>
      </w:r>
      <w:r>
        <w:br/>
      </w:r>
      <w:r>
        <w:rPr>
          <w:rStyle w:val="NormalTok"/>
        </w:rPr>
        <w:t xml:space="preserve">s </w:t>
      </w:r>
      <w:r>
        <w:rPr>
          <w:rStyle w:val="OperatorTok"/>
        </w:rPr>
        <w:t xml:space="preserve">=</w:t>
      </w:r>
      <w:r>
        <w:rPr>
          <w:rStyle w:val="NormalTok"/>
        </w:rPr>
        <w:t xml:space="preserve"> SingleTurnSample(</w:t>
      </w:r>
      <w:r>
        <w:br/>
      </w:r>
      <w:r>
        <w:rPr>
          <w:rStyle w:val="NormalTok"/>
        </w:rPr>
        <w:t xml:space="preserve">    user_input</w:t>
      </w:r>
      <w:r>
        <w:rPr>
          <w:rStyle w:val="OperatorTok"/>
        </w:rPr>
        <w:t xml:space="preserve">=</w:t>
      </w:r>
      <w:r>
        <w:rPr>
          <w:rStyle w:val="StringTok"/>
        </w:rPr>
        <w:t xml:space="preserve">"Какой срок возврата?"</w:t>
      </w:r>
      <w:r>
        <w:rPr>
          <w:rStyle w:val="NormalTok"/>
        </w:rPr>
        <w:t xml:space="preserve">, response</w:t>
      </w:r>
      <w:r>
        <w:rPr>
          <w:rStyle w:val="OperatorTok"/>
        </w:rPr>
        <w:t xml:space="preserve">=</w:t>
      </w:r>
      <w:r>
        <w:rPr>
          <w:rStyle w:val="StringTok"/>
        </w:rPr>
        <w:t xml:space="preserve">"14 дней."</w:t>
      </w:r>
      <w:r>
        <w:rPr>
          <w:rStyle w:val="NormalTok"/>
        </w:rPr>
        <w:t xml:space="preserve">,</w:t>
      </w:r>
      <w:r>
        <w:br/>
      </w:r>
      <w:r>
        <w:rPr>
          <w:rStyle w:val="NormalTok"/>
        </w:rPr>
        <w:t xml:space="preserve">    retrieved_contexts</w:t>
      </w:r>
      <w:r>
        <w:rPr>
          <w:rStyle w:val="OperatorTok"/>
        </w:rPr>
        <w:t xml:space="preserve">=</w:t>
      </w:r>
      <w:r>
        <w:rPr>
          <w:rStyle w:val="NormalTok"/>
        </w:rPr>
        <w:t xml:space="preserve">[</w:t>
      </w:r>
      <w:r>
        <w:rPr>
          <w:rStyle w:val="StringTok"/>
        </w:rPr>
        <w:t xml:space="preserve">"Срок возврата — 14 дней."</w:t>
      </w:r>
      <w:r>
        <w:rPr>
          <w:rStyle w:val="NormalTok"/>
        </w:rPr>
        <w:t xml:space="preserve">, </w:t>
      </w:r>
      <w:r>
        <w:rPr>
          <w:rStyle w:val="StringTok"/>
        </w:rPr>
        <w:t xml:space="preserve">"Офис работает с 9 до 18."</w:t>
      </w:r>
      <w:r>
        <w:rPr>
          <w:rStyle w:val="NormalTok"/>
        </w:rPr>
        <w:t xml:space="preserve">],</w:t>
      </w:r>
      <w:r>
        <w:br/>
      </w:r>
      <w:r>
        <w:rPr>
          <w:rStyle w:val="NormalTok"/>
        </w:rPr>
        <w:t xml:space="preserve">    reference</w:t>
      </w:r>
      <w:r>
        <w:rPr>
          <w:rStyle w:val="OperatorTok"/>
        </w:rPr>
        <w:t xml:space="preserve">=</w:t>
      </w:r>
      <w:r>
        <w:rPr>
          <w:rStyle w:val="StringTok"/>
        </w:rPr>
        <w:t xml:space="preserve">"Срок возврата — 14 дней."</w:t>
      </w:r>
      <w:r>
        <w:rPr>
          <w:rStyle w:val="NormalTok"/>
        </w:rPr>
        <w:t xml:space="preserve">,</w:t>
      </w:r>
      <w:r>
        <w:br/>
      </w:r>
      <w:r>
        <w:rPr>
          <w:rStyle w:val="NormalTok"/>
        </w:rPr>
        <w:t xml:space="preserve">    reference_contexts</w:t>
      </w:r>
      <w:r>
        <w:rPr>
          <w:rStyle w:val="OperatorTok"/>
        </w:rPr>
        <w:t xml:space="preserve">=</w:t>
      </w:r>
      <w:r>
        <w:rPr>
          <w:rStyle w:val="NormalTok"/>
        </w:rPr>
        <w:t xml:space="preserve">[</w:t>
      </w:r>
      <w:r>
        <w:rPr>
          <w:rStyle w:val="StringTok"/>
        </w:rPr>
        <w:t xml:space="preserve">"Срок возврата — 14 дней."</w:t>
      </w:r>
      <w:r>
        <w:rPr>
          <w:rStyle w:val="NormalTok"/>
        </w:rPr>
        <w:t xml:space="preserve">],</w:t>
      </w:r>
      <w:r>
        <w:br/>
      </w:r>
      <w:r>
        <w:rPr>
          <w:rStyle w:val="NormalTok"/>
        </w:rPr>
        <w:t xml:space="preserve">    retrieved_context_ids</w:t>
      </w:r>
      <w:r>
        <w:rPr>
          <w:rStyle w:val="OperatorTok"/>
        </w:rPr>
        <w:t xml:space="preserve">=</w:t>
      </w:r>
      <w:r>
        <w:rPr>
          <w:rStyle w:val="NormalTok"/>
        </w:rPr>
        <w:t xml:space="preserve">[</w:t>
      </w:r>
      <w:r>
        <w:rPr>
          <w:rStyle w:val="StringTok"/>
        </w:rPr>
        <w:t xml:space="preserve">"d1"</w:t>
      </w:r>
      <w:r>
        <w:rPr>
          <w:rStyle w:val="NormalTok"/>
        </w:rPr>
        <w:t xml:space="preserve">, </w:t>
      </w:r>
      <w:r>
        <w:rPr>
          <w:rStyle w:val="StringTok"/>
        </w:rPr>
        <w:t xml:space="preserve">"d7"</w:t>
      </w:r>
      <w:r>
        <w:rPr>
          <w:rStyle w:val="NormalTok"/>
        </w:rPr>
        <w:t xml:space="preserve">], reference_context_ids</w:t>
      </w:r>
      <w:r>
        <w:rPr>
          <w:rStyle w:val="OperatorTok"/>
        </w:rPr>
        <w:t xml:space="preserve">=</w:t>
      </w:r>
      <w:r>
        <w:rPr>
          <w:rStyle w:val="NormalTok"/>
        </w:rPr>
        <w:t xml:space="preserve">[</w:t>
      </w:r>
      <w:r>
        <w:rPr>
          <w:rStyle w:val="StringTok"/>
        </w:rPr>
        <w:t xml:space="preserve">"d1"</w:t>
      </w:r>
      <w:r>
        <w:rPr>
          <w:rStyle w:val="NormalTok"/>
        </w:rPr>
        <w:t xml:space="preserve">, </w:t>
      </w:r>
      <w:r>
        <w:rPr>
          <w:rStyle w:val="StringTok"/>
        </w:rPr>
        <w:t xml:space="preserve">"d3"</w:t>
      </w:r>
      <w:r>
        <w:rPr>
          <w:rStyle w:val="NormalTok"/>
        </w:rPr>
        <w:t xml:space="preserve">],</w:t>
      </w:r>
      <w:r>
        <w:br/>
      </w:r>
      <w:r>
        <w:rPr>
          <w:rStyle w:val="NormalTok"/>
        </w:rPr>
        <w:t xml:space="preserve">)</w:t>
      </w:r>
      <w:r>
        <w:br/>
      </w:r>
      <w:r>
        <w:rPr>
          <w:rStyle w:val="NormalTok"/>
        </w:rPr>
        <w:t xml:space="preserve">result </w:t>
      </w:r>
      <w:r>
        <w:rPr>
          <w:rStyle w:val="OperatorTok"/>
        </w:rPr>
        <w:t xml:space="preserve">=</w:t>
      </w:r>
      <w:r>
        <w:rPr>
          <w:rStyle w:val="NormalTok"/>
        </w:rPr>
        <w:t xml:space="preserve"> evaluate(EvaluationDataset(samples</w:t>
      </w:r>
      <w:r>
        <w:rPr>
          <w:rStyle w:val="OperatorTok"/>
        </w:rPr>
        <w:t xml:space="preserve">=</w:t>
      </w:r>
      <w:r>
        <w:rPr>
          <w:rStyle w:val="NormalTok"/>
        </w:rPr>
        <w:t xml:space="preserve">[s]),</w:t>
      </w:r>
      <w:r>
        <w:br/>
      </w:r>
      <w:r>
        <w:rPr>
          <w:rStyle w:val="NormalTok"/>
        </w:rPr>
        <w:t xml:space="preserve">                  metrics</w:t>
      </w:r>
      <w:r>
        <w:rPr>
          <w:rStyle w:val="OperatorTok"/>
        </w:rPr>
        <w:t xml:space="preserve">=</w:t>
      </w:r>
      <w:r>
        <w:rPr>
          <w:rStyle w:val="NormalTok"/>
        </w:rPr>
        <w:t xml:space="preserve">[IDBasedContextPrecision(), IDBasedContextRecall(),</w:t>
      </w:r>
      <w:r>
        <w:br/>
      </w:r>
      <w:r>
        <w:rPr>
          <w:rStyle w:val="NormalTok"/>
        </w:rPr>
        <w:t xml:space="preserve">                           NonLLMContextPrecisionWithReference(), NonLLMContextRecall()])</w:t>
      </w:r>
      <w:r>
        <w:br/>
      </w:r>
      <w:r>
        <w:rPr>
          <w:rStyle w:val="BuiltInTok"/>
        </w:rPr>
        <w:t xml:space="preserve">print</w:t>
      </w:r>
      <w:r>
        <w:rPr>
          <w:rStyle w:val="NormalTok"/>
        </w:rPr>
        <w:t xml:space="preserve">(result)            </w:t>
      </w:r>
      <w:r>
        <w:rPr>
          <w:rStyle w:val="CommentTok"/>
        </w:rPr>
        <w:t xml:space="preserve"># result.to_pandas() — таблица по каждой записи</w:t>
      </w:r>
    </w:p>
    <w:p>
      <w:pPr>
        <w:pStyle w:val="FirstParagraph"/>
      </w:pPr>
      <w:r>
        <w:t xml:space="preserve">Вывод:</w:t>
      </w:r>
      <w:r>
        <w:t xml:space="preserve"> </w:t>
      </w:r>
      <w:r>
        <w:rPr>
          <w:rStyle w:val="VerbatimChar"/>
        </w:rPr>
        <w:t xml:space="preserve">id_based_context_precision 0.5</w:t>
      </w:r>
      <w:r>
        <w:t xml:space="preserve"> </w:t>
      </w:r>
      <w:r>
        <w:t xml:space="preserve">(из двух найденных ID релевантен один),</w:t>
      </w:r>
      <w:r>
        <w:t xml:space="preserve"> </w:t>
      </w:r>
      <w:r>
        <w:rPr>
          <w:rStyle w:val="VerbatimChar"/>
        </w:rPr>
        <w:t xml:space="preserve">id_based_context_recall 0.5</w:t>
      </w:r>
      <w:r>
        <w:t xml:space="preserve"> </w:t>
      </w:r>
      <w:r>
        <w:t xml:space="preserve">(из двух эталонных ID найден один),</w:t>
      </w:r>
      <w:r>
        <w:t xml:space="preserve"> </w:t>
      </w:r>
      <w:r>
        <w:rPr>
          <w:rStyle w:val="VerbatimChar"/>
        </w:rPr>
        <w:t xml:space="preserve">non_llm_context_precision_with_reference 1.0</w:t>
      </w:r>
      <w:r>
        <w:t xml:space="preserve"> </w:t>
      </w:r>
      <w:r>
        <w:t xml:space="preserve">(релевантный фрагмент стоит первым),</w:t>
      </w:r>
      <w:r>
        <w:t xml:space="preserve"> </w:t>
      </w:r>
      <w:r>
        <w:rPr>
          <w:rStyle w:val="VerbatimChar"/>
        </w:rPr>
        <w:t xml:space="preserve">non_llm_context_recall 1.0</w:t>
      </w:r>
      <w:r>
        <w:t xml:space="preserve">. В ragas 0.4.3 импорт этих классов из</w:t>
      </w:r>
      <w:r>
        <w:t xml:space="preserve"> </w:t>
      </w:r>
      <w:r>
        <w:rPr>
          <w:rStyle w:val="VerbatimChar"/>
        </w:rPr>
        <w:t xml:space="preserve">ragas.metrics</w:t>
      </w:r>
      <w:r>
        <w:t xml:space="preserve"> </w:t>
      </w:r>
      <w:r>
        <w:t xml:space="preserve">выдаёт предупреждение об устаревании; новый путь —</w:t>
      </w:r>
      <w:r>
        <w:t xml:space="preserve"> </w:t>
      </w:r>
      <w:r>
        <w:rPr>
          <w:rStyle w:val="VerbatimChar"/>
        </w:rPr>
        <w:t xml:space="preserve">ragas.metrics.collections</w:t>
      </w:r>
      <w:r>
        <w:t xml:space="preserve">.</w:t>
      </w:r>
    </w:p>
    <w:p>
      <w:pPr>
        <w:pStyle w:val="BodyText"/>
      </w:pPr>
      <w:r>
        <w:rPr>
          <w:b/>
          <w:bCs/>
        </w:rPr>
        <w:t xml:space="preserve">С LLM-судьёй</w:t>
      </w:r>
      <w:r>
        <w:t xml:space="preserve"> </w:t>
      </w:r>
      <w:r>
        <w:t xml:space="preserve">(актуальный API</w:t>
      </w:r>
      <w:r>
        <w:t xml:space="preserve"> </w:t>
      </w:r>
      <w:r>
        <w:rPr>
          <w:rStyle w:val="VerbatimChar"/>
        </w:rPr>
        <w:t xml:space="preserve">ragas.metrics.collections</w:t>
      </w:r>
      <w:r>
        <w:t xml:space="preserve">; судья — любая модель с OpenAI-совместимым API, в том числе локальная, например vLLM внутри периметра, раздел </w:t>
      </w:r>
      <w:hyperlink w:anchor="_Toc000112" w:history="1">
        <w:r>
          <w:rPr>
            <w:rStyle w:val="Hyperlink"/>
          </w:rPr>
          <w:t xml:space="preserve">11.5</w:t>
        </w:r>
      </w:hyperlink>
      <w:r>
        <w:t xml:space="preserve">):</w:t>
      </w:r>
    </w:p>
    <w:p>
      <w:pPr>
        <w:pStyle w:val="SourceCode"/>
      </w:pPr>
      <w:r>
        <w:rPr>
          <w:rStyle w:val="ImportTok"/>
        </w:rPr>
        <w:t xml:space="preserve">import</w:t>
      </w:r>
      <w:r>
        <w:rPr>
          <w:rStyle w:val="NormalTok"/>
        </w:rPr>
        <w:t xml:space="preserve"> asyncio</w:t>
      </w:r>
      <w:r>
        <w:br/>
      </w:r>
      <w:r>
        <w:rPr>
          <w:rStyle w:val="ImportTok"/>
        </w:rPr>
        <w:t xml:space="preserve">from</w:t>
      </w:r>
      <w:r>
        <w:rPr>
          <w:rStyle w:val="NormalTok"/>
        </w:rPr>
        <w:t xml:space="preserve"> openai </w:t>
      </w:r>
      <w:r>
        <w:rPr>
          <w:rStyle w:val="ImportTok"/>
        </w:rPr>
        <w:t xml:space="preserve">import</w:t>
      </w:r>
      <w:r>
        <w:rPr>
          <w:rStyle w:val="NormalTok"/>
        </w:rPr>
        <w:t xml:space="preserve"> AsyncOpenAI</w:t>
      </w:r>
      <w:r>
        <w:br/>
      </w:r>
      <w:r>
        <w:rPr>
          <w:rStyle w:val="ImportTok"/>
        </w:rPr>
        <w:t xml:space="preserve">from</w:t>
      </w:r>
      <w:r>
        <w:rPr>
          <w:rStyle w:val="NormalTok"/>
        </w:rPr>
        <w:t xml:space="preserve"> ragas.llms </w:t>
      </w:r>
      <w:r>
        <w:rPr>
          <w:rStyle w:val="ImportTok"/>
        </w:rPr>
        <w:t xml:space="preserve">import</w:t>
      </w:r>
      <w:r>
        <w:rPr>
          <w:rStyle w:val="NormalTok"/>
        </w:rPr>
        <w:t xml:space="preserve"> llm_factory</w:t>
      </w:r>
      <w:r>
        <w:br/>
      </w:r>
      <w:r>
        <w:rPr>
          <w:rStyle w:val="ImportTok"/>
        </w:rPr>
        <w:t xml:space="preserve">from</w:t>
      </w:r>
      <w:r>
        <w:rPr>
          <w:rStyle w:val="NormalTok"/>
        </w:rPr>
        <w:t xml:space="preserve"> ragas.embeddings.base </w:t>
      </w:r>
      <w:r>
        <w:rPr>
          <w:rStyle w:val="ImportTok"/>
        </w:rPr>
        <w:t xml:space="preserve">import</w:t>
      </w:r>
      <w:r>
        <w:rPr>
          <w:rStyle w:val="NormalTok"/>
        </w:rPr>
        <w:t xml:space="preserve"> embedding_factory</w:t>
      </w:r>
      <w:r>
        <w:br/>
      </w:r>
      <w:r>
        <w:rPr>
          <w:rStyle w:val="ImportTok"/>
        </w:rPr>
        <w:t xml:space="preserve">from</w:t>
      </w:r>
      <w:r>
        <w:rPr>
          <w:rStyle w:val="NormalTok"/>
        </w:rPr>
        <w:t xml:space="preserve"> ragas.metrics.collections </w:t>
      </w:r>
      <w:r>
        <w:rPr>
          <w:rStyle w:val="ImportTok"/>
        </w:rPr>
        <w:t xml:space="preserve">import</w:t>
      </w:r>
      <w:r>
        <w:rPr>
          <w:rStyle w:val="NormalTok"/>
        </w:rPr>
        <w:t xml:space="preserve"> Faithfulness, ContextRecall, ContextPrecision, AnswerRelevancy</w:t>
      </w:r>
      <w:r>
        <w:br/>
      </w:r>
      <w:r>
        <w:br/>
      </w:r>
      <w:r>
        <w:rPr>
          <w:rStyle w:val="NormalTok"/>
        </w:rPr>
        <w:t xml:space="preserve">client </w:t>
      </w:r>
      <w:r>
        <w:rPr>
          <w:rStyle w:val="OperatorTok"/>
        </w:rPr>
        <w:t xml:space="preserve">=</w:t>
      </w:r>
      <w:r>
        <w:rPr>
          <w:rStyle w:val="NormalTok"/>
        </w:rPr>
        <w:t xml:space="preserve"> AsyncOpenAI(base_url</w:t>
      </w:r>
      <w:r>
        <w:rPr>
          <w:rStyle w:val="OperatorTok"/>
        </w:rPr>
        <w:t xml:space="preserve">=</w:t>
      </w:r>
      <w:r>
        <w:rPr>
          <w:rStyle w:val="StringTok"/>
        </w:rPr>
        <w:t xml:space="preserve">"http://localhost:8000/v1"</w:t>
      </w:r>
      <w:r>
        <w:rPr>
          <w:rStyle w:val="NormalTok"/>
        </w:rPr>
        <w:t xml:space="preserve">, api_key</w:t>
      </w:r>
      <w:r>
        <w:rPr>
          <w:rStyle w:val="OperatorTok"/>
        </w:rPr>
        <w:t xml:space="preserve">=</w:t>
      </w:r>
      <w:r>
        <w:rPr>
          <w:rStyle w:val="StringTok"/>
        </w:rPr>
        <w:t xml:space="preserve">"local"</w:t>
      </w:r>
      <w:r>
        <w:rPr>
          <w:rStyle w:val="NormalTok"/>
        </w:rPr>
        <w:t xml:space="preserve">)  </w:t>
      </w:r>
      <w:r>
        <w:rPr>
          <w:rStyle w:val="CommentTok"/>
        </w:rPr>
        <w:t xml:space="preserve"># или облачный ключ</w:t>
      </w:r>
      <w:r>
        <w:br/>
      </w:r>
      <w:r>
        <w:rPr>
          <w:rStyle w:val="NormalTok"/>
        </w:rPr>
        <w:t xml:space="preserve">llm </w:t>
      </w:r>
      <w:r>
        <w:rPr>
          <w:rStyle w:val="OperatorTok"/>
        </w:rPr>
        <w:t xml:space="preserve">=</w:t>
      </w:r>
      <w:r>
        <w:rPr>
          <w:rStyle w:val="NormalTok"/>
        </w:rPr>
        <w:t xml:space="preserve"> llm_factory(</w:t>
      </w:r>
      <w:r>
        <w:rPr>
          <w:rStyle w:val="StringTok"/>
        </w:rPr>
        <w:t xml:space="preserve">"имя-модели-судьи"</w:t>
      </w:r>
      <w:r>
        <w:rPr>
          <w:rStyle w:val="NormalTok"/>
        </w:rPr>
        <w:t xml:space="preserve">, client</w:t>
      </w:r>
      <w:r>
        <w:rPr>
          <w:rStyle w:val="OperatorTok"/>
        </w:rPr>
        <w:t xml:space="preserve">=</w:t>
      </w:r>
      <w:r>
        <w:rPr>
          <w:rStyle w:val="NormalTok"/>
        </w:rPr>
        <w:t xml:space="preserve">client)</w:t>
      </w:r>
      <w:r>
        <w:br/>
      </w:r>
      <w:r>
        <w:rPr>
          <w:rStyle w:val="NormalTok"/>
        </w:rPr>
        <w:t xml:space="preserve">emb </w:t>
      </w:r>
      <w:r>
        <w:rPr>
          <w:rStyle w:val="OperatorTok"/>
        </w:rPr>
        <w:t xml:space="preserve">=</w:t>
      </w:r>
      <w:r>
        <w:rPr>
          <w:rStyle w:val="NormalTok"/>
        </w:rPr>
        <w:t xml:space="preserve"> embedding_factory(</w:t>
      </w:r>
      <w:r>
        <w:rPr>
          <w:rStyle w:val="StringTok"/>
        </w:rPr>
        <w:t xml:space="preserve">"openai"</w:t>
      </w:r>
      <w:r>
        <w:rPr>
          <w:rStyle w:val="NormalTok"/>
        </w:rPr>
        <w:t xml:space="preserve">, model</w:t>
      </w:r>
      <w:r>
        <w:rPr>
          <w:rStyle w:val="OperatorTok"/>
        </w:rPr>
        <w:t xml:space="preserve">=</w:t>
      </w:r>
      <w:r>
        <w:rPr>
          <w:rStyle w:val="StringTok"/>
        </w:rPr>
        <w:t xml:space="preserve">"имя-модели-эмбеддингов"</w:t>
      </w:r>
      <w:r>
        <w:rPr>
          <w:rStyle w:val="NormalTok"/>
        </w:rPr>
        <w:t xml:space="preserve">, client</w:t>
      </w:r>
      <w:r>
        <w:rPr>
          <w:rStyle w:val="OperatorTok"/>
        </w:rPr>
        <w:t xml:space="preserve">=</w:t>
      </w:r>
      <w:r>
        <w:rPr>
          <w:rStyle w:val="NormalTok"/>
        </w:rPr>
        <w:t xml:space="preserve">client)</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q, ctx </w:t>
      </w:r>
      <w:r>
        <w:rPr>
          <w:rStyle w:val="OperatorTok"/>
        </w:rPr>
        <w:t xml:space="preserve">=</w:t>
      </w:r>
      <w:r>
        <w:rPr>
          <w:rStyle w:val="NormalTok"/>
        </w:rPr>
        <w:t xml:space="preserve"> </w:t>
      </w:r>
      <w:r>
        <w:rPr>
          <w:rStyle w:val="StringTok"/>
        </w:rPr>
        <w:t xml:space="preserve">"Какой срок возврата?"</w:t>
      </w:r>
      <w:r>
        <w:rPr>
          <w:rStyle w:val="NormalTok"/>
        </w:rPr>
        <w:t xml:space="preserve">, [</w:t>
      </w:r>
      <w:r>
        <w:rPr>
          <w:rStyle w:val="StringTok"/>
        </w:rPr>
        <w:t xml:space="preserve">"Срок возврата — 14 дней."</w:t>
      </w:r>
      <w:r>
        <w:rPr>
          <w:rStyle w:val="NormalTok"/>
        </w:rPr>
        <w:t xml:space="preserve">]</w:t>
      </w:r>
      <w:r>
        <w:br/>
      </w:r>
      <w:r>
        <w:rPr>
          <w:rStyle w:val="NormalTok"/>
        </w:rPr>
        <w:t xml:space="preserve">    f </w:t>
      </w:r>
      <w:r>
        <w:rPr>
          <w:rStyle w:val="OperatorTok"/>
        </w:rPr>
        <w:t xml:space="preserve">=</w:t>
      </w:r>
      <w:r>
        <w:rPr>
          <w:rStyle w:val="NormalTok"/>
        </w:rPr>
        <w:t xml:space="preserve"> </w:t>
      </w:r>
      <w:r>
        <w:rPr>
          <w:rStyle w:val="ControlFlowTok"/>
        </w:rPr>
        <w:t xml:space="preserve">await</w:t>
      </w:r>
      <w:r>
        <w:rPr>
          <w:rStyle w:val="NormalTok"/>
        </w:rPr>
        <w:t xml:space="preserve"> Faithfulness(llm</w:t>
      </w:r>
      <w:r>
        <w:rPr>
          <w:rStyle w:val="OperatorTok"/>
        </w:rPr>
        <w:t xml:space="preserve">=</w:t>
      </w:r>
      <w:r>
        <w:rPr>
          <w:rStyle w:val="NormalTok"/>
        </w:rPr>
        <w:t xml:space="preserve">llm).ascore(user_input</w:t>
      </w:r>
      <w:r>
        <w:rPr>
          <w:rStyle w:val="OperatorTok"/>
        </w:rPr>
        <w:t xml:space="preserve">=</w:t>
      </w:r>
      <w:r>
        <w:rPr>
          <w:rStyle w:val="NormalTok"/>
        </w:rPr>
        <w:t xml:space="preserve">q, response</w:t>
      </w:r>
      <w:r>
        <w:rPr>
          <w:rStyle w:val="OperatorTok"/>
        </w:rPr>
        <w:t xml:space="preserve">=</w:t>
      </w:r>
      <w:r>
        <w:rPr>
          <w:rStyle w:val="StringTok"/>
        </w:rPr>
        <w:t xml:space="preserve">"14 дней."</w:t>
      </w:r>
      <w:r>
        <w:rPr>
          <w:rStyle w:val="NormalTok"/>
        </w:rPr>
        <w:t xml:space="preserve">, retrieved_contexts</w:t>
      </w:r>
      <w:r>
        <w:rPr>
          <w:rStyle w:val="OperatorTok"/>
        </w:rPr>
        <w:t xml:space="preserve">=</w:t>
      </w:r>
      <w:r>
        <w:rPr>
          <w:rStyle w:val="NormalTok"/>
        </w:rPr>
        <w:t xml:space="preserve">ctx)</w:t>
      </w:r>
      <w:r>
        <w:br/>
      </w:r>
      <w:r>
        <w:rPr>
          <w:rStyle w:val="NormalTok"/>
        </w:rPr>
        <w:t xml:space="preserve">    cr </w:t>
      </w:r>
      <w:r>
        <w:rPr>
          <w:rStyle w:val="OperatorTok"/>
        </w:rPr>
        <w:t xml:space="preserve">=</w:t>
      </w:r>
      <w:r>
        <w:rPr>
          <w:rStyle w:val="NormalTok"/>
        </w:rPr>
        <w:t xml:space="preserve"> </w:t>
      </w:r>
      <w:r>
        <w:rPr>
          <w:rStyle w:val="ControlFlowTok"/>
        </w:rPr>
        <w:t xml:space="preserve">await</w:t>
      </w:r>
      <w:r>
        <w:rPr>
          <w:rStyle w:val="NormalTok"/>
        </w:rPr>
        <w:t xml:space="preserve"> ContextRecall(llm</w:t>
      </w:r>
      <w:r>
        <w:rPr>
          <w:rStyle w:val="OperatorTok"/>
        </w:rPr>
        <w:t xml:space="preserve">=</w:t>
      </w:r>
      <w:r>
        <w:rPr>
          <w:rStyle w:val="NormalTok"/>
        </w:rPr>
        <w:t xml:space="preserve">llm).ascore(user_input</w:t>
      </w:r>
      <w:r>
        <w:rPr>
          <w:rStyle w:val="OperatorTok"/>
        </w:rPr>
        <w:t xml:space="preserve">=</w:t>
      </w:r>
      <w:r>
        <w:rPr>
          <w:rStyle w:val="NormalTok"/>
        </w:rPr>
        <w:t xml:space="preserve">q, retrieved_contexts</w:t>
      </w:r>
      <w:r>
        <w:rPr>
          <w:rStyle w:val="OperatorTok"/>
        </w:rPr>
        <w:t xml:space="preserve">=</w:t>
      </w:r>
      <w:r>
        <w:rPr>
          <w:rStyle w:val="NormalTok"/>
        </w:rPr>
        <w:t xml:space="preserve">ctx,</w:t>
      </w:r>
      <w:r>
        <w:br/>
      </w:r>
      <w:r>
        <w:rPr>
          <w:rStyle w:val="NormalTok"/>
        </w:rPr>
        <w:t xml:space="preserve">                                             reference</w:t>
      </w:r>
      <w:r>
        <w:rPr>
          <w:rStyle w:val="OperatorTok"/>
        </w:rPr>
        <w:t xml:space="preserve">=</w:t>
      </w:r>
      <w:r>
        <w:rPr>
          <w:rStyle w:val="StringTok"/>
        </w:rPr>
        <w:t xml:space="preserve">"Срок возврата — 14 дней."</w:t>
      </w:r>
      <w:r>
        <w:rPr>
          <w:rStyle w:val="NormalTok"/>
        </w:rPr>
        <w:t xml:space="preserve">)</w:t>
      </w:r>
      <w:r>
        <w:br/>
      </w:r>
      <w:r>
        <w:rPr>
          <w:rStyle w:val="NormalTok"/>
        </w:rPr>
        <w:t xml:space="preserve">    cp </w:t>
      </w:r>
      <w:r>
        <w:rPr>
          <w:rStyle w:val="OperatorTok"/>
        </w:rPr>
        <w:t xml:space="preserve">=</w:t>
      </w:r>
      <w:r>
        <w:rPr>
          <w:rStyle w:val="NormalTok"/>
        </w:rPr>
        <w:t xml:space="preserve"> </w:t>
      </w:r>
      <w:r>
        <w:rPr>
          <w:rStyle w:val="ControlFlowTok"/>
        </w:rPr>
        <w:t xml:space="preserve">await</w:t>
      </w:r>
      <w:r>
        <w:rPr>
          <w:rStyle w:val="NormalTok"/>
        </w:rPr>
        <w:t xml:space="preserve"> ContextPrecision(llm</w:t>
      </w:r>
      <w:r>
        <w:rPr>
          <w:rStyle w:val="OperatorTok"/>
        </w:rPr>
        <w:t xml:space="preserve">=</w:t>
      </w:r>
      <w:r>
        <w:rPr>
          <w:rStyle w:val="NormalTok"/>
        </w:rPr>
        <w:t xml:space="preserve">llm).ascore(user_input</w:t>
      </w:r>
      <w:r>
        <w:rPr>
          <w:rStyle w:val="OperatorTok"/>
        </w:rPr>
        <w:t xml:space="preserve">=</w:t>
      </w:r>
      <w:r>
        <w:rPr>
          <w:rStyle w:val="NormalTok"/>
        </w:rPr>
        <w:t xml:space="preserve">q, reference</w:t>
      </w:r>
      <w:r>
        <w:rPr>
          <w:rStyle w:val="OperatorTok"/>
        </w:rPr>
        <w:t xml:space="preserve">=</w:t>
      </w:r>
      <w:r>
        <w:rPr>
          <w:rStyle w:val="StringTok"/>
        </w:rPr>
        <w:t xml:space="preserve">"Срок возврата — 14 дней."</w:t>
      </w:r>
      <w:r>
        <w:rPr>
          <w:rStyle w:val="NormalTok"/>
        </w:rPr>
        <w:t xml:space="preserve">,</w:t>
      </w:r>
      <w:r>
        <w:br/>
      </w:r>
      <w:r>
        <w:rPr>
          <w:rStyle w:val="NormalTok"/>
        </w:rPr>
        <w:t xml:space="preserve">                                                retrieved_contexts</w:t>
      </w:r>
      <w:r>
        <w:rPr>
          <w:rStyle w:val="OperatorTok"/>
        </w:rPr>
        <w:t xml:space="preserve">=</w:t>
      </w:r>
      <w:r>
        <w:rPr>
          <w:rStyle w:val="NormalTok"/>
        </w:rPr>
        <w:t xml:space="preserve">ctx)</w:t>
      </w:r>
      <w:r>
        <w:br/>
      </w:r>
      <w:r>
        <w:rPr>
          <w:rStyle w:val="NormalTok"/>
        </w:rPr>
        <w:t xml:space="preserve">    ar </w:t>
      </w:r>
      <w:r>
        <w:rPr>
          <w:rStyle w:val="OperatorTok"/>
        </w:rPr>
        <w:t xml:space="preserve">=</w:t>
      </w:r>
      <w:r>
        <w:rPr>
          <w:rStyle w:val="NormalTok"/>
        </w:rPr>
        <w:t xml:space="preserve"> </w:t>
      </w:r>
      <w:r>
        <w:rPr>
          <w:rStyle w:val="ControlFlowTok"/>
        </w:rPr>
        <w:t xml:space="preserve">await</w:t>
      </w:r>
      <w:r>
        <w:rPr>
          <w:rStyle w:val="NormalTok"/>
        </w:rPr>
        <w:t xml:space="preserve"> AnswerRelevancy(llm</w:t>
      </w:r>
      <w:r>
        <w:rPr>
          <w:rStyle w:val="OperatorTok"/>
        </w:rPr>
        <w:t xml:space="preserve">=</w:t>
      </w:r>
      <w:r>
        <w:rPr>
          <w:rStyle w:val="NormalTok"/>
        </w:rPr>
        <w:t xml:space="preserve">llm, embeddings</w:t>
      </w:r>
      <w:r>
        <w:rPr>
          <w:rStyle w:val="OperatorTok"/>
        </w:rPr>
        <w:t xml:space="preserve">=</w:t>
      </w:r>
      <w:r>
        <w:rPr>
          <w:rStyle w:val="NormalTok"/>
        </w:rPr>
        <w:t xml:space="preserve">emb).ascore(user_input</w:t>
      </w:r>
      <w:r>
        <w:rPr>
          <w:rStyle w:val="OperatorTok"/>
        </w:rPr>
        <w:t xml:space="preserve">=</w:t>
      </w:r>
      <w:r>
        <w:rPr>
          <w:rStyle w:val="NormalTok"/>
        </w:rPr>
        <w:t xml:space="preserve">q, response</w:t>
      </w:r>
      <w:r>
        <w:rPr>
          <w:rStyle w:val="OperatorTok"/>
        </w:rPr>
        <w:t xml:space="preserve">=</w:t>
      </w:r>
      <w:r>
        <w:rPr>
          <w:rStyle w:val="StringTok"/>
        </w:rPr>
        <w:t xml:space="preserve">"14 дней."</w:t>
      </w:r>
      <w:r>
        <w:rPr>
          <w:rStyle w:val="NormalTok"/>
        </w:rPr>
        <w:t xml:space="preserve">)</w:t>
      </w:r>
      <w:r>
        <w:br/>
      </w:r>
      <w:r>
        <w:rPr>
          <w:rStyle w:val="NormalTok"/>
        </w:rPr>
        <w:t xml:space="preserve">    </w:t>
      </w:r>
      <w:r>
        <w:rPr>
          <w:rStyle w:val="BuiltInTok"/>
        </w:rPr>
        <w:t xml:space="preserve">print</w:t>
      </w:r>
      <w:r>
        <w:rPr>
          <w:rStyle w:val="NormalTok"/>
        </w:rPr>
        <w:t xml:space="preserve">(f.value, cr.value, cp.value, ar.value)</w:t>
      </w:r>
      <w:r>
        <w:br/>
      </w:r>
      <w:r>
        <w:br/>
      </w:r>
      <w:r>
        <w:rPr>
          <w:rStyle w:val="NormalTok"/>
        </w:rPr>
        <w:t xml:space="preserve">asyncio.run(main())</w:t>
      </w:r>
    </w:p>
    <w:p>
      <w:pPr>
        <w:pStyle w:val="FirstParagraph"/>
      </w:pPr>
      <w:r>
        <w:t xml:space="preserve">Синхронный вариант — метод</w:t>
      </w:r>
      <w:r>
        <w:t xml:space="preserve"> </w:t>
      </w:r>
      <w:r>
        <w:rPr>
          <w:rStyle w:val="VerbatimChar"/>
        </w:rPr>
        <w:t xml:space="preserve">.score(...)</w:t>
      </w:r>
      <w:r>
        <w:t xml:space="preserve"> </w:t>
      </w:r>
      <w:r>
        <w:t xml:space="preserve">с теми же аргументами. Формулы этих метрик — разделы 4.2–4.4. Составитель проверил импорт и создание объектов метрик; сам расчёт требует доступа к модели-судье. Старый API (</w:t>
      </w:r>
      <w:r>
        <w:rPr>
          <w:rStyle w:val="VerbatimChar"/>
        </w:rPr>
        <w:t xml:space="preserve">from ragas.metrics import Faithfulness</w:t>
      </w:r>
      <w:r>
        <w:t xml:space="preserve"> </w:t>
      </w:r>
      <w:r>
        <w:t xml:space="preserve">+</w:t>
      </w:r>
      <w:r>
        <w:t xml:space="preserve"> </w:t>
      </w:r>
      <w:r>
        <w:rPr>
          <w:rStyle w:val="VerbatimChar"/>
        </w:rPr>
        <w:t xml:space="preserve">single_turn_ascore</w:t>
      </w:r>
      <w:r>
        <w:t xml:space="preserve">) по документации будет удалён в версии 1.0.</w:t>
      </w:r>
    </w:p>
    <w:bookmarkEnd w:id="277"/>
    <w:bookmarkStart w:id="278" w:name="г.4.-deepeval-ворота-качества-в-pytest"/>
    <w:p>
      <w:pPr>
        <w:pStyle w:val="Heading2"/>
      </w:pPr>
      <w:bookmarkStart w:id="900141" w:name="_Toc000140"/>
      <w:r>
        <w:t xml:space="preserve">Г.4. DeepEval: ворота качества в pytest</w:t>
      </w:r>
      <w:bookmarkEnd w:id="900141"/>
    </w:p>
    <w:p>
      <w:pPr>
        <w:pStyle w:val="FirstParagraph"/>
      </w:pPr>
      <w:r>
        <w:t xml:space="preserve">Установка:</w:t>
      </w:r>
      <w:r>
        <w:t xml:space="preserve"> </w:t>
      </w:r>
      <w:r>
        <w:rPr>
          <w:rStyle w:val="VerbatimChar"/>
        </w:rPr>
        <w:t xml:space="preserve">pip install -U deepeval</w:t>
      </w:r>
      <w:r>
        <w:t xml:space="preserve">. Тест-файл с воротами must-pass приведён в разделе </w:t>
      </w:r>
      <w:hyperlink w:anchor="_Toc000093" w:history="1">
        <w:r>
          <w:rPr>
            <w:rStyle w:val="Hyperlink"/>
          </w:rPr>
          <w:t xml:space="preserve">8.2</w:t>
        </w:r>
      </w:hyperlink>
      <w:r>
        <w:t xml:space="preserve">. Запуск:</w:t>
      </w:r>
      <w:r>
        <w:t xml:space="preserve"> </w:t>
      </w:r>
      <w:r>
        <w:rPr>
          <w:rStyle w:val="VerbatimChar"/>
        </w:rPr>
        <w:t xml:space="preserve">deepeval test run test_rag.py</w:t>
      </w:r>
      <w:r>
        <w:t xml:space="preserve"> </w:t>
      </w:r>
      <w:r>
        <w:t xml:space="preserve">(это обычный pytest с отчётом DeepEval). Ненулевой код возврата при провале блокирует слияние в CI (раздел </w:t>
      </w:r>
      <w:hyperlink w:anchor="_Toc000128" w:history="1">
        <w:r>
          <w:rPr>
            <w:rStyle w:val="Hyperlink"/>
          </w:rPr>
          <w:t xml:space="preserve">14.10</w:t>
        </w:r>
      </w:hyperlink>
      <w:r>
        <w:t xml:space="preserve">).</w:t>
      </w:r>
    </w:p>
    <w:p>
      <w:pPr>
        <w:pStyle w:val="BodyText"/>
      </w:pPr>
      <w:r>
        <w:t xml:space="preserve">Основные метрики RAG и обязательные поля</w:t>
      </w:r>
      <w:r>
        <w:t xml:space="preserve"> </w:t>
      </w:r>
      <w:r>
        <w:rPr>
          <w:rStyle w:val="VerbatimChar"/>
        </w:rPr>
        <w:t xml:space="preserve">LLMTestCase</w:t>
      </w:r>
      <w:r>
        <w:t xml:space="preserve">:</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2904"/>
        <w:gridCol w:w="5016"/>
      </w:tblGrid>
      <w:tr>
        <w:trPr>
          <w:tblHeader w:val="on"/>
          <w:tblHeader w:val="true"/>
        </w:trPr>
        <w:tc>
          <w:tcPr>
            <w:shd w:val="clear" w:color="auto" w:fill="D9E2F3"/>
          </w:tcPr>
          <w:p>
            <w:pPr>
              <w:pStyle w:val="Compact"/>
              <w:spacing w:after="20" w:before="20"/>
            </w:pPr>
            <w:r>
              <w:rPr>
                <w:b/>
                <w:sz w:val="19"/>
              </w:rPr>
              <w:t xml:space="preserve">Метрика</w:t>
            </w:r>
          </w:p>
        </w:tc>
        <w:tc>
          <w:tcPr>
            <w:shd w:val="clear" w:color="auto" w:fill="D9E2F3"/>
          </w:tcPr>
          <w:p>
            <w:pPr>
              <w:pStyle w:val="Compact"/>
              <w:spacing w:after="20" w:before="20"/>
            </w:pPr>
            <w:r>
              <w:rPr>
                <w:b/>
                <w:sz w:val="19"/>
              </w:rPr>
              <w:t xml:space="preserve">Что нужно в</w:t>
            </w:r>
            <w:r>
              <w:rPr>
                <w:b/>
                <w:sz w:val="19"/>
              </w:rPr>
              <w:t xml:space="preserve"> </w:t>
            </w:r>
            <w:r>
              <w:rPr>
                <w:rStyle w:val="VerbatimChar"/>
                <w:b/>
                <w:sz w:val="19"/>
              </w:rPr>
              <w:t xml:space="preserve">LLMTestCase</w:t>
            </w:r>
          </w:p>
        </w:tc>
      </w:tr>
      <w:tr>
        <w:tc>
          <w:tcPr/>
          <w:p>
            <w:pPr>
              <w:pStyle w:val="Compact"/>
              <w:spacing w:after="20" w:before="20"/>
            </w:pPr>
            <w:r>
              <w:rPr>
                <w:rStyle w:val="VerbatimChar"/>
                <w:sz w:val="19"/>
              </w:rPr>
              <w:t xml:space="preserve">FaithfulnessMetric</w:t>
            </w:r>
          </w:p>
        </w:tc>
        <w:tc>
          <w:tcPr/>
          <w:p>
            <w:pPr>
              <w:pStyle w:val="Compact"/>
              <w:spacing w:after="20" w:before="20"/>
            </w:pPr>
            <w:r>
              <w:rPr>
                <w:rStyle w:val="VerbatimChar"/>
                <w:sz w:val="19"/>
              </w:rPr>
              <w:t xml:space="preserve">input</w:t>
            </w:r>
            <w:r>
              <w:rPr>
                <w:sz w:val="19"/>
              </w:rPr>
              <w:t xml:space="preserve">,</w:t>
            </w:r>
            <w:r>
              <w:rPr>
                <w:sz w:val="19"/>
              </w:rPr>
              <w:t xml:space="preserve"> </w:t>
            </w:r>
            <w:r>
              <w:rPr>
                <w:rStyle w:val="VerbatimChar"/>
                <w:sz w:val="19"/>
              </w:rPr>
              <w:t xml:space="preserve">actual_output</w:t>
            </w:r>
            <w:r>
              <w:rPr>
                <w:sz w:val="19"/>
              </w:rPr>
              <w:t xml:space="preserve">,</w:t>
            </w:r>
            <w:r>
              <w:rPr>
                <w:sz w:val="19"/>
              </w:rPr>
              <w:t xml:space="preserve"> </w:t>
            </w:r>
            <w:r>
              <w:rPr>
                <w:rStyle w:val="VerbatimChar"/>
                <w:sz w:val="19"/>
              </w:rPr>
              <w:t xml:space="preserve">retrieval_context</w:t>
            </w:r>
          </w:p>
        </w:tc>
      </w:tr>
      <w:tr>
        <w:tc>
          <w:tcPr/>
          <w:p>
            <w:pPr>
              <w:pStyle w:val="Compact"/>
              <w:spacing w:after="20" w:before="20"/>
            </w:pPr>
            <w:r>
              <w:rPr>
                <w:rStyle w:val="VerbatimChar"/>
                <w:sz w:val="19"/>
              </w:rPr>
              <w:t xml:space="preserve">AnswerRelevancyMetric</w:t>
            </w:r>
          </w:p>
        </w:tc>
        <w:tc>
          <w:tcPr/>
          <w:p>
            <w:pPr>
              <w:pStyle w:val="Compact"/>
              <w:spacing w:after="20" w:before="20"/>
            </w:pPr>
            <w:r>
              <w:rPr>
                <w:rStyle w:val="VerbatimChar"/>
                <w:sz w:val="19"/>
              </w:rPr>
              <w:t xml:space="preserve">input</w:t>
            </w:r>
            <w:r>
              <w:rPr>
                <w:sz w:val="19"/>
              </w:rPr>
              <w:t xml:space="preserve">,</w:t>
            </w:r>
            <w:r>
              <w:rPr>
                <w:sz w:val="19"/>
              </w:rPr>
              <w:t xml:space="preserve"> </w:t>
            </w:r>
            <w:r>
              <w:rPr>
                <w:rStyle w:val="VerbatimChar"/>
                <w:sz w:val="19"/>
              </w:rPr>
              <w:t xml:space="preserve">actual_output</w:t>
            </w:r>
          </w:p>
        </w:tc>
      </w:tr>
      <w:tr>
        <w:tc>
          <w:tcPr/>
          <w:p>
            <w:pPr>
              <w:pStyle w:val="Compact"/>
              <w:spacing w:after="20" w:before="20"/>
            </w:pPr>
            <w:r>
              <w:rPr>
                <w:rStyle w:val="VerbatimChar"/>
                <w:sz w:val="19"/>
              </w:rPr>
              <w:t xml:space="preserve">ContextualPrecisionMetric</w:t>
            </w:r>
            <w:r>
              <w:rPr>
                <w:sz w:val="19"/>
              </w:rPr>
              <w:t xml:space="preserve">,</w:t>
            </w:r>
            <w:r>
              <w:rPr>
                <w:sz w:val="19"/>
              </w:rPr>
              <w:t xml:space="preserve"> </w:t>
            </w:r>
            <w:r>
              <w:rPr>
                <w:rStyle w:val="VerbatimChar"/>
                <w:sz w:val="19"/>
              </w:rPr>
              <w:t xml:space="preserve">ContextualRecallMetric</w:t>
            </w:r>
          </w:p>
        </w:tc>
        <w:tc>
          <w:tcPr/>
          <w:p>
            <w:pPr>
              <w:pStyle w:val="Compact"/>
              <w:spacing w:after="20" w:before="20"/>
            </w:pPr>
            <w:r>
              <w:rPr>
                <w:rStyle w:val="VerbatimChar"/>
                <w:sz w:val="19"/>
              </w:rPr>
              <w:t xml:space="preserve">input</w:t>
            </w:r>
            <w:r>
              <w:rPr>
                <w:sz w:val="19"/>
              </w:rPr>
              <w:t xml:space="preserve">,</w:t>
            </w:r>
            <w:r>
              <w:rPr>
                <w:sz w:val="19"/>
              </w:rPr>
              <w:t xml:space="preserve"> </w:t>
            </w:r>
            <w:r>
              <w:rPr>
                <w:rStyle w:val="VerbatimChar"/>
                <w:sz w:val="19"/>
              </w:rPr>
              <w:t xml:space="preserve">expected_output</w:t>
            </w:r>
            <w:r>
              <w:rPr>
                <w:sz w:val="19"/>
              </w:rPr>
              <w:t xml:space="preserve">,</w:t>
            </w:r>
            <w:r>
              <w:rPr>
                <w:sz w:val="19"/>
              </w:rPr>
              <w:t xml:space="preserve"> </w:t>
            </w:r>
            <w:r>
              <w:rPr>
                <w:rStyle w:val="VerbatimChar"/>
                <w:sz w:val="19"/>
              </w:rPr>
              <w:t xml:space="preserve">retrieval_context</w:t>
            </w:r>
            <w:r>
              <w:rPr>
                <w:sz w:val="19"/>
              </w:rPr>
              <w:t xml:space="preserve"> </w:t>
            </w:r>
            <w:r>
              <w:rPr>
                <w:sz w:val="19"/>
              </w:rPr>
              <w:t xml:space="preserve">(по версии 4.2.8;</w:t>
            </w:r>
            <w:r>
              <w:rPr>
                <w:sz w:val="19"/>
              </w:rPr>
              <w:t xml:space="preserve"> </w:t>
            </w:r>
            <w:r>
              <w:rPr>
                <w:rStyle w:val="VerbatimChar"/>
                <w:sz w:val="19"/>
              </w:rPr>
              <w:t xml:space="preserve">actual_output</w:t>
            </w:r>
            <w:r>
              <w:rPr>
                <w:sz w:val="19"/>
              </w:rPr>
              <w:t xml:space="preserve"> </w:t>
            </w:r>
            <w:r>
              <w:rPr>
                <w:sz w:val="19"/>
              </w:rPr>
              <w:t xml:space="preserve">обычно тоже передают)</w:t>
            </w:r>
          </w:p>
        </w:tc>
      </w:tr>
    </w:tbl>
    <w:p>
      <w:pPr>
        <w:pStyle w:val="BodyText"/>
      </w:pPr>
      <w:r>
        <w:t xml:space="preserve">У каждой метрики есть параметр</w:t>
      </w:r>
      <w:r>
        <w:t xml:space="preserve"> </w:t>
      </w:r>
      <w:r>
        <w:rPr>
          <w:rStyle w:val="VerbatimChar"/>
        </w:rPr>
        <w:t xml:space="preserve">threshold</w:t>
      </w:r>
      <w:r>
        <w:t xml:space="preserve"> </w:t>
      </w:r>
      <w:r>
        <w:t xml:space="preserve">(по умолчанию 0,5) и параметр</w:t>
      </w:r>
      <w:r>
        <w:t xml:space="preserve"> </w:t>
      </w:r>
      <w:r>
        <w:rPr>
          <w:rStyle w:val="VerbatimChar"/>
        </w:rPr>
        <w:t xml:space="preserve">model</w:t>
      </w:r>
      <w:r>
        <w:t xml:space="preserve"> </w:t>
      </w:r>
      <w:r>
        <w:t xml:space="preserve">для выбора модели-судьи. Локальный судья с OpenAI-совместимым API (например, vLLM) настраивается одной командой:</w:t>
      </w:r>
    </w:p>
    <w:p>
      <w:pPr>
        <w:pStyle w:val="SourceCode"/>
      </w:pPr>
      <w:r>
        <w:rPr>
          <w:rStyle w:val="ExtensionTok"/>
        </w:rPr>
        <w:t xml:space="preserve">deepeval</w:t>
      </w:r>
      <w:r>
        <w:rPr>
          <w:rStyle w:val="NormalTok"/>
        </w:rPr>
        <w:t xml:space="preserve"> set-local-model </w:t>
      </w:r>
      <w:r>
        <w:rPr>
          <w:rStyle w:val="AttributeTok"/>
        </w:rPr>
        <w:t xml:space="preserve">--model</w:t>
      </w:r>
      <w:r>
        <w:rPr>
          <w:rStyle w:val="OperatorTok"/>
        </w:rPr>
        <w:t xml:space="preserve">=&lt;</w:t>
      </w:r>
      <w:r>
        <w:rPr>
          <w:rStyle w:val="NormalTok"/>
        </w:rPr>
        <w:t xml:space="preserve">имя-модели</w:t>
      </w:r>
      <w:r>
        <w:rPr>
          <w:rStyle w:val="OperatorTok"/>
        </w:rPr>
        <w:t xml:space="preserve">&gt;</w:t>
      </w:r>
      <w:r>
        <w:rPr>
          <w:rStyle w:val="NormalTok"/>
        </w:rPr>
        <w:t xml:space="preserve"> --base-url=</w:t>
      </w:r>
      <w:r>
        <w:rPr>
          <w:rStyle w:val="StringTok"/>
        </w:rPr>
        <w:t xml:space="preserve">"http://localhost:8000/v1/"</w:t>
      </w:r>
    </w:p>
    <w:p>
      <w:pPr>
        <w:pStyle w:val="FirstParagraph"/>
      </w:pPr>
      <w:r>
        <w:t xml:space="preserve">Если сервер не требует ключа, на запрос API-ключа можно ввести любое значение. Флаг</w:t>
      </w:r>
      <w:r>
        <w:t xml:space="preserve"> </w:t>
      </w:r>
      <w:r>
        <w:rPr>
          <w:rStyle w:val="VerbatimChar"/>
        </w:rPr>
        <w:t xml:space="preserve">--save=dotenv</w:t>
      </w:r>
      <w:r>
        <w:t xml:space="preserve"> </w:t>
      </w:r>
      <w:r>
        <w:t xml:space="preserve">сохраняет настройки в</w:t>
      </w:r>
      <w:r>
        <w:t xml:space="preserve"> </w:t>
      </w:r>
      <w:r>
        <w:rPr>
          <w:rStyle w:val="VerbatimChar"/>
        </w:rPr>
        <w:t xml:space="preserve">.env.local</w:t>
      </w:r>
      <w:r>
        <w:t xml:space="preserve">.</w:t>
      </w:r>
    </w:p>
    <w:bookmarkEnd w:id="278"/>
    <w:bookmarkStart w:id="279" w:name="X5bb82577b6b8e3affaa485edb0bf9f6bb49d8b8"/>
    <w:p>
      <w:pPr>
        <w:pStyle w:val="Heading2"/>
      </w:pPr>
      <w:bookmarkStart w:id="900142" w:name="_Toc000141"/>
      <w:r>
        <w:t xml:space="preserve">Г.5. Presidio: обезличивание русского текста перед судьёй</w:t>
      </w:r>
      <w:bookmarkEnd w:id="900142"/>
    </w:p>
    <w:p>
      <w:pPr>
        <w:pStyle w:val="FirstParagraph"/>
      </w:pPr>
      <w:r>
        <w:t xml:space="preserve">Установка:</w:t>
      </w:r>
      <w:r>
        <w:t xml:space="preserve"> </w:t>
      </w:r>
      <w:r>
        <w:rPr>
          <w:rStyle w:val="VerbatimChar"/>
        </w:rPr>
        <w:t xml:space="preserve">pip install presidio_analyzer presidio_anonymizer</w:t>
      </w:r>
      <w:r>
        <w:t xml:space="preserve"> </w:t>
      </w:r>
      <w:r>
        <w:t xml:space="preserve">и модель spaCy для русского:</w:t>
      </w:r>
      <w:r>
        <w:t xml:space="preserve"> </w:t>
      </w:r>
      <w:r>
        <w:rPr>
          <w:rStyle w:val="VerbatimChar"/>
        </w:rPr>
        <w:t xml:space="preserve">python -m spacy download ru_core_news_lg</w:t>
      </w:r>
      <w:r>
        <w:t xml:space="preserve">. Для быстрой проверки подойдёт</w:t>
      </w:r>
      <w:r>
        <w:t xml:space="preserve"> </w:t>
      </w:r>
      <w:r>
        <w:rPr>
          <w:rStyle w:val="VerbatimChar"/>
        </w:rPr>
        <w:t xml:space="preserve">ru_core_news_sm</w:t>
      </w:r>
      <w:r>
        <w:t xml:space="preserve">, но точность NER у неё ниже. Принципы — раздел </w:t>
      </w:r>
      <w:hyperlink w:anchor="_Toc000127" w:history="1">
        <w:r>
          <w:rPr>
            <w:rStyle w:val="Hyperlink"/>
          </w:rPr>
          <w:t xml:space="preserve">14.9</w:t>
        </w:r>
      </w:hyperlink>
      <w:r>
        <w:t xml:space="preserve">.</w:t>
      </w:r>
    </w:p>
    <w:p>
      <w:pPr>
        <w:pStyle w:val="SourceCode"/>
      </w:pPr>
      <w:r>
        <w:rPr>
          <w:rStyle w:val="ImportTok"/>
        </w:rPr>
        <w:t xml:space="preserve">from</w:t>
      </w:r>
      <w:r>
        <w:rPr>
          <w:rStyle w:val="NormalTok"/>
        </w:rPr>
        <w:t xml:space="preserve"> presidio_analyzer </w:t>
      </w:r>
      <w:r>
        <w:rPr>
          <w:rStyle w:val="ImportTok"/>
        </w:rPr>
        <w:t xml:space="preserve">import</w:t>
      </w:r>
      <w:r>
        <w:rPr>
          <w:rStyle w:val="NormalTok"/>
        </w:rPr>
        <w:t xml:space="preserve"> AnalyzerEngine, PatternRecognizer, Pattern</w:t>
      </w:r>
      <w:r>
        <w:br/>
      </w:r>
      <w:r>
        <w:rPr>
          <w:rStyle w:val="ImportTok"/>
        </w:rPr>
        <w:t xml:space="preserve">from</w:t>
      </w:r>
      <w:r>
        <w:rPr>
          <w:rStyle w:val="NormalTok"/>
        </w:rPr>
        <w:t xml:space="preserve"> presidio_analyzer.nlp_engine </w:t>
      </w:r>
      <w:r>
        <w:rPr>
          <w:rStyle w:val="ImportTok"/>
        </w:rPr>
        <w:t xml:space="preserve">import</w:t>
      </w:r>
      <w:r>
        <w:rPr>
          <w:rStyle w:val="NormalTok"/>
        </w:rPr>
        <w:t xml:space="preserve"> NlpEngineProvider</w:t>
      </w:r>
      <w:r>
        <w:br/>
      </w:r>
      <w:r>
        <w:rPr>
          <w:rStyle w:val="ImportTok"/>
        </w:rPr>
        <w:t xml:space="preserve">from</w:t>
      </w:r>
      <w:r>
        <w:rPr>
          <w:rStyle w:val="NormalTok"/>
        </w:rPr>
        <w:t xml:space="preserve"> presidio_anonymizer </w:t>
      </w:r>
      <w:r>
        <w:rPr>
          <w:rStyle w:val="ImportTok"/>
        </w:rPr>
        <w:t xml:space="preserve">import</w:t>
      </w:r>
      <w:r>
        <w:rPr>
          <w:rStyle w:val="NormalTok"/>
        </w:rPr>
        <w:t xml:space="preserve"> AnonymizerEngine</w:t>
      </w:r>
      <w:r>
        <w:br/>
      </w:r>
      <w:r>
        <w:rPr>
          <w:rStyle w:val="ImportTok"/>
        </w:rPr>
        <w:t xml:space="preserve">from</w:t>
      </w:r>
      <w:r>
        <w:rPr>
          <w:rStyle w:val="NormalTok"/>
        </w:rPr>
        <w:t xml:space="preserve"> presidio_anonymizer.entities </w:t>
      </w:r>
      <w:r>
        <w:rPr>
          <w:rStyle w:val="ImportTok"/>
        </w:rPr>
        <w:t xml:space="preserve">import</w:t>
      </w:r>
      <w:r>
        <w:rPr>
          <w:rStyle w:val="NormalTok"/>
        </w:rPr>
        <w:t xml:space="preserve"> OperatorConfig</w:t>
      </w:r>
      <w:r>
        <w:br/>
      </w:r>
      <w:r>
        <w:br/>
      </w:r>
      <w:r>
        <w:rPr>
          <w:rStyle w:val="NormalTok"/>
        </w:rPr>
        <w:t xml:space="preserve">nlp </w:t>
      </w:r>
      <w:r>
        <w:rPr>
          <w:rStyle w:val="OperatorTok"/>
        </w:rPr>
        <w:t xml:space="preserve">=</w:t>
      </w:r>
      <w:r>
        <w:rPr>
          <w:rStyle w:val="NormalTok"/>
        </w:rPr>
        <w:t xml:space="preserve"> NlpEngineProvider(nlp_configuration</w:t>
      </w:r>
      <w:r>
        <w:rPr>
          <w:rStyle w:val="OperatorTok"/>
        </w:rPr>
        <w:t xml:space="preserve">=</w:t>
      </w:r>
      <w:r>
        <w:rPr>
          <w:rStyle w:val="NormalTok"/>
        </w:rPr>
        <w:t xml:space="preserve">{</w:t>
      </w:r>
      <w:r>
        <w:br/>
      </w:r>
      <w:r>
        <w:rPr>
          <w:rStyle w:val="NormalTok"/>
        </w:rPr>
        <w:t xml:space="preserve">    </w:t>
      </w:r>
      <w:r>
        <w:rPr>
          <w:rStyle w:val="StringTok"/>
        </w:rPr>
        <w:t xml:space="preserve">"nlp_engine_name"</w:t>
      </w:r>
      <w:r>
        <w:rPr>
          <w:rStyle w:val="NormalTok"/>
        </w:rPr>
        <w:t xml:space="preserve">: </w:t>
      </w:r>
      <w:r>
        <w:rPr>
          <w:rStyle w:val="StringTok"/>
        </w:rPr>
        <w:t xml:space="preserve">"spacy"</w:t>
      </w:r>
      <w:r>
        <w:rPr>
          <w:rStyle w:val="NormalTok"/>
        </w:rPr>
        <w:t xml:space="preserve">,</w:t>
      </w:r>
      <w:r>
        <w:br/>
      </w:r>
      <w:r>
        <w:rPr>
          <w:rStyle w:val="NormalTok"/>
        </w:rPr>
        <w:t xml:space="preserve">    </w:t>
      </w:r>
      <w:r>
        <w:rPr>
          <w:rStyle w:val="StringTok"/>
        </w:rPr>
        <w:t xml:space="preserve">"models"</w:t>
      </w:r>
      <w:r>
        <w:rPr>
          <w:rStyle w:val="NormalTok"/>
        </w:rPr>
        <w:t xml:space="preserve">: [{</w:t>
      </w:r>
      <w:r>
        <w:rPr>
          <w:rStyle w:val="StringTok"/>
        </w:rPr>
        <w:t xml:space="preserve">"lang_code"</w:t>
      </w:r>
      <w:r>
        <w:rPr>
          <w:rStyle w:val="NormalTok"/>
        </w:rPr>
        <w:t xml:space="preserve">: </w:t>
      </w:r>
      <w:r>
        <w:rPr>
          <w:rStyle w:val="StringTok"/>
        </w:rPr>
        <w:t xml:space="preserve">"ru"</w:t>
      </w:r>
      <w:r>
        <w:rPr>
          <w:rStyle w:val="NormalTok"/>
        </w:rPr>
        <w:t xml:space="preserve">, </w:t>
      </w:r>
      <w:r>
        <w:rPr>
          <w:rStyle w:val="StringTok"/>
        </w:rPr>
        <w:t xml:space="preserve">"model_name"</w:t>
      </w:r>
      <w:r>
        <w:rPr>
          <w:rStyle w:val="NormalTok"/>
        </w:rPr>
        <w:t xml:space="preserve">: </w:t>
      </w:r>
      <w:r>
        <w:rPr>
          <w:rStyle w:val="StringTok"/>
        </w:rPr>
        <w:t xml:space="preserve">"ru_core_news_lg"</w:t>
      </w:r>
      <w:r>
        <w:rPr>
          <w:rStyle w:val="NormalTok"/>
        </w:rPr>
        <w:t xml:space="preserve">}],</w:t>
      </w:r>
      <w:r>
        <w:br/>
      </w:r>
      <w:r>
        <w:rPr>
          <w:rStyle w:val="NormalTok"/>
        </w:rPr>
        <w:t xml:space="preserve">}).create_engine()</w:t>
      </w:r>
      <w:r>
        <w:br/>
      </w:r>
      <w:r>
        <w:rPr>
          <w:rStyle w:val="NormalTok"/>
        </w:rPr>
        <w:t xml:space="preserve">analyzer </w:t>
      </w:r>
      <w:r>
        <w:rPr>
          <w:rStyle w:val="OperatorTok"/>
        </w:rPr>
        <w:t xml:space="preserve">=</w:t>
      </w:r>
      <w:r>
        <w:rPr>
          <w:rStyle w:val="NormalTok"/>
        </w:rPr>
        <w:t xml:space="preserve"> AnalyzerEngine(nlp_engine</w:t>
      </w:r>
      <w:r>
        <w:rPr>
          <w:rStyle w:val="OperatorTok"/>
        </w:rPr>
        <w:t xml:space="preserve">=</w:t>
      </w:r>
      <w:r>
        <w:rPr>
          <w:rStyle w:val="NormalTok"/>
        </w:rPr>
        <w:t xml:space="preserve">nlp, supported_languages</w:t>
      </w:r>
      <w:r>
        <w:rPr>
          <w:rStyle w:val="OperatorTok"/>
        </w:rPr>
        <w:t xml:space="preserve">=</w:t>
      </w:r>
      <w:r>
        <w:rPr>
          <w:rStyle w:val="NormalTok"/>
        </w:rPr>
        <w:t xml:space="preserve">[</w:t>
      </w:r>
      <w:r>
        <w:rPr>
          <w:rStyle w:val="StringTok"/>
        </w:rPr>
        <w:t xml:space="preserve">"ru"</w:t>
      </w:r>
      <w:r>
        <w:rPr>
          <w:rStyle w:val="NormalTok"/>
        </w:rPr>
        <w:t xml:space="preserve">])</w:t>
      </w:r>
      <w:r>
        <w:br/>
      </w:r>
      <w:r>
        <w:br/>
      </w:r>
      <w:r>
        <w:rPr>
          <w:rStyle w:val="CommentTok"/>
        </w:rPr>
        <w:t xml:space="preserve"># Свой распознаватель формата (пример: телефон РФ); так же добавляют паспорт, СНИЛС, ИНН</w:t>
      </w:r>
      <w:r>
        <w:br/>
      </w:r>
      <w:r>
        <w:rPr>
          <w:rStyle w:val="NormalTok"/>
        </w:rPr>
        <w:t xml:space="preserve">analyzer.registry.add_recognizer(PatternRecognizer(</w:t>
      </w:r>
      <w:r>
        <w:br/>
      </w:r>
      <w:r>
        <w:rPr>
          <w:rStyle w:val="NormalTok"/>
        </w:rPr>
        <w:t xml:space="preserve">    supported_entity</w:t>
      </w:r>
      <w:r>
        <w:rPr>
          <w:rStyle w:val="OperatorTok"/>
        </w:rPr>
        <w:t xml:space="preserve">=</w:t>
      </w:r>
      <w:r>
        <w:rPr>
          <w:rStyle w:val="StringTok"/>
        </w:rPr>
        <w:t xml:space="preserve">"PHONE_RU"</w:t>
      </w:r>
      <w:r>
        <w:rPr>
          <w:rStyle w:val="NormalTok"/>
        </w:rPr>
        <w:t xml:space="preserve">, supported_language</w:t>
      </w:r>
      <w:r>
        <w:rPr>
          <w:rStyle w:val="OperatorTok"/>
        </w:rPr>
        <w:t xml:space="preserve">=</w:t>
      </w:r>
      <w:r>
        <w:rPr>
          <w:rStyle w:val="StringTok"/>
        </w:rPr>
        <w:t xml:space="preserve">"ru"</w:t>
      </w:r>
      <w:r>
        <w:rPr>
          <w:rStyle w:val="NormalTok"/>
        </w:rPr>
        <w:t xml:space="preserve">,</w:t>
      </w:r>
      <w:r>
        <w:br/>
      </w:r>
      <w:r>
        <w:rPr>
          <w:rStyle w:val="NormalTok"/>
        </w:rPr>
        <w:t xml:space="preserve">    patterns</w:t>
      </w:r>
      <w:r>
        <w:rPr>
          <w:rStyle w:val="OperatorTok"/>
        </w:rPr>
        <w:t xml:space="preserve">=</w:t>
      </w:r>
      <w:r>
        <w:rPr>
          <w:rStyle w:val="NormalTok"/>
        </w:rPr>
        <w:t xml:space="preserve">[Pattern(</w:t>
      </w:r>
      <w:r>
        <w:rPr>
          <w:rStyle w:val="StringTok"/>
        </w:rPr>
        <w:t xml:space="preserve">"phone_ru"</w:t>
      </w:r>
      <w:r>
        <w:rPr>
          <w:rStyle w:val="NormalTok"/>
        </w:rPr>
        <w:t xml:space="preserve">, </w:t>
      </w:r>
      <w:r>
        <w:rPr>
          <w:rStyle w:val="VerbatimStringTok"/>
        </w:rPr>
        <w:t xml:space="preserve">r"</w:t>
      </w:r>
      <w:r>
        <w:rPr>
          <w:rStyle w:val="KeywordTok"/>
        </w:rPr>
        <w:t xml:space="preserve">(</w:t>
      </w:r>
      <w:r>
        <w:rPr>
          <w:rStyle w:val="CharTok"/>
        </w:rPr>
        <w:t xml:space="preserve">\+</w:t>
      </w:r>
      <w:r>
        <w:rPr>
          <w:rStyle w:val="VerbatimStringTok"/>
        </w:rPr>
        <w:t xml:space="preserve">7</w:t>
      </w:r>
      <w:r>
        <w:rPr>
          <w:rStyle w:val="ControlFlowTok"/>
        </w:rPr>
        <w:t xml:space="preserve">|</w:t>
      </w:r>
      <w:r>
        <w:rPr>
          <w:rStyle w:val="VerbatimStringTok"/>
        </w:rPr>
        <w:t xml:space="preserve">8</w:t>
      </w:r>
      <w:r>
        <w:rPr>
          <w:rStyle w:val="KeywordTok"/>
        </w:rPr>
        <w:t xml:space="preserve">)</w:t>
      </w:r>
      <w:r>
        <w:rPr>
          <w:rStyle w:val="PreprocessorTok"/>
        </w:rPr>
        <w:t xml:space="preserve">[</w:t>
      </w:r>
      <w:r>
        <w:rPr>
          <w:rStyle w:val="DecValTok"/>
        </w:rPr>
        <w:t xml:space="preserve">\s</w:t>
      </w:r>
      <w:r>
        <w:rPr>
          <w:rStyle w:val="PreprocessorTok"/>
        </w:rPr>
        <w:t xml:space="preserve">(-]</w:t>
      </w:r>
      <w:r>
        <w:rPr>
          <w:rStyle w:val="OperatorTok"/>
        </w:rPr>
        <w:t xml:space="preserve">*</w:t>
      </w:r>
      <w:r>
        <w:rPr>
          <w:rStyle w:val="DecValTok"/>
        </w:rPr>
        <w:t xml:space="preserve">\d</w:t>
      </w:r>
      <w:r>
        <w:rPr>
          <w:rStyle w:val="OperatorTok"/>
        </w:rPr>
        <w:t xml:space="preserve">{3}</w:t>
      </w:r>
      <w:r>
        <w:rPr>
          <w:rStyle w:val="PreprocessorTok"/>
        </w:rPr>
        <w:t xml:space="preserve">[</w:t>
      </w:r>
      <w:r>
        <w:rPr>
          <w:rStyle w:val="DecValTok"/>
        </w:rPr>
        <w:t xml:space="preserve">\s</w:t>
      </w:r>
      <w:r>
        <w:rPr>
          <w:rStyle w:val="PreprocessorTok"/>
        </w:rPr>
        <w:t xml:space="preserve">)-]</w:t>
      </w:r>
      <w:r>
        <w:rPr>
          <w:rStyle w:val="OperatorTok"/>
        </w:rPr>
        <w:t xml:space="preserve">*</w:t>
      </w:r>
      <w:r>
        <w:rPr>
          <w:rStyle w:val="DecValTok"/>
        </w:rPr>
        <w:t xml:space="preserve">\d</w:t>
      </w:r>
      <w:r>
        <w:rPr>
          <w:rStyle w:val="OperatorTok"/>
        </w:rPr>
        <w:t xml:space="preserve">{3}</w:t>
      </w:r>
      <w:r>
        <w:rPr>
          <w:rStyle w:val="PreprocessorTok"/>
        </w:rPr>
        <w:t xml:space="preserve">[</w:t>
      </w:r>
      <w:r>
        <w:rPr>
          <w:rStyle w:val="DecValTok"/>
        </w:rPr>
        <w:t xml:space="preserve">\s</w:t>
      </w:r>
      <w:r>
        <w:rPr>
          <w:rStyle w:val="PreprocessorTok"/>
        </w:rPr>
        <w:t xml:space="preserve">-]</w:t>
      </w:r>
      <w:r>
        <w:rPr>
          <w:rStyle w:val="OperatorTok"/>
        </w:rPr>
        <w:t xml:space="preserve">*</w:t>
      </w:r>
      <w:r>
        <w:rPr>
          <w:rStyle w:val="DecValTok"/>
        </w:rPr>
        <w:t xml:space="preserve">\d</w:t>
      </w:r>
      <w:r>
        <w:rPr>
          <w:rStyle w:val="OperatorTok"/>
        </w:rPr>
        <w:t xml:space="preserve">{2}</w:t>
      </w:r>
      <w:r>
        <w:rPr>
          <w:rStyle w:val="PreprocessorTok"/>
        </w:rPr>
        <w:t xml:space="preserve">[</w:t>
      </w:r>
      <w:r>
        <w:rPr>
          <w:rStyle w:val="DecValTok"/>
        </w:rPr>
        <w:t xml:space="preserve">\s</w:t>
      </w:r>
      <w:r>
        <w:rPr>
          <w:rStyle w:val="PreprocessorTok"/>
        </w:rPr>
        <w:t xml:space="preserve">-]</w:t>
      </w:r>
      <w:r>
        <w:rPr>
          <w:rStyle w:val="OperatorTok"/>
        </w:rPr>
        <w:t xml:space="preserve">*</w:t>
      </w:r>
      <w:r>
        <w:rPr>
          <w:rStyle w:val="DecValTok"/>
        </w:rPr>
        <w:t xml:space="preserve">\d</w:t>
      </w:r>
      <w:r>
        <w:rPr>
          <w:rStyle w:val="OperatorTok"/>
        </w:rPr>
        <w:t xml:space="preserve">{2}</w:t>
      </w:r>
      <w:r>
        <w:rPr>
          <w:rStyle w:val="VerbatimStringTok"/>
        </w:rPr>
        <w:t xml:space="preserve">"</w:t>
      </w:r>
      <w:r>
        <w:rPr>
          <w:rStyle w:val="NormalTok"/>
        </w:rPr>
        <w:t xml:space="preserve">, </w:t>
      </w:r>
      <w:r>
        <w:rPr>
          <w:rStyle w:val="FloatTok"/>
        </w:rPr>
        <w:t xml:space="preserve">0.6</w:t>
      </w:r>
      <w:r>
        <w:rPr>
          <w:rStyle w:val="NormalTok"/>
        </w:rPr>
        <w:t xml:space="preserve">)]))</w:t>
      </w:r>
      <w:r>
        <w:br/>
      </w:r>
      <w:r>
        <w:br/>
      </w:r>
      <w:r>
        <w:rPr>
          <w:rStyle w:val="NormalTok"/>
        </w:rPr>
        <w:t xml:space="preserve">text </w:t>
      </w:r>
      <w:r>
        <w:rPr>
          <w:rStyle w:val="OperatorTok"/>
        </w:rPr>
        <w:t xml:space="preserve">=</w:t>
      </w:r>
      <w:r>
        <w:rPr>
          <w:rStyle w:val="NormalTok"/>
        </w:rPr>
        <w:t xml:space="preserve"> </w:t>
      </w:r>
      <w:r>
        <w:rPr>
          <w:rStyle w:val="StringTok"/>
        </w:rPr>
        <w:t xml:space="preserve">"Клиент Иван Петров, телефон +7 912 345-67-89, спрашивает о тарифе."</w:t>
      </w:r>
      <w:r>
        <w:br/>
      </w:r>
      <w:r>
        <w:rPr>
          <w:rStyle w:val="NormalTok"/>
        </w:rPr>
        <w:t xml:space="preserve">found </w:t>
      </w:r>
      <w:r>
        <w:rPr>
          <w:rStyle w:val="OperatorTok"/>
        </w:rPr>
        <w:t xml:space="preserve">=</w:t>
      </w:r>
      <w:r>
        <w:rPr>
          <w:rStyle w:val="NormalTok"/>
        </w:rPr>
        <w:t xml:space="preserve"> analyzer.analyze(text</w:t>
      </w:r>
      <w:r>
        <w:rPr>
          <w:rStyle w:val="OperatorTok"/>
        </w:rPr>
        <w:t xml:space="preserve">=</w:t>
      </w:r>
      <w:r>
        <w:rPr>
          <w:rStyle w:val="NormalTok"/>
        </w:rPr>
        <w:t xml:space="preserve">text, language</w:t>
      </w:r>
      <w:r>
        <w:rPr>
          <w:rStyle w:val="OperatorTok"/>
        </w:rPr>
        <w:t xml:space="preserve">=</w:t>
      </w:r>
      <w:r>
        <w:rPr>
          <w:rStyle w:val="StringTok"/>
        </w:rPr>
        <w:t xml:space="preserve">"ru"</w:t>
      </w:r>
      <w:r>
        <w:rPr>
          <w:rStyle w:val="NormalTok"/>
        </w:rPr>
        <w:t xml:space="preserve">)</w:t>
      </w:r>
      <w:r>
        <w:br/>
      </w:r>
      <w:r>
        <w:rPr>
          <w:rStyle w:val="NormalTok"/>
        </w:rPr>
        <w:t xml:space="preserve">anon </w:t>
      </w:r>
      <w:r>
        <w:rPr>
          <w:rStyle w:val="OperatorTok"/>
        </w:rPr>
        <w:t xml:space="preserve">=</w:t>
      </w:r>
      <w:r>
        <w:rPr>
          <w:rStyle w:val="NormalTok"/>
        </w:rPr>
        <w:t xml:space="preserve"> AnonymizerEngine().anonymize(text</w:t>
      </w:r>
      <w:r>
        <w:rPr>
          <w:rStyle w:val="OperatorTok"/>
        </w:rPr>
        <w:t xml:space="preserve">=</w:t>
      </w:r>
      <w:r>
        <w:rPr>
          <w:rStyle w:val="NormalTok"/>
        </w:rPr>
        <w:t xml:space="preserve">text, analyzer_results</w:t>
      </w:r>
      <w:r>
        <w:rPr>
          <w:rStyle w:val="OperatorTok"/>
        </w:rPr>
        <w:t xml:space="preserve">=</w:t>
      </w:r>
      <w:r>
        <w:rPr>
          <w:rStyle w:val="NormalTok"/>
        </w:rPr>
        <w:t xml:space="preserve">found, operators</w:t>
      </w:r>
      <w:r>
        <w:rPr>
          <w:rStyle w:val="OperatorTok"/>
        </w:rPr>
        <w:t xml:space="preserve">=</w:t>
      </w:r>
      <w:r>
        <w:rPr>
          <w:rStyle w:val="NormalTok"/>
        </w:rPr>
        <w:t xml:space="preserve">{</w:t>
      </w:r>
      <w:r>
        <w:br/>
      </w:r>
      <w:r>
        <w:rPr>
          <w:rStyle w:val="NormalTok"/>
        </w:rPr>
        <w:t xml:space="preserve">    </w:t>
      </w:r>
      <w:r>
        <w:rPr>
          <w:rStyle w:val="StringTok"/>
        </w:rPr>
        <w:t xml:space="preserve">"DEFAULT"</w:t>
      </w:r>
      <w:r>
        <w:rPr>
          <w:rStyle w:val="NormalTok"/>
        </w:rPr>
        <w:t xml:space="preserve">: OperatorConfig(</w:t>
      </w:r>
      <w:r>
        <w:rPr>
          <w:rStyle w:val="StringTok"/>
        </w:rPr>
        <w:t xml:space="preserve">"replace"</w:t>
      </w:r>
      <w:r>
        <w:rPr>
          <w:rStyle w:val="NormalTok"/>
        </w:rPr>
        <w:t xml:space="preserve">, {</w:t>
      </w:r>
      <w:r>
        <w:rPr>
          <w:rStyle w:val="StringTok"/>
        </w:rPr>
        <w:t xml:space="preserve">"new_value"</w:t>
      </w:r>
      <w:r>
        <w:rPr>
          <w:rStyle w:val="NormalTok"/>
        </w:rPr>
        <w:t xml:space="preserve">: </w:t>
      </w:r>
      <w:r>
        <w:rPr>
          <w:rStyle w:val="StringTok"/>
        </w:rPr>
        <w:t xml:space="preserve">"&lt;PII&gt;"</w:t>
      </w:r>
      <w:r>
        <w:rPr>
          <w:rStyle w:val="NormalTok"/>
        </w:rPr>
        <w:t xml:space="preserve">}),</w:t>
      </w:r>
      <w:r>
        <w:br/>
      </w:r>
      <w:r>
        <w:rPr>
          <w:rStyle w:val="NormalTok"/>
        </w:rPr>
        <w:t xml:space="preserve">    </w:t>
      </w:r>
      <w:r>
        <w:rPr>
          <w:rStyle w:val="StringTok"/>
        </w:rPr>
        <w:t xml:space="preserve">"PERSON"</w:t>
      </w:r>
      <w:r>
        <w:rPr>
          <w:rStyle w:val="NormalTok"/>
        </w:rPr>
        <w:t xml:space="preserve">:  OperatorConfig(</w:t>
      </w:r>
      <w:r>
        <w:rPr>
          <w:rStyle w:val="StringTok"/>
        </w:rPr>
        <w:t xml:space="preserve">"replace"</w:t>
      </w:r>
      <w:r>
        <w:rPr>
          <w:rStyle w:val="NormalTok"/>
        </w:rPr>
        <w:t xml:space="preserve">, {</w:t>
      </w:r>
      <w:r>
        <w:rPr>
          <w:rStyle w:val="StringTok"/>
        </w:rPr>
        <w:t xml:space="preserve">"new_value"</w:t>
      </w:r>
      <w:r>
        <w:rPr>
          <w:rStyle w:val="NormalTok"/>
        </w:rPr>
        <w:t xml:space="preserve">: </w:t>
      </w:r>
      <w:r>
        <w:rPr>
          <w:rStyle w:val="StringTok"/>
        </w:rPr>
        <w:t xml:space="preserve">"&lt;PERSON&gt;"</w:t>
      </w:r>
      <w:r>
        <w:rPr>
          <w:rStyle w:val="NormalTok"/>
        </w:rPr>
        <w:t xml:space="preserve">})})</w:t>
      </w:r>
      <w:r>
        <w:br/>
      </w:r>
      <w:r>
        <w:rPr>
          <w:rStyle w:val="BuiltInTok"/>
        </w:rPr>
        <w:t xml:space="preserve">print</w:t>
      </w:r>
      <w:r>
        <w:rPr>
          <w:rStyle w:val="NormalTok"/>
        </w:rPr>
        <w:t xml:space="preserve">(anon.text)</w:t>
      </w:r>
    </w:p>
    <w:p>
      <w:pPr>
        <w:pStyle w:val="FirstParagraph"/>
      </w:pPr>
      <w:r>
        <w:t xml:space="preserve">Вывод (проверено с</w:t>
      </w:r>
      <w:r>
        <w:t xml:space="preserve"> </w:t>
      </w:r>
      <w:r>
        <w:rPr>
          <w:rStyle w:val="VerbatimChar"/>
        </w:rPr>
        <w:t xml:space="preserve">ru_core_news_sm</w:t>
      </w:r>
      <w:r>
        <w:t xml:space="preserve">):</w:t>
      </w:r>
      <w:r>
        <w:t xml:space="preserve"> </w:t>
      </w:r>
      <w:r>
        <w:rPr>
          <w:rStyle w:val="VerbatimChar"/>
        </w:rPr>
        <w:t xml:space="preserve">Клиент &lt;PERSON&gt;, телефон &lt;PII&gt;, спрашивает о тарифе.</w:t>
      </w:r>
      <w:r>
        <w:t xml:space="preserve"> </w:t>
      </w:r>
      <w:r>
        <w:t xml:space="preserve">Запрос, контекст и ответ обезличивайте одним и тем же вызовом с одинаковыми операторами (раздел </w:t>
      </w:r>
      <w:hyperlink w:anchor="_Toc000127" w:history="1">
        <w:r>
          <w:rPr>
            <w:rStyle w:val="Hyperlink"/>
          </w:rPr>
          <w:t xml:space="preserve">14.9</w:t>
        </w:r>
      </w:hyperlink>
      <w:r>
        <w:t xml:space="preserve">). Полноту обезличивания измеряйте на вручную размеченной выборке логов.</w:t>
      </w:r>
    </w:p>
    <w:bookmarkEnd w:id="279"/>
    <w:bookmarkStart w:id="280" w:name="X6fe0a257a30307bd51846ad1e6f12ab00137fb0"/>
    <w:p>
      <w:pPr>
        <w:pStyle w:val="Heading2"/>
      </w:pPr>
      <w:bookmarkStart w:id="900143" w:name="_Toc000142"/>
      <w:r>
        <w:t xml:space="preserve">Г.6. Evidently: дрейф эмбеддингов запросов относительно golden set</w:t>
      </w:r>
      <w:bookmarkEnd w:id="900143"/>
    </w:p>
    <w:p>
      <w:pPr>
        <w:pStyle w:val="FirstParagraph"/>
      </w:pPr>
      <w:r>
        <w:t xml:space="preserve">Установка:</w:t>
      </w:r>
      <w:r>
        <w:t xml:space="preserve"> </w:t>
      </w:r>
      <w:r>
        <w:rPr>
          <w:rStyle w:val="VerbatimChar"/>
        </w:rPr>
        <w:t xml:space="preserve">pip install "evidently==0.6.7"</w:t>
      </w:r>
      <w:r>
        <w:t xml:space="preserve"> </w:t>
      </w:r>
      <w:r>
        <w:t xml:space="preserve">(старый API, описанный в разделе </w:t>
      </w:r>
      <w:hyperlink w:anchor="_Toc000128" w:history="1">
        <w:r>
          <w:rPr>
            <w:rStyle w:val="Hyperlink"/>
          </w:rPr>
          <w:t xml:space="preserve">14.10</w:t>
        </w:r>
      </w:hyperlink>
      <w:r>
        <w:t xml:space="preserve">; проверено на Python 3.11. В версиях 0.7 и новее интерфейс другой).</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evidently </w:t>
      </w:r>
      <w:r>
        <w:rPr>
          <w:rStyle w:val="ImportTok"/>
        </w:rPr>
        <w:t xml:space="preserve">import</w:t>
      </w:r>
      <w:r>
        <w:rPr>
          <w:rStyle w:val="NormalTok"/>
        </w:rPr>
        <w:t xml:space="preserve"> ColumnMapping</w:t>
      </w:r>
      <w:r>
        <w:br/>
      </w:r>
      <w:r>
        <w:rPr>
          <w:rStyle w:val="ImportTok"/>
        </w:rPr>
        <w:t xml:space="preserve">from</w:t>
      </w:r>
      <w:r>
        <w:rPr>
          <w:rStyle w:val="NormalTok"/>
        </w:rPr>
        <w:t xml:space="preserve"> evidently.report </w:t>
      </w:r>
      <w:r>
        <w:rPr>
          <w:rStyle w:val="ImportTok"/>
        </w:rPr>
        <w:t xml:space="preserve">import</w:t>
      </w:r>
      <w:r>
        <w:rPr>
          <w:rStyle w:val="NormalTok"/>
        </w:rPr>
        <w:t xml:space="preserve"> Report</w:t>
      </w:r>
      <w:r>
        <w:br/>
      </w:r>
      <w:r>
        <w:rPr>
          <w:rStyle w:val="ImportTok"/>
        </w:rPr>
        <w:t xml:space="preserve">from</w:t>
      </w:r>
      <w:r>
        <w:rPr>
          <w:rStyle w:val="NormalTok"/>
        </w:rPr>
        <w:t xml:space="preserve"> evidently.metrics </w:t>
      </w:r>
      <w:r>
        <w:rPr>
          <w:rStyle w:val="ImportTok"/>
        </w:rPr>
        <w:t xml:space="preserve">import</w:t>
      </w:r>
      <w:r>
        <w:rPr>
          <w:rStyle w:val="NormalTok"/>
        </w:rPr>
        <w:t xml:space="preserve"> EmbeddingsDriftMetric</w:t>
      </w:r>
      <w:r>
        <w:br/>
      </w:r>
      <w:r>
        <w:rPr>
          <w:rStyle w:val="ImportTok"/>
        </w:rPr>
        <w:t xml:space="preserve">from</w:t>
      </w:r>
      <w:r>
        <w:rPr>
          <w:rStyle w:val="NormalTok"/>
        </w:rPr>
        <w:t xml:space="preserve"> evidently.metrics.data_drift.embedding_drift_methods </w:t>
      </w:r>
      <w:r>
        <w:rPr>
          <w:rStyle w:val="ImportTok"/>
        </w:rPr>
        <w:t xml:space="preserve">import</w:t>
      </w:r>
      <w:r>
        <w:rPr>
          <w:rStyle w:val="NormalTok"/>
        </w:rPr>
        <w:t xml:space="preserve"> model, distance</w:t>
      </w:r>
      <w:r>
        <w:br/>
      </w:r>
      <w:r>
        <w:br/>
      </w:r>
      <w:r>
        <w:rPr>
          <w:rStyle w:val="CommentTok"/>
        </w:rPr>
        <w:t xml:space="preserve"># ref: эмбеддинги вопросов golden set; cur: эмбеддинги продакшен-запросов за период.</w:t>
      </w:r>
      <w:r>
        <w:br/>
      </w:r>
      <w:r>
        <w:rPr>
          <w:rStyle w:val="CommentTok"/>
        </w:rPr>
        <w:t xml:space="preserve"># Каждая строка — один запрос, столбцы e0..e{d-1} — компоненты вектора.</w:t>
      </w:r>
      <w:r>
        <w:br/>
      </w:r>
      <w:r>
        <w:rPr>
          <w:rStyle w:val="NormalTok"/>
        </w:rPr>
        <w:t xml:space="preserve">cols </w:t>
      </w:r>
      <w:r>
        <w:rPr>
          <w:rStyle w:val="OperatorTok"/>
        </w:rPr>
        <w:t xml:space="preserve">=</w:t>
      </w:r>
      <w:r>
        <w:rPr>
          <w:rStyle w:val="NormalTok"/>
        </w:rPr>
        <w:t xml:space="preserve"> [</w:t>
      </w:r>
      <w:r>
        <w:rPr>
          <w:rStyle w:val="SpecialStringTok"/>
        </w:rPr>
        <w:t xml:space="preserve">f"e</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(ref.shape[</w:t>
      </w:r>
      <w:r>
        <w:rPr>
          <w:rStyle w:val="DecValTok"/>
        </w:rPr>
        <w:t xml:space="preserve">1</w:t>
      </w:r>
      <w:r>
        <w:rPr>
          <w:rStyle w:val="NormalTok"/>
        </w:rPr>
        <w:t xml:space="preserve">])]</w:t>
      </w:r>
      <w:r>
        <w:br/>
      </w:r>
      <w:r>
        <w:rPr>
          <w:rStyle w:val="NormalTok"/>
        </w:rPr>
        <w:t xml:space="preserve">ref_df, cur_df </w:t>
      </w:r>
      <w:r>
        <w:rPr>
          <w:rStyle w:val="OperatorTok"/>
        </w:rPr>
        <w:t xml:space="preserve">=</w:t>
      </w:r>
      <w:r>
        <w:rPr>
          <w:rStyle w:val="NormalTok"/>
        </w:rPr>
        <w:t xml:space="preserve"> pd.DataFrame(ref, columns</w:t>
      </w:r>
      <w:r>
        <w:rPr>
          <w:rStyle w:val="OperatorTok"/>
        </w:rPr>
        <w:t xml:space="preserve">=</w:t>
      </w:r>
      <w:r>
        <w:rPr>
          <w:rStyle w:val="NormalTok"/>
        </w:rPr>
        <w:t xml:space="preserve">cols), pd.DataFrame(cur, columns</w:t>
      </w:r>
      <w:r>
        <w:rPr>
          <w:rStyle w:val="OperatorTok"/>
        </w:rPr>
        <w:t xml:space="preserve">=</w:t>
      </w:r>
      <w:r>
        <w:rPr>
          <w:rStyle w:val="NormalTok"/>
        </w:rPr>
        <w:t xml:space="preserve">cols)</w:t>
      </w:r>
      <w:r>
        <w:br/>
      </w:r>
      <w:r>
        <w:br/>
      </w:r>
      <w:r>
        <w:rPr>
          <w:rStyle w:val="NormalTok"/>
        </w:rPr>
        <w:t xml:space="preserve">report </w:t>
      </w:r>
      <w:r>
        <w:rPr>
          <w:rStyle w:val="OperatorTok"/>
        </w:rPr>
        <w:t xml:space="preserve">=</w:t>
      </w:r>
      <w:r>
        <w:rPr>
          <w:rStyle w:val="NormalTok"/>
        </w:rPr>
        <w:t xml:space="preserve"> Report(metrics</w:t>
      </w:r>
      <w:r>
        <w:rPr>
          <w:rStyle w:val="OperatorTok"/>
        </w:rPr>
        <w:t xml:space="preserve">=</w:t>
      </w:r>
      <w:r>
        <w:rPr>
          <w:rStyle w:val="NormalTok"/>
        </w:rPr>
        <w:t xml:space="preserve">[</w:t>
      </w:r>
      <w:r>
        <w:br/>
      </w:r>
      <w:r>
        <w:rPr>
          <w:rStyle w:val="NormalTok"/>
        </w:rPr>
        <w:t xml:space="preserve">    EmbeddingsDriftMetric(</w:t>
      </w:r>
      <w:r>
        <w:rPr>
          <w:rStyle w:val="StringTok"/>
        </w:rPr>
        <w:t xml:space="preserve">"queries"</w:t>
      </w:r>
      <w:r>
        <w:rPr>
          <w:rStyle w:val="NormalTok"/>
        </w:rPr>
        <w:t xml:space="preserve">, drift_method</w:t>
      </w:r>
      <w:r>
        <w:rPr>
          <w:rStyle w:val="OperatorTok"/>
        </w:rPr>
        <w:t xml:space="preserve">=</w:t>
      </w:r>
      <w:r>
        <w:rPr>
          <w:rStyle w:val="NormalTok"/>
        </w:rPr>
        <w:t xml:space="preserve">model(threshold</w:t>
      </w:r>
      <w:r>
        <w:rPr>
          <w:rStyle w:val="OperatorTok"/>
        </w:rPr>
        <w:t xml:space="preserve">=</w:t>
      </w:r>
      <w:r>
        <w:rPr>
          <w:rStyle w:val="FloatTok"/>
        </w:rPr>
        <w:t xml:space="preserve">0.55</w:t>
      </w:r>
      <w:r>
        <w:rPr>
          <w:rStyle w:val="NormalTok"/>
        </w:rPr>
        <w:t xml:space="preserve">)),</w:t>
      </w:r>
      <w:r>
        <w:br/>
      </w:r>
      <w:r>
        <w:rPr>
          <w:rStyle w:val="NormalTok"/>
        </w:rPr>
        <w:t xml:space="preserve">    EmbeddingsDriftMetric(</w:t>
      </w:r>
      <w:r>
        <w:rPr>
          <w:rStyle w:val="StringTok"/>
        </w:rPr>
        <w:t xml:space="preserve">"queries"</w:t>
      </w:r>
      <w:r>
        <w:rPr>
          <w:rStyle w:val="NormalTok"/>
        </w:rPr>
        <w:t xml:space="preserve">, drift_method</w:t>
      </w:r>
      <w:r>
        <w:rPr>
          <w:rStyle w:val="OperatorTok"/>
        </w:rPr>
        <w:t xml:space="preserve">=</w:t>
      </w:r>
      <w:r>
        <w:rPr>
          <w:rStyle w:val="NormalTok"/>
        </w:rPr>
        <w:t xml:space="preserve">distance(dist</w:t>
      </w:r>
      <w:r>
        <w:rPr>
          <w:rStyle w:val="OperatorTok"/>
        </w:rPr>
        <w:t xml:space="preserve">=</w:t>
      </w:r>
      <w:r>
        <w:rPr>
          <w:rStyle w:val="StringTok"/>
        </w:rPr>
        <w:t xml:space="preserve">"cosine"</w:t>
      </w:r>
      <w:r>
        <w:rPr>
          <w:rStyle w:val="NormalTok"/>
        </w:rPr>
        <w:t xml:space="preserve">, threshold</w:t>
      </w:r>
      <w:r>
        <w:rPr>
          <w:rStyle w:val="OperatorTok"/>
        </w:rPr>
        <w:t xml:space="preserve">=</w:t>
      </w:r>
      <w:r>
        <w:rPr>
          <w:rStyle w:val="FloatTok"/>
        </w:rPr>
        <w:t xml:space="preserve">0.2</w:t>
      </w:r>
      <w:r>
        <w:rPr>
          <w:rStyle w:val="NormalTok"/>
        </w:rPr>
        <w:t xml:space="preserve">)),</w:t>
      </w:r>
      <w:r>
        <w:br/>
      </w:r>
      <w:r>
        <w:rPr>
          <w:rStyle w:val="NormalTok"/>
        </w:rPr>
        <w:t xml:space="preserve">])</w:t>
      </w:r>
      <w:r>
        <w:br/>
      </w:r>
      <w:r>
        <w:rPr>
          <w:rStyle w:val="NormalTok"/>
        </w:rPr>
        <w:t xml:space="preserve">report.run(reference_data</w:t>
      </w:r>
      <w:r>
        <w:rPr>
          <w:rStyle w:val="OperatorTok"/>
        </w:rPr>
        <w:t xml:space="preserve">=</w:t>
      </w:r>
      <w:r>
        <w:rPr>
          <w:rStyle w:val="NormalTok"/>
        </w:rPr>
        <w:t xml:space="preserve">ref_df, current_data</w:t>
      </w:r>
      <w:r>
        <w:rPr>
          <w:rStyle w:val="OperatorTok"/>
        </w:rPr>
        <w:t xml:space="preserve">=</w:t>
      </w:r>
      <w:r>
        <w:rPr>
          <w:rStyle w:val="NormalTok"/>
        </w:rPr>
        <w:t xml:space="preserve">cur_df,</w:t>
      </w:r>
      <w:r>
        <w:br/>
      </w:r>
      <w:r>
        <w:rPr>
          <w:rStyle w:val="NormalTok"/>
        </w:rPr>
        <w:t xml:space="preserve">           column_mapping</w:t>
      </w:r>
      <w:r>
        <w:rPr>
          <w:rStyle w:val="OperatorTok"/>
        </w:rPr>
        <w:t xml:space="preserve">=</w:t>
      </w:r>
      <w:r>
        <w:rPr>
          <w:rStyle w:val="NormalTok"/>
        </w:rPr>
        <w:t xml:space="preserve">ColumnMapping(embeddings</w:t>
      </w:r>
      <w:r>
        <w:rPr>
          <w:rStyle w:val="OperatorTok"/>
        </w:rPr>
        <w:t xml:space="preserve">=</w:t>
      </w:r>
      <w:r>
        <w:rPr>
          <w:rStyle w:val="NormalTok"/>
        </w:rPr>
        <w:t xml:space="preserve">{</w:t>
      </w:r>
      <w:r>
        <w:rPr>
          <w:rStyle w:val="StringTok"/>
        </w:rPr>
        <w:t xml:space="preserve">"queries"</w:t>
      </w:r>
      <w:r>
        <w:rPr>
          <w:rStyle w:val="NormalTok"/>
        </w:rPr>
        <w:t xml:space="preserve">: cols}))</w:t>
      </w:r>
      <w:r>
        <w:br/>
      </w:r>
      <w:r>
        <w:rPr>
          <w:rStyle w:val="ControlFlowTok"/>
        </w:rPr>
        <w:t xml:space="preserve">for</w:t>
      </w:r>
      <w:r>
        <w:rPr>
          <w:rStyle w:val="NormalTok"/>
        </w:rPr>
        <w:t xml:space="preserve"> m </w:t>
      </w:r>
      <w:r>
        <w:rPr>
          <w:rStyle w:val="KeywordTok"/>
        </w:rPr>
        <w:t xml:space="preserve">in</w:t>
      </w:r>
      <w:r>
        <w:rPr>
          <w:rStyle w:val="NormalTok"/>
        </w:rPr>
        <w:t xml:space="preserve"> report.as_dict()[</w:t>
      </w:r>
      <w:r>
        <w:rPr>
          <w:rStyle w:val="StringTok"/>
        </w:rPr>
        <w:t xml:space="preserve">"metrics"</w:t>
      </w:r>
      <w:r>
        <w:rPr>
          <w:rStyle w:val="NormalTok"/>
        </w:rPr>
        <w:t xml:space="preserve">]:</w:t>
      </w:r>
      <w:r>
        <w:br/>
      </w:r>
      <w:r>
        <w:rPr>
          <w:rStyle w:val="NormalTok"/>
        </w:rPr>
        <w:t xml:space="preserve">    </w:t>
      </w:r>
      <w:r>
        <w:rPr>
          <w:rStyle w:val="BuiltInTok"/>
        </w:rPr>
        <w:t xml:space="preserve">print</w:t>
      </w:r>
      <w:r>
        <w:rPr>
          <w:rStyle w:val="NormalTok"/>
        </w:rPr>
        <w:t xml:space="preserve">(m[</w:t>
      </w:r>
      <w:r>
        <w:rPr>
          <w:rStyle w:val="StringTok"/>
        </w:rPr>
        <w:t xml:space="preserve">"result"</w:t>
      </w:r>
      <w:r>
        <w:rPr>
          <w:rStyle w:val="NormalTok"/>
        </w:rPr>
        <w:t xml:space="preserve">])   </w:t>
      </w:r>
      <w:r>
        <w:rPr>
          <w:rStyle w:val="CommentTok"/>
        </w:rPr>
        <w:t xml:space="preserve"># {'drift_score': ..., 'drift_detected': True/False, 'method_name': ...}</w:t>
      </w:r>
    </w:p>
    <w:p>
      <w:pPr>
        <w:pStyle w:val="FirstParagraph"/>
      </w:pPr>
      <w:r>
        <w:t xml:space="preserve">На синтетических данных (300 векторов размерности 32; у «текущих» среднее сдвинуто на 0,3) составитель получил</w:t>
      </w:r>
      <w:r>
        <w:t xml:space="preserve"> </w:t>
      </w:r>
      <w:r>
        <w:rPr>
          <w:rStyle w:val="VerbatimChar"/>
        </w:rPr>
        <w:t xml:space="preserve">model: drift_score 0.74, drift_detected True</w:t>
      </w:r>
      <w:r>
        <w:t xml:space="preserve">. Методы и пороги по умолчанию — таблица раздела </w:t>
      </w:r>
      <w:hyperlink w:anchor="_Toc000128" w:history="1">
        <w:r>
          <w:rPr>
            <w:rStyle w:val="Hyperlink"/>
          </w:rPr>
          <w:t xml:space="preserve">14.10</w:t>
        </w:r>
      </w:hyperlink>
      <w:r>
        <w:t xml:space="preserve">;</w:t>
      </w:r>
      <w:r>
        <w:t xml:space="preserve"> </w:t>
      </w:r>
      <w:r>
        <w:rPr>
          <w:rStyle w:val="VerbatimChar"/>
        </w:rPr>
        <w:t xml:space="preserve">report.save_html("drift.html")</w:t>
      </w:r>
      <w:r>
        <w:t xml:space="preserve"> </w:t>
      </w:r>
      <w:r>
        <w:t xml:space="preserve">сохраняет наглядный отчёт.</w:t>
      </w:r>
    </w:p>
    <w:bookmarkEnd w:id="280"/>
    <w:bookmarkEnd w:id="281"/>
    <w:sectPr>
      <w:footerReference w:type="default" r:id="rId9"/>
      <w:footnotePr>
        <w:numRestart w:val="eachSect"/>
      </w:footnotePr>
      <w:pgSz w:h="16838" w:w="11906"/>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40">
    <w:nsid w:val="0A994140"/>
    <w:multiLevelType w:val="multilevel"/>
    <w:lvl w:ilvl="0">
      <w:start w:val="40"/>
      <w:numFmt w:val="decimal"/>
      <w:lvlText w:val="%1."/>
      <w:lvlJc w:val="left"/>
      <w:pPr>
        <w:ind w:left="720" w:hanging="360"/>
      </w:pPr>
    </w:lvl>
    <w:lvl w:ilvl="1">
      <w:start w:val="40"/>
      <w:numFmt w:val="decimal"/>
      <w:lvlText w:val="%2."/>
      <w:lvlJc w:val="left"/>
      <w:pPr>
        <w:ind w:left="1440" w:hanging="360"/>
      </w:pPr>
    </w:lvl>
    <w:lvl w:ilvl="2">
      <w:start w:val="40"/>
      <w:numFmt w:val="decimal"/>
      <w:lvlText w:val="%3."/>
      <w:lvlJc w:val="left"/>
      <w:pPr>
        <w:ind w:left="2160" w:hanging="360"/>
      </w:pPr>
    </w:lvl>
    <w:lvl w:ilvl="3">
      <w:start w:val="40"/>
      <w:numFmt w:val="decimal"/>
      <w:lvlText w:val="%4."/>
      <w:lvlJc w:val="left"/>
      <w:pPr>
        <w:ind w:left="2880" w:hanging="360"/>
      </w:pPr>
    </w:lvl>
    <w:lvl w:ilvl="4">
      <w:start w:val="40"/>
      <w:numFmt w:val="decimal"/>
      <w:lvlText w:val="%5."/>
      <w:lvlJc w:val="left"/>
      <w:pPr>
        <w:ind w:left="3600" w:hanging="360"/>
      </w:pPr>
    </w:lvl>
    <w:lvl w:ilvl="5">
      <w:start w:val="40"/>
      <w:numFmt w:val="decimal"/>
      <w:lvlText w:val="%6."/>
      <w:lvlJc w:val="left"/>
      <w:pPr>
        <w:ind w:left="4320" w:hanging="360"/>
      </w:pPr>
    </w:lvl>
    <w:lvl w:ilvl="6">
      <w:start w:val="40"/>
      <w:numFmt w:val="decimal"/>
      <w:lvlText w:val="%7."/>
      <w:lvlJc w:val="left"/>
      <w:pPr>
        <w:ind w:left="5040" w:hanging="360"/>
      </w:pPr>
    </w:lvl>
    <w:lvl w:ilvl="7">
      <w:start w:val="40"/>
      <w:numFmt w:val="decimal"/>
      <w:lvlText w:val="%8."/>
      <w:lvlJc w:val="left"/>
      <w:pPr>
        <w:ind w:left="5760" w:hanging="360"/>
      </w:pPr>
    </w:lvl>
    <w:lvl w:ilvl="8">
      <w:start w:val="40"/>
      <w:numFmt w:val="decimal"/>
      <w:lvlText w:val="%9."/>
      <w:lvlJc w:val="left"/>
      <w:pPr>
        <w:ind w:left="6480" w:hanging="360"/>
      </w:pPr>
    </w:lvl>
  </w:abstractNum>
  <w:abstractNum w:abstractNumId="994145">
    <w:nsid w:val="0A994145"/>
    <w:multiLevelType w:val="multilevel"/>
    <w:lvl w:ilvl="0">
      <w:start w:val="45"/>
      <w:numFmt w:val="decimal"/>
      <w:lvlText w:val="%1."/>
      <w:lvlJc w:val="left"/>
      <w:pPr>
        <w:ind w:left="720" w:hanging="360"/>
      </w:pPr>
    </w:lvl>
    <w:lvl w:ilvl="1">
      <w:start w:val="45"/>
      <w:numFmt w:val="decimal"/>
      <w:lvlText w:val="%2."/>
      <w:lvlJc w:val="left"/>
      <w:pPr>
        <w:ind w:left="1440" w:hanging="360"/>
      </w:pPr>
    </w:lvl>
    <w:lvl w:ilvl="2">
      <w:start w:val="45"/>
      <w:numFmt w:val="decimal"/>
      <w:lvlText w:val="%3."/>
      <w:lvlJc w:val="left"/>
      <w:pPr>
        <w:ind w:left="2160" w:hanging="360"/>
      </w:pPr>
    </w:lvl>
    <w:lvl w:ilvl="3">
      <w:start w:val="45"/>
      <w:numFmt w:val="decimal"/>
      <w:lvlText w:val="%4."/>
      <w:lvlJc w:val="left"/>
      <w:pPr>
        <w:ind w:left="2880" w:hanging="360"/>
      </w:pPr>
    </w:lvl>
    <w:lvl w:ilvl="4">
      <w:start w:val="45"/>
      <w:numFmt w:val="decimal"/>
      <w:lvlText w:val="%5."/>
      <w:lvlJc w:val="left"/>
      <w:pPr>
        <w:ind w:left="3600" w:hanging="360"/>
      </w:pPr>
    </w:lvl>
    <w:lvl w:ilvl="5">
      <w:start w:val="45"/>
      <w:numFmt w:val="decimal"/>
      <w:lvlText w:val="%6."/>
      <w:lvlJc w:val="left"/>
      <w:pPr>
        <w:ind w:left="4320" w:hanging="360"/>
      </w:pPr>
    </w:lvl>
    <w:lvl w:ilvl="6">
      <w:start w:val="45"/>
      <w:numFmt w:val="decimal"/>
      <w:lvlText w:val="%7."/>
      <w:lvlJc w:val="left"/>
      <w:pPr>
        <w:ind w:left="5040" w:hanging="360"/>
      </w:pPr>
    </w:lvl>
    <w:lvl w:ilvl="7">
      <w:start w:val="45"/>
      <w:numFmt w:val="decimal"/>
      <w:lvlText w:val="%8."/>
      <w:lvlJc w:val="left"/>
      <w:pPr>
        <w:ind w:left="5760" w:hanging="360"/>
      </w:pPr>
    </w:lvl>
    <w:lvl w:ilvl="8">
      <w:start w:val="45"/>
      <w:numFmt w:val="decimal"/>
      <w:lvlText w:val="%9."/>
      <w:lvlJc w:val="left"/>
      <w:pPr>
        <w:ind w:left="6480" w:hanging="360"/>
      </w:pPr>
    </w:lvl>
  </w:abstractNum>
  <w:abstractNum w:abstractNumId="994153">
    <w:nsid w:val="0A994153"/>
    <w:multiLevelType w:val="multilevel"/>
    <w:lvl w:ilvl="0">
      <w:start w:val="53"/>
      <w:numFmt w:val="decimal"/>
      <w:lvlText w:val="%1."/>
      <w:lvlJc w:val="left"/>
      <w:pPr>
        <w:ind w:left="720" w:hanging="360"/>
      </w:pPr>
    </w:lvl>
    <w:lvl w:ilvl="1">
      <w:start w:val="53"/>
      <w:numFmt w:val="decimal"/>
      <w:lvlText w:val="%2."/>
      <w:lvlJc w:val="left"/>
      <w:pPr>
        <w:ind w:left="1440" w:hanging="360"/>
      </w:pPr>
    </w:lvl>
    <w:lvl w:ilvl="2">
      <w:start w:val="53"/>
      <w:numFmt w:val="decimal"/>
      <w:lvlText w:val="%3."/>
      <w:lvlJc w:val="left"/>
      <w:pPr>
        <w:ind w:left="2160" w:hanging="360"/>
      </w:pPr>
    </w:lvl>
    <w:lvl w:ilvl="3">
      <w:start w:val="53"/>
      <w:numFmt w:val="decimal"/>
      <w:lvlText w:val="%4."/>
      <w:lvlJc w:val="left"/>
      <w:pPr>
        <w:ind w:left="2880" w:hanging="360"/>
      </w:pPr>
    </w:lvl>
    <w:lvl w:ilvl="4">
      <w:start w:val="53"/>
      <w:numFmt w:val="decimal"/>
      <w:lvlText w:val="%5."/>
      <w:lvlJc w:val="left"/>
      <w:pPr>
        <w:ind w:left="3600" w:hanging="360"/>
      </w:pPr>
    </w:lvl>
    <w:lvl w:ilvl="5">
      <w:start w:val="53"/>
      <w:numFmt w:val="decimal"/>
      <w:lvlText w:val="%6."/>
      <w:lvlJc w:val="left"/>
      <w:pPr>
        <w:ind w:left="4320" w:hanging="360"/>
      </w:pPr>
    </w:lvl>
    <w:lvl w:ilvl="6">
      <w:start w:val="53"/>
      <w:numFmt w:val="decimal"/>
      <w:lvlText w:val="%7."/>
      <w:lvlJc w:val="left"/>
      <w:pPr>
        <w:ind w:left="5040" w:hanging="360"/>
      </w:pPr>
    </w:lvl>
    <w:lvl w:ilvl="7">
      <w:start w:val="53"/>
      <w:numFmt w:val="decimal"/>
      <w:lvlText w:val="%8."/>
      <w:lvlJc w:val="left"/>
      <w:pPr>
        <w:ind w:left="5760" w:hanging="360"/>
      </w:pPr>
    </w:lvl>
    <w:lvl w:ilvl="8">
      <w:start w:val="53"/>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1"/>
  </w:num>
  <w:num w:numId="1112">
    <w:abstractNumId w:val="992"/>
  </w:num>
  <w:num w:numId="1113">
    <w:abstractNumId w:val="992"/>
  </w:num>
  <w:num w:numId="1114">
    <w:abstractNumId w:val="992"/>
  </w:num>
  <w:num w:numId="1115">
    <w:abstractNumId w:val="992"/>
  </w:num>
  <w:num w:numId="1116">
    <w:abstractNumId w:val="992"/>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2"/>
  </w:num>
  <w:num w:numId="1124">
    <w:abstractNumId w:val="992"/>
  </w:num>
  <w:num w:numId="1125">
    <w:abstractNumId w:val="992"/>
  </w:num>
  <w:num w:numId="1126">
    <w:abstractNumId w:val="992"/>
  </w:num>
  <w:num w:numId="1127">
    <w:abstractNumId w:val="992"/>
  </w:num>
  <w:num w:numId="1128">
    <w:abstractNumId w:val="992"/>
  </w:num>
  <w:num w:numId="1129">
    <w:abstractNumId w:val="992"/>
  </w:num>
  <w:num w:numId="1130">
    <w:abstractNumId w:val="992"/>
  </w:num>
  <w:num w:numId="1131">
    <w:abstractNumId w:val="992"/>
  </w:num>
  <w:num w:numId="1132">
    <w:abstractNumId w:val="992"/>
  </w:num>
  <w:num w:numId="1133">
    <w:abstractNumId w:val="992"/>
  </w:num>
  <w:num w:numId="1134">
    <w:abstractNumId w:val="992"/>
  </w:num>
  <w:num w:numId="1135">
    <w:abstractNumId w:val="992"/>
  </w:num>
  <w:num w:numId="1136">
    <w:abstractNumId w:val="992"/>
  </w:num>
  <w:num w:numId="1137">
    <w:abstractNumId w:val="992"/>
  </w:num>
  <w:num w:numId="1138">
    <w:abstractNumId w:val="992"/>
  </w:num>
  <w:num w:numId="1139">
    <w:abstractNumId w:val="992"/>
  </w:num>
  <w:num w:numId="1140">
    <w:abstractNumId w:val="992"/>
  </w:num>
  <w:num w:numId="1141">
    <w:abstractNumId w:val="992"/>
  </w:num>
  <w:num w:numId="1142">
    <w:abstractNumId w:val="992"/>
  </w:num>
  <w:num w:numId="1143">
    <w:abstractNumId w:val="992"/>
  </w:num>
  <w:num w:numId="1144">
    <w:abstractNumId w:val="992"/>
  </w:num>
  <w:num w:numId="1145">
    <w:abstractNumId w:val="992"/>
  </w:num>
  <w:num w:numId="1146">
    <w:abstractNumId w:val="992"/>
  </w:num>
  <w:num w:numId="1147">
    <w:abstractNumId w:val="992"/>
  </w:num>
  <w:num w:numId="1148">
    <w:abstractNumId w:val="992"/>
  </w:num>
  <w:num w:numId="1149">
    <w:abstractNumId w:val="992"/>
  </w:num>
  <w:num w:numId="1150">
    <w:abstractNumId w:val="992"/>
  </w:num>
  <w:num w:numId="1151">
    <w:abstractNumId w:val="992"/>
  </w:num>
  <w:num w:numId="1152">
    <w:abstractNumId w:val="992"/>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2"/>
  </w:num>
  <w:num w:numId="1165">
    <w:abstractNumId w:val="992"/>
  </w:num>
  <w:num w:numId="1166">
    <w:abstractNumId w:val="992"/>
  </w:num>
  <w:num w:numId="1167">
    <w:abstractNumId w:val="992"/>
  </w:num>
  <w:num w:numId="1168">
    <w:abstractNumId w:val="992"/>
  </w:num>
  <w:num w:numId="1169">
    <w:abstractNumId w:val="992"/>
  </w:num>
  <w:num w:numId="1170">
    <w:abstractNumId w:val="992"/>
  </w:num>
  <w:num w:numId="1171">
    <w:abstractNumId w:val="992"/>
  </w:num>
  <w:num w:numId="1172">
    <w:abstractNumId w:val="992"/>
  </w:num>
  <w:num w:numId="1173">
    <w:abstractNumId w:val="992"/>
  </w:num>
  <w:num w:numId="1174">
    <w:abstractNumId w:val="992"/>
  </w:num>
  <w:num w:numId="1175">
    <w:abstractNumId w:val="992"/>
  </w:num>
  <w:num w:numId="1176">
    <w:abstractNumId w:val="992"/>
  </w:num>
  <w:num w:numId="1177">
    <w:abstractNumId w:val="992"/>
  </w:num>
  <w:num w:numId="1178">
    <w:abstractNumId w:val="992"/>
  </w:num>
  <w:num w:numId="1179">
    <w:abstractNumId w:val="992"/>
  </w:num>
  <w:num w:numId="1180">
    <w:abstractNumId w:val="992"/>
  </w:num>
  <w:num w:numId="1181">
    <w:abstractNumId w:val="992"/>
  </w:num>
  <w:num w:numId="1182">
    <w:abstractNumId w:val="992"/>
  </w:num>
  <w:num w:numId="1183">
    <w:abstractNumId w:val="992"/>
  </w:num>
  <w:num w:numId="1184">
    <w:abstractNumId w:val="992"/>
  </w:num>
  <w:num w:numId="1185">
    <w:abstractNumId w:val="992"/>
  </w:num>
  <w:num w:numId="1186">
    <w:abstractNumId w:val="992"/>
  </w:num>
  <w:num w:numId="1187">
    <w:abstractNumId w:val="992"/>
  </w:num>
  <w:num w:numId="1188">
    <w:abstractNumId w:val="992"/>
  </w:num>
  <w:num w:numId="1189">
    <w:abstractNumId w:val="992"/>
  </w:num>
  <w:num w:numId="1190">
    <w:abstractNumId w:val="992"/>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1"/>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11">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12">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213">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214">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215">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2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2"/>
    </w:rPr>
  </w:style>
  <w:style w:styleId="BodyText" w:type="paragraph">
    <w:name w:val="Body Text"/>
    <w:basedOn w:val="Normal"/>
    <w:link w:val="BodyTextChar"/>
    <w:qFormat/>
    <w:pPr>
      <w:spacing w:after="120" w:before="180" w:line="264" w:lineRule="auto"/>
    </w:pPr>
    <w:rPr>
      <w:rFonts w:ascii="Calibri" w:cs="Calibri" w:eastAsia="Calibri" w:hAnsi="Calibri"/>
      <w:sz w:val="22"/>
    </w:rPr>
  </w:style>
  <w:style w:customStyle="1" w:styleId="FirstParagraph" w:type="paragraph">
    <w:name w:val="First Paragraph"/>
    <w:basedOn w:val="BodyText"/>
    <w:next w:val="BodyText"/>
    <w:qFormat/>
    <w:pPr>
      <w:spacing w:after="120" w:line="264" w:lineRule="auto"/>
    </w:pPr>
    <w:rPr>
      <w:rFonts w:ascii="Calibri" w:cs="Calibri" w:eastAsia="Calibri" w:hAnsi="Calibri"/>
      <w:sz w:val="22"/>
    </w:rPr>
  </w:style>
  <w:style w:customStyle="1" w:styleId="Compact" w:type="paragraph">
    <w:name w:val="Compact"/>
    <w:basedOn w:val="BodyText"/>
    <w:qFormat/>
    <w:pPr>
      <w:spacing w:after="36" w:before="36"/>
    </w:pPr>
    <w:rPr>
      <w:rFonts w:ascii="Calibri" w:cs="Calibri" w:eastAsia="Calibri" w:hAnsi="Calibri"/>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cs="Calibri" w:eastAsia="Calibri" w:hAnsi="Calibri"/>
      <w:b/>
      <w:color w:val="1F3864"/>
      <w:sz w:val="5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Calibri" w:eastAsia="Calibri" w:hAnsi="Calibri"/>
      <w:b w:val="0"/>
      <w:color w:val="2E5597"/>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80" w:before="280"/>
      <w:outlineLvl w:val="0"/>
    </w:pPr>
    <w:rPr>
      <w:rFonts w:ascii="Calibri" w:cs="Calibri" w:eastAsia="Calibri" w:hAnsi="Calibri"/>
      <w:b/>
      <w:color w:val="1F3864"/>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200"/>
      <w:outlineLvl w:val="1"/>
    </w:pPr>
    <w:rPr>
      <w:rFonts w:ascii="Calibri" w:cs="Calibri" w:eastAsia="Calibri" w:hAnsi="Calibri"/>
      <w:b/>
      <w:color w:val="2E5597"/>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200"/>
      <w:outlineLvl w:val="2"/>
    </w:pPr>
    <w:rPr>
      <w:rFonts w:ascii="Calibri" w:cs="Calibri" w:eastAsia="Calibri" w:hAnsi="Calibri"/>
      <w:b/>
      <w:color w:val="2E5597"/>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563C1"/>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 w:type="paragraph" w:customStyle="1" w:styleId="TOC1">
    <w:name w:val="TOC 1"/>
    <w:basedOn w:val="Normal"/>
    <w:pPr>
      <w:spacing w:after="60" w:before="80"/>
      <w:ind w:left="0"/>
    </w:pPr>
    <w:rPr>
      <w:b/>
      <w:sz w:val="22"/>
    </w:rPr>
  </w:style>
  <w:style w:type="paragraph" w:customStyle="1" w:styleId="TOC2">
    <w:name w:val="TOC 2"/>
    <w:basedOn w:val="Normal"/>
    <w:pPr>
      <w:spacing w:after="40" w:before="0"/>
      <w:ind w:left="340"/>
    </w:pPr>
    <w:rPr>
      <w:b w:val="0"/>
      <w:sz w:val="2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6" Type="http://schemas.openxmlformats.org/officeDocument/2006/relationships/hyperlink" Target="https://aclanthology.org/2023.tacl-1.85/" TargetMode="External"/><Relationship Id="rId197" Type="http://schemas.openxmlformats.org/officeDocument/2006/relationships/hyperlink" Target="https://amenra.github.io/ranx/" TargetMode="External"/><Relationship Id="rId181" Type="http://schemas.openxmlformats.org/officeDocument/2006/relationships/hyperlink" Target="https://arxiv.org/abs/1608.04468" TargetMode="External"/><Relationship Id="rId246" Type="http://schemas.openxmlformats.org/officeDocument/2006/relationships/hyperlink" Target="https://arxiv.org/abs/1611.09268" TargetMode="External"/><Relationship Id="rId174" Type="http://schemas.openxmlformats.org/officeDocument/2006/relationships/hyperlink" Target="https://arxiv.org/abs/1809.09600" TargetMode="External"/><Relationship Id="rId195" Type="http://schemas.openxmlformats.org/officeDocument/2006/relationships/hyperlink" Target="https://arxiv.org/abs/2004.04906" TargetMode="External"/><Relationship Id="rId242" Type="http://schemas.openxmlformats.org/officeDocument/2006/relationships/hyperlink" Target="https://arxiv.org/abs/2005.10659" TargetMode="External"/><Relationship Id="rId196" Type="http://schemas.openxmlformats.org/officeDocument/2006/relationships/hyperlink" Target="https://arxiv.org/abs/2005.11401" TargetMode="External"/><Relationship Id="rId193" Type="http://schemas.openxmlformats.org/officeDocument/2006/relationships/hyperlink" Target="https://arxiv.org/abs/2005.14165" TargetMode="External"/><Relationship Id="rId185" Type="http://schemas.openxmlformats.org/officeDocument/2006/relationships/hyperlink" Target="https://arxiv.org/abs/2010.11856" TargetMode="External"/><Relationship Id="rId239" Type="http://schemas.openxmlformats.org/officeDocument/2006/relationships/hyperlink" Target="https://arxiv.org/abs/2104.08663" TargetMode="External"/><Relationship Id="rId171" Type="http://schemas.openxmlformats.org/officeDocument/2006/relationships/hyperlink" Target="https://arxiv.org/abs/2210.03629" TargetMode="External"/><Relationship Id="rId240" Type="http://schemas.openxmlformats.org/officeDocument/2006/relationships/hyperlink" Target="https://arxiv.org/abs/2210.07316" TargetMode="External"/><Relationship Id="rId167" Type="http://schemas.openxmlformats.org/officeDocument/2006/relationships/hyperlink" Target="https://arxiv.org/abs/2301.09633" TargetMode="External"/><Relationship Id="rId184" Type="http://schemas.openxmlformats.org/officeDocument/2006/relationships/hyperlink" Target="https://arxiv.org/abs/2305.14627" TargetMode="External"/><Relationship Id="rId183" Type="http://schemas.openxmlformats.org/officeDocument/2006/relationships/hyperlink" Target="https://arxiv.org/abs/2308.01263" TargetMode="External"/><Relationship Id="rId251" Type="http://schemas.openxmlformats.org/officeDocument/2006/relationships/hyperlink" Target="https://arxiv.org/abs/2309.01431" TargetMode="External"/><Relationship Id="rId168" Type="http://schemas.openxmlformats.org/officeDocument/2006/relationships/hyperlink" Target="https://arxiv.org/abs/2311.09476" TargetMode="External"/><Relationship Id="rId249" Type="http://schemas.openxmlformats.org/officeDocument/2006/relationships/hyperlink" Target="https://arxiv.org/abs/2401.15391" TargetMode="External"/><Relationship Id="rId268" Type="http://schemas.openxmlformats.org/officeDocument/2006/relationships/hyperlink" Target="https://arxiv.org/abs/2402.03216" TargetMode="External"/><Relationship Id="rId270" Type="http://schemas.openxmlformats.org/officeDocument/2006/relationships/hyperlink" Target="https://arxiv.org/abs/2402.05672" TargetMode="External"/><Relationship Id="rId192" Type="http://schemas.openxmlformats.org/officeDocument/2006/relationships/hyperlink" Target="https://arxiv.org/abs/2402.07841" TargetMode="External"/><Relationship Id="rId176" Type="http://schemas.openxmlformats.org/officeDocument/2006/relationships/hyperlink" Target="https://arxiv.org/abs/2404.16130" TargetMode="External"/><Relationship Id="rId187" Type="http://schemas.openxmlformats.org/officeDocument/2006/relationships/hyperlink" Target="https://arxiv.org/abs/2405.01535" TargetMode="External"/><Relationship Id="rId182" Type="http://schemas.openxmlformats.org/officeDocument/2006/relationships/hyperlink" Target="https://arxiv.org/abs/2405.20947" TargetMode="External"/><Relationship Id="rId253" Type="http://schemas.openxmlformats.org/officeDocument/2006/relationships/hyperlink" Target="https://arxiv.org/abs/2406.04744" TargetMode="External"/><Relationship Id="rId208" Type="http://schemas.openxmlformats.org/officeDocument/2006/relationships/hyperlink" Target="https://arxiv.org/abs/2406.06519" TargetMode="External"/><Relationship Id="rId241" Type="http://schemas.openxmlformats.org/officeDocument/2006/relationships/hyperlink" Target="https://arxiv.org/abs/2408.12503" TargetMode="External"/><Relationship Id="rId210" Type="http://schemas.openxmlformats.org/officeDocument/2006/relationships/hyperlink" Target="https://arxiv.org/abs/2411.09607" TargetMode="External"/><Relationship Id="rId206" Type="http://schemas.openxmlformats.org/officeDocument/2006/relationships/hyperlink" Target="https://blog.deepschool.ru/llm/rag-ot-pervoj-versii-k-rabochemu-resheniyu/" TargetMode="External"/><Relationship Id="rId160" Type="http://schemas.openxmlformats.org/officeDocument/2006/relationships/hyperlink" Target="https://datalopata.ru/blog/rag-kachestvo-rezultata-kak-ego-dostich-i-otsenit/" TargetMode="External"/><Relationship Id="rId199" Type="http://schemas.openxmlformats.org/officeDocument/2006/relationships/hyperlink" Target="https://deepeval.com/docs/getting-started" TargetMode="External"/><Relationship Id="rId200" Type="http://schemas.openxmlformats.org/officeDocument/2006/relationships/hyperlink" Target="https://deepeval.com/integrations/models/vllm" TargetMode="External"/><Relationship Id="rId191" Type="http://schemas.openxmlformats.org/officeDocument/2006/relationships/hyperlink" Target="https://docs-old.evidentlyai.com/user-guide/customization/embeddings-drift-parameters" TargetMode="External"/><Relationship Id="rId189" Type="http://schemas.openxmlformats.org/officeDocument/2006/relationships/hyperlink" Target="https://docs.github.com/en/actions/reference/workflows-and-actions/workflow-syntax" TargetMode="External"/><Relationship Id="rId190" Type="http://schemas.openxmlformats.org/officeDocument/2006/relationships/hyperlink" Target="https://docs.gitlab.com/ci/jobs/job_rules/" TargetMode="External"/><Relationship Id="rId214" Type="http://schemas.openxmlformats.org/officeDocument/2006/relationships/hyperlink" Target="https://docs.ragas.io" TargetMode="External"/><Relationship Id="rId203" Type="http://schemas.openxmlformats.org/officeDocument/2006/relationships/hyperlink" Target="https://docs.ragas.io/en/stable/concepts/metrics/available_metrics/" TargetMode="External"/><Relationship Id="rId172" Type="http://schemas.openxmlformats.org/officeDocument/2006/relationships/hyperlink" Target="https://docs.ragas.io/en/stable/concepts/metrics/available_metrics/agents/" TargetMode="External"/><Relationship Id="rId170" Type="http://schemas.openxmlformats.org/officeDocument/2006/relationships/hyperlink" Target="https://docs.ragas.io/en/stable/concepts/metrics/available_metrics/answer_relevance/" TargetMode="External"/><Relationship Id="rId163" Type="http://schemas.openxmlformats.org/officeDocument/2006/relationships/hyperlink" Target="https://docs.ragas.io/en/stable/concepts/metrics/available_metrics/context_precision/" TargetMode="External"/><Relationship Id="rId164" Type="http://schemas.openxmlformats.org/officeDocument/2006/relationships/hyperlink" Target="https://docs.ragas.io/en/stable/concepts/metrics/available_metrics/context_recall/" TargetMode="External"/><Relationship Id="rId169" Type="http://schemas.openxmlformats.org/officeDocument/2006/relationships/hyperlink" Target="https://docs.ragas.io/en/stable/concepts/metrics/available_metrics/faithfulness/" TargetMode="External"/><Relationship Id="rId177" Type="http://schemas.openxmlformats.org/officeDocument/2006/relationships/hyperlink" Target="https://docs.ragas.io/en/stable/concepts/metrics/available_metrics/multi_modal_faithfulness/" TargetMode="External"/><Relationship Id="rId255" Type="http://schemas.openxmlformats.org/officeDocument/2006/relationships/hyperlink" Target="https://github.com/AkariAsai/XORQA" TargetMode="External"/><Relationship Id="rId223" Type="http://schemas.openxmlformats.org/officeDocument/2006/relationships/hyperlink" Target="https://github.com/AmenRa/ranx" TargetMode="External"/><Relationship Id="rId218" Type="http://schemas.openxmlformats.org/officeDocument/2006/relationships/hyperlink" Target="https://github.com/Arize-ai/phoenix" TargetMode="External"/><Relationship Id="rId233" Type="http://schemas.openxmlformats.org/officeDocument/2006/relationships/hyperlink" Target="https://github.com/ShishirPatil/gorilla" TargetMode="External"/><Relationship Id="rId245" Type="http://schemas.openxmlformats.org/officeDocument/2006/relationships/hyperlink" Target="https://github.com/ai-forever/MERA" TargetMode="External"/><Relationship Id="rId226" Type="http://schemas.openxmlformats.org/officeDocument/2006/relationships/hyperlink" Target="https://github.com/beir-cellar/beir" TargetMode="External"/><Relationship Id="rId236" Type="http://schemas.openxmlformats.org/officeDocument/2006/relationships/hyperlink" Target="https://github.com/castorini/nuggetizer" TargetMode="External"/><Relationship Id="rId209" Type="http://schemas.openxmlformats.org/officeDocument/2006/relationships/hyperlink" Target="https://github.com/castorini/umbrela" TargetMode="External"/><Relationship Id="rId252" Type="http://schemas.openxmlformats.org/officeDocument/2006/relationships/hyperlink" Target="https://github.com/chen700564/RGB" TargetMode="External"/><Relationship Id="rId217" Type="http://schemas.openxmlformats.org/officeDocument/2006/relationships/hyperlink" Target="https://github.com/comet-ml/opik" TargetMode="External"/><Relationship Id="rId215" Type="http://schemas.openxmlformats.org/officeDocument/2006/relationships/hyperlink" Target="https://github.com/confident-ai/deepeval" TargetMode="External"/><Relationship Id="rId225" Type="http://schemas.openxmlformats.org/officeDocument/2006/relationships/hyperlink" Target="https://github.com/cvangysel/pytrec_eval" TargetMode="External"/><Relationship Id="rId230" Type="http://schemas.openxmlformats.org/officeDocument/2006/relationships/hyperlink" Target="https://github.com/ekzhu/datasketch" TargetMode="External"/><Relationship Id="rId227" Type="http://schemas.openxmlformats.org/officeDocument/2006/relationships/hyperlink" Target="https://github.com/embeddings-benchmark/mteb" TargetMode="External"/><Relationship Id="rId229" Type="http://schemas.openxmlformats.org/officeDocument/2006/relationships/hyperlink" Target="https://github.com/evidentlyai/evidently" TargetMode="External"/><Relationship Id="rId213" Type="http://schemas.openxmlformats.org/officeDocument/2006/relationships/hyperlink" Target="https://github.com/explodinggradients/ragas" TargetMode="External"/><Relationship Id="rId254" Type="http://schemas.openxmlformats.org/officeDocument/2006/relationships/hyperlink" Target="https://github.com/facebookresearch/CRAG" TargetMode="External"/><Relationship Id="rId175" Type="http://schemas.openxmlformats.org/officeDocument/2006/relationships/hyperlink" Target="https://github.com/hotpotqa/hotpot" TargetMode="External"/><Relationship Id="rId231" Type="http://schemas.openxmlformats.org/officeDocument/2006/relationships/hyperlink" Target="https://github.com/iamgroot42/mimir" TargetMode="External"/><Relationship Id="rId219" Type="http://schemas.openxmlformats.org/officeDocument/2006/relationships/hyperlink" Target="https://github.com/langchain-ai/langsmith-sdk" TargetMode="External"/><Relationship Id="rId247" Type="http://schemas.openxmlformats.org/officeDocument/2006/relationships/hyperlink" Target="https://github.com/microsoft/MSMARCO-Passage-Ranking" TargetMode="External"/><Relationship Id="rId232" Type="http://schemas.openxmlformats.org/officeDocument/2006/relationships/hyperlink" Target="https://github.com/microsoft/graphrag" TargetMode="External"/><Relationship Id="rId228" Type="http://schemas.openxmlformats.org/officeDocument/2006/relationships/hyperlink" Target="https://github.com/microsoft/presidio" TargetMode="External"/><Relationship Id="rId202" Type="http://schemas.openxmlformats.org/officeDocument/2006/relationships/hyperlink" Target="https://github.com/microsoft/presidio/blob/main/docs/analyzer/languages.md" TargetMode="External"/><Relationship Id="rId188" Type="http://schemas.openxmlformats.org/officeDocument/2006/relationships/hyperlink" Target="https://github.com/microsoft/presidio/blob/main/docs/text_anonymization.md" TargetMode="External"/><Relationship Id="rId257" Type="http://schemas.openxmlformats.org/officeDocument/2006/relationships/hyperlink" Target="https://github.com/paul-rottger/xstest" TargetMode="External"/><Relationship Id="rId234" Type="http://schemas.openxmlformats.org/officeDocument/2006/relationships/hyperlink" Target="https://github.com/princeton-nlp/ALCE" TargetMode="External"/><Relationship Id="rId244" Type="http://schemas.openxmlformats.org/officeDocument/2006/relationships/hyperlink" Target="https://github.com/project-miracl/miracl" TargetMode="External"/><Relationship Id="rId222" Type="http://schemas.openxmlformats.org/officeDocument/2006/relationships/hyperlink" Target="https://github.com/prometheus-eval/prometheus-eval" TargetMode="External"/><Relationship Id="rId220" Type="http://schemas.openxmlformats.org/officeDocument/2006/relationships/hyperlink" Target="https://github.com/promptfoo/promptfoo" TargetMode="External"/><Relationship Id="rId221" Type="http://schemas.openxmlformats.org/officeDocument/2006/relationships/hyperlink" Target="https://github.com/stanford-futuredata/ARES" TargetMode="External"/><Relationship Id="rId224" Type="http://schemas.openxmlformats.org/officeDocument/2006/relationships/hyperlink" Target="https://github.com/terrierteam/ir_measures" TargetMode="External"/><Relationship Id="rId216" Type="http://schemas.openxmlformats.org/officeDocument/2006/relationships/hyperlink" Target="https://github.com/truera/trulens" TargetMode="External"/><Relationship Id="rId235" Type="http://schemas.openxmlformats.org/officeDocument/2006/relationships/hyperlink" Target="https://github.com/vectara/open-rag-eval" TargetMode="External"/><Relationship Id="rId250" Type="http://schemas.openxmlformats.org/officeDocument/2006/relationships/hyperlink" Target="https://github.com/yixuantt/MultiHop-RAG" TargetMode="External"/><Relationship Id="rId237" Type="http://schemas.openxmlformats.org/officeDocument/2006/relationships/hyperlink" Target="https://github.com/ysymyth/ReAct" TargetMode="External"/><Relationship Id="rId173" Type="http://schemas.openxmlformats.org/officeDocument/2006/relationships/hyperlink" Target="https://gorilla.cs.berkeley.edu/blogs/8_berkeley_function_calling_leaderboard.html" TargetMode="External"/><Relationship Id="rId159" Type="http://schemas.openxmlformats.org/officeDocument/2006/relationships/hyperlink" Target="https://habr.com/ru/articles/860390/" TargetMode="External"/><Relationship Id="rId204" Type="http://schemas.openxmlformats.org/officeDocument/2006/relationships/hyperlink" Target="https://habr.com/ru/articles/948786/" TargetMode="External"/><Relationship Id="rId158" Type="http://schemas.openxmlformats.org/officeDocument/2006/relationships/hyperlink" Target="https://habr.com/ru/companies/otus/articles/1011464/" TargetMode="External"/><Relationship Id="rId248" Type="http://schemas.openxmlformats.org/officeDocument/2006/relationships/hyperlink" Target="https://hotpotqa.github.io" TargetMode="External"/><Relationship Id="rId267" Type="http://schemas.openxmlformats.org/officeDocument/2006/relationships/hyperlink" Target="https://huggingface.co/BAAI/bge-m3" TargetMode="External"/><Relationship Id="rId265" Type="http://schemas.openxmlformats.org/officeDocument/2006/relationships/hyperlink" Target="https://huggingface.co/BAAI/bge-reranker-v2-m3" TargetMode="External"/><Relationship Id="rId263" Type="http://schemas.openxmlformats.org/officeDocument/2006/relationships/hyperlink" Target="https://huggingface.co/MoritzLaurer/mDeBERTa-v3-base-xnli-multilingual-nli-2mil7" TargetMode="External"/><Relationship Id="rId266" Type="http://schemas.openxmlformats.org/officeDocument/2006/relationships/hyperlink" Target="https://huggingface.co/Qwen/Qwen3-Reranker-0.6B" TargetMode="External"/><Relationship Id="rId272" Type="http://schemas.openxmlformats.org/officeDocument/2006/relationships/hyperlink" Target="https://huggingface.co/ai-forever/FRIDA" TargetMode="External"/><Relationship Id="rId264" Type="http://schemas.openxmlformats.org/officeDocument/2006/relationships/hyperlink" Target="https://huggingface.co/cointegrated/rubert-base-cased-nli-threeway" TargetMode="External"/><Relationship Id="rId256" Type="http://schemas.openxmlformats.org/officeDocument/2006/relationships/hyperlink" Target="https://huggingface.co/datasets/bench-llms/or-bench" TargetMode="External"/><Relationship Id="rId243" Type="http://schemas.openxmlformats.org/officeDocument/2006/relationships/hyperlink" Target="https://huggingface.co/datasets/mteb/RuBQRetrieval" TargetMode="External"/><Relationship Id="rId271" Type="http://schemas.openxmlformats.org/officeDocument/2006/relationships/hyperlink" Target="https://huggingface.co/deepvk/USER-bge-m3" TargetMode="External"/><Relationship Id="rId262" Type="http://schemas.openxmlformats.org/officeDocument/2006/relationships/hyperlink" Target="https://huggingface.co/google/t5_xxl_true_nli_mixture" TargetMode="External"/><Relationship Id="rId269" Type="http://schemas.openxmlformats.org/officeDocument/2006/relationships/hyperlink" Target="https://huggingface.co/intfloat/multilingual-e5-large" TargetMode="External"/><Relationship Id="rId259" Type="http://schemas.openxmlformats.org/officeDocument/2006/relationships/hyperlink" Target="https://huggingface.co/prometheus-eval/prometheus-7b-v2.0" TargetMode="External"/><Relationship Id="rId260" Type="http://schemas.openxmlformats.org/officeDocument/2006/relationships/hyperlink" Target="https://huggingface.co/prometheus-eval/prometheus-8x7b-v2.0" TargetMode="External"/><Relationship Id="rId261" Type="http://schemas.openxmlformats.org/officeDocument/2006/relationships/hyperlink" Target="https://huggingface.co/vectara/hallucination_evaluation_model" TargetMode="External"/><Relationship Id="rId198" Type="http://schemas.openxmlformats.org/officeDocument/2006/relationships/hyperlink" Target="https://ir-measur.es/" TargetMode="External"/><Relationship Id="rId201" Type="http://schemas.openxmlformats.org/officeDocument/2006/relationships/hyperlink" Target="https://microsoft.github.io/presidio/installation/" TargetMode="External"/><Relationship Id="rId205" Type="http://schemas.openxmlformats.org/officeDocument/2006/relationships/hyperlink" Target="https://mosolovi.ru/docs/detail/metriki-rag/" TargetMode="External"/><Relationship Id="rId194" Type="http://schemas.openxmlformats.org/officeDocument/2006/relationships/hyperlink" Target="https://nlp.stanford.edu/IR-book/" TargetMode="External"/><Relationship Id="rId161" Type="http://schemas.openxmlformats.org/officeDocument/2006/relationships/hyperlink" Target="https://quality-lab.ru/blog/kak-nagruzochnoe-testirovanie-zashhishhaet-biznes-ot-ubytkov/" TargetMode="External"/><Relationship Id="rId157" Type="http://schemas.openxmlformats.org/officeDocument/2006/relationships/hyperlink" Target="https://quality-lab.ru/blog/kak-testirovat-rag-sistemy-na-baze-llm-metody-instrumenty-i-metriki/" TargetMode="External"/><Relationship Id="rId162" Type="http://schemas.openxmlformats.org/officeDocument/2006/relationships/hyperlink" Target="https://quality-lab.ru/blog/qa-metrics-2026-risk-management/" TargetMode="External"/><Relationship Id="rId207" Type="http://schemas.openxmlformats.org/officeDocument/2006/relationships/hyperlink" Target="https://sber.pro/publication/rag/" TargetMode="External"/><Relationship Id="rId165" Type="http://schemas.openxmlformats.org/officeDocument/2006/relationships/hyperlink" Target="https://www.comet.com/docs/opik/evaluation/metrics/context_precision" TargetMode="External"/><Relationship Id="rId166" Type="http://schemas.openxmlformats.org/officeDocument/2006/relationships/hyperlink" Target="https://www.comet.com/docs/opik/evaluation/metrics/context_recall" TargetMode="External"/><Relationship Id="rId179" Type="http://schemas.openxmlformats.org/officeDocument/2006/relationships/hyperlink" Target="https://www.cs.cornell.edu/people/tj/publications/chapelle_etal_12a.pdf" TargetMode="External"/><Relationship Id="rId180" Type="http://schemas.openxmlformats.org/officeDocument/2006/relationships/hyperlink" Target="https://www.cs.cornell.edu/people/tj/publications/joachims_etal_05a.pdf" TargetMode="External"/><Relationship Id="rId178" Type="http://schemas.openxmlformats.org/officeDocument/2006/relationships/hyperlink" Target="https://www.cs.cornell.edu/people/tj/publications/radlinski_etal_08b.pdf"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86" Type="http://schemas.openxmlformats.org/officeDocument/2006/relationships/hyperlink" Target="https://aclanthology.org/2023.tacl-1.85/" TargetMode="External"/><Relationship Id="rId197" Type="http://schemas.openxmlformats.org/officeDocument/2006/relationships/hyperlink" Target="https://amenra.github.io/ranx/" TargetMode="External"/><Relationship Id="rId181" Type="http://schemas.openxmlformats.org/officeDocument/2006/relationships/hyperlink" Target="https://arxiv.org/abs/1608.04468" TargetMode="External"/><Relationship Id="rId246" Type="http://schemas.openxmlformats.org/officeDocument/2006/relationships/hyperlink" Target="https://arxiv.org/abs/1611.09268" TargetMode="External"/><Relationship Id="rId174" Type="http://schemas.openxmlformats.org/officeDocument/2006/relationships/hyperlink" Target="https://arxiv.org/abs/1809.09600" TargetMode="External"/><Relationship Id="rId195" Type="http://schemas.openxmlformats.org/officeDocument/2006/relationships/hyperlink" Target="https://arxiv.org/abs/2004.04906" TargetMode="External"/><Relationship Id="rId242" Type="http://schemas.openxmlformats.org/officeDocument/2006/relationships/hyperlink" Target="https://arxiv.org/abs/2005.10659" TargetMode="External"/><Relationship Id="rId196" Type="http://schemas.openxmlformats.org/officeDocument/2006/relationships/hyperlink" Target="https://arxiv.org/abs/2005.11401" TargetMode="External"/><Relationship Id="rId193" Type="http://schemas.openxmlformats.org/officeDocument/2006/relationships/hyperlink" Target="https://arxiv.org/abs/2005.14165" TargetMode="External"/><Relationship Id="rId185" Type="http://schemas.openxmlformats.org/officeDocument/2006/relationships/hyperlink" Target="https://arxiv.org/abs/2010.11856" TargetMode="External"/><Relationship Id="rId239" Type="http://schemas.openxmlformats.org/officeDocument/2006/relationships/hyperlink" Target="https://arxiv.org/abs/2104.08663" TargetMode="External"/><Relationship Id="rId171" Type="http://schemas.openxmlformats.org/officeDocument/2006/relationships/hyperlink" Target="https://arxiv.org/abs/2210.03629" TargetMode="External"/><Relationship Id="rId240" Type="http://schemas.openxmlformats.org/officeDocument/2006/relationships/hyperlink" Target="https://arxiv.org/abs/2210.07316" TargetMode="External"/><Relationship Id="rId167" Type="http://schemas.openxmlformats.org/officeDocument/2006/relationships/hyperlink" Target="https://arxiv.org/abs/2301.09633" TargetMode="External"/><Relationship Id="rId184" Type="http://schemas.openxmlformats.org/officeDocument/2006/relationships/hyperlink" Target="https://arxiv.org/abs/2305.14627" TargetMode="External"/><Relationship Id="rId183" Type="http://schemas.openxmlformats.org/officeDocument/2006/relationships/hyperlink" Target="https://arxiv.org/abs/2308.01263" TargetMode="External"/><Relationship Id="rId251" Type="http://schemas.openxmlformats.org/officeDocument/2006/relationships/hyperlink" Target="https://arxiv.org/abs/2309.01431" TargetMode="External"/><Relationship Id="rId168" Type="http://schemas.openxmlformats.org/officeDocument/2006/relationships/hyperlink" Target="https://arxiv.org/abs/2311.09476" TargetMode="External"/><Relationship Id="rId249" Type="http://schemas.openxmlformats.org/officeDocument/2006/relationships/hyperlink" Target="https://arxiv.org/abs/2401.15391" TargetMode="External"/><Relationship Id="rId268" Type="http://schemas.openxmlformats.org/officeDocument/2006/relationships/hyperlink" Target="https://arxiv.org/abs/2402.03216" TargetMode="External"/><Relationship Id="rId270" Type="http://schemas.openxmlformats.org/officeDocument/2006/relationships/hyperlink" Target="https://arxiv.org/abs/2402.05672" TargetMode="External"/><Relationship Id="rId192" Type="http://schemas.openxmlformats.org/officeDocument/2006/relationships/hyperlink" Target="https://arxiv.org/abs/2402.07841" TargetMode="External"/><Relationship Id="rId176" Type="http://schemas.openxmlformats.org/officeDocument/2006/relationships/hyperlink" Target="https://arxiv.org/abs/2404.16130" TargetMode="External"/><Relationship Id="rId187" Type="http://schemas.openxmlformats.org/officeDocument/2006/relationships/hyperlink" Target="https://arxiv.org/abs/2405.01535" TargetMode="External"/><Relationship Id="rId182" Type="http://schemas.openxmlformats.org/officeDocument/2006/relationships/hyperlink" Target="https://arxiv.org/abs/2405.20947" TargetMode="External"/><Relationship Id="rId253" Type="http://schemas.openxmlformats.org/officeDocument/2006/relationships/hyperlink" Target="https://arxiv.org/abs/2406.04744" TargetMode="External"/><Relationship Id="rId208" Type="http://schemas.openxmlformats.org/officeDocument/2006/relationships/hyperlink" Target="https://arxiv.org/abs/2406.06519" TargetMode="External"/><Relationship Id="rId241" Type="http://schemas.openxmlformats.org/officeDocument/2006/relationships/hyperlink" Target="https://arxiv.org/abs/2408.12503" TargetMode="External"/><Relationship Id="rId210" Type="http://schemas.openxmlformats.org/officeDocument/2006/relationships/hyperlink" Target="https://arxiv.org/abs/2411.09607" TargetMode="External"/><Relationship Id="rId206" Type="http://schemas.openxmlformats.org/officeDocument/2006/relationships/hyperlink" Target="https://blog.deepschool.ru/llm/rag-ot-pervoj-versii-k-rabochemu-resheniyu/" TargetMode="External"/><Relationship Id="rId160" Type="http://schemas.openxmlformats.org/officeDocument/2006/relationships/hyperlink" Target="https://datalopata.ru/blog/rag-kachestvo-rezultata-kak-ego-dostich-i-otsenit/" TargetMode="External"/><Relationship Id="rId199" Type="http://schemas.openxmlformats.org/officeDocument/2006/relationships/hyperlink" Target="https://deepeval.com/docs/getting-started" TargetMode="External"/><Relationship Id="rId200" Type="http://schemas.openxmlformats.org/officeDocument/2006/relationships/hyperlink" Target="https://deepeval.com/integrations/models/vllm" TargetMode="External"/><Relationship Id="rId191" Type="http://schemas.openxmlformats.org/officeDocument/2006/relationships/hyperlink" Target="https://docs-old.evidentlyai.com/user-guide/customization/embeddings-drift-parameters" TargetMode="External"/><Relationship Id="rId189" Type="http://schemas.openxmlformats.org/officeDocument/2006/relationships/hyperlink" Target="https://docs.github.com/en/actions/reference/workflows-and-actions/workflow-syntax" TargetMode="External"/><Relationship Id="rId190" Type="http://schemas.openxmlformats.org/officeDocument/2006/relationships/hyperlink" Target="https://docs.gitlab.com/ci/jobs/job_rules/" TargetMode="External"/><Relationship Id="rId214" Type="http://schemas.openxmlformats.org/officeDocument/2006/relationships/hyperlink" Target="https://docs.ragas.io" TargetMode="External"/><Relationship Id="rId203" Type="http://schemas.openxmlformats.org/officeDocument/2006/relationships/hyperlink" Target="https://docs.ragas.io/en/stable/concepts/metrics/available_metrics/" TargetMode="External"/><Relationship Id="rId172" Type="http://schemas.openxmlformats.org/officeDocument/2006/relationships/hyperlink" Target="https://docs.ragas.io/en/stable/concepts/metrics/available_metrics/agents/" TargetMode="External"/><Relationship Id="rId170" Type="http://schemas.openxmlformats.org/officeDocument/2006/relationships/hyperlink" Target="https://docs.ragas.io/en/stable/concepts/metrics/available_metrics/answer_relevance/" TargetMode="External"/><Relationship Id="rId163" Type="http://schemas.openxmlformats.org/officeDocument/2006/relationships/hyperlink" Target="https://docs.ragas.io/en/stable/concepts/metrics/available_metrics/context_precision/" TargetMode="External"/><Relationship Id="rId164" Type="http://schemas.openxmlformats.org/officeDocument/2006/relationships/hyperlink" Target="https://docs.ragas.io/en/stable/concepts/metrics/available_metrics/context_recall/" TargetMode="External"/><Relationship Id="rId169" Type="http://schemas.openxmlformats.org/officeDocument/2006/relationships/hyperlink" Target="https://docs.ragas.io/en/stable/concepts/metrics/available_metrics/faithfulness/" TargetMode="External"/><Relationship Id="rId177" Type="http://schemas.openxmlformats.org/officeDocument/2006/relationships/hyperlink" Target="https://docs.ragas.io/en/stable/concepts/metrics/available_metrics/multi_modal_faithfulness/" TargetMode="External"/><Relationship Id="rId255" Type="http://schemas.openxmlformats.org/officeDocument/2006/relationships/hyperlink" Target="https://github.com/AkariAsai/XORQA" TargetMode="External"/><Relationship Id="rId223" Type="http://schemas.openxmlformats.org/officeDocument/2006/relationships/hyperlink" Target="https://github.com/AmenRa/ranx" TargetMode="External"/><Relationship Id="rId218" Type="http://schemas.openxmlformats.org/officeDocument/2006/relationships/hyperlink" Target="https://github.com/Arize-ai/phoenix" TargetMode="External"/><Relationship Id="rId233" Type="http://schemas.openxmlformats.org/officeDocument/2006/relationships/hyperlink" Target="https://github.com/ShishirPatil/gorilla" TargetMode="External"/><Relationship Id="rId245" Type="http://schemas.openxmlformats.org/officeDocument/2006/relationships/hyperlink" Target="https://github.com/ai-forever/MERA" TargetMode="External"/><Relationship Id="rId226" Type="http://schemas.openxmlformats.org/officeDocument/2006/relationships/hyperlink" Target="https://github.com/beir-cellar/beir" TargetMode="External"/><Relationship Id="rId236" Type="http://schemas.openxmlformats.org/officeDocument/2006/relationships/hyperlink" Target="https://github.com/castorini/nuggetizer" TargetMode="External"/><Relationship Id="rId209" Type="http://schemas.openxmlformats.org/officeDocument/2006/relationships/hyperlink" Target="https://github.com/castorini/umbrela" TargetMode="External"/><Relationship Id="rId252" Type="http://schemas.openxmlformats.org/officeDocument/2006/relationships/hyperlink" Target="https://github.com/chen700564/RGB" TargetMode="External"/><Relationship Id="rId217" Type="http://schemas.openxmlformats.org/officeDocument/2006/relationships/hyperlink" Target="https://github.com/comet-ml/opik" TargetMode="External"/><Relationship Id="rId215" Type="http://schemas.openxmlformats.org/officeDocument/2006/relationships/hyperlink" Target="https://github.com/confident-ai/deepeval" TargetMode="External"/><Relationship Id="rId225" Type="http://schemas.openxmlformats.org/officeDocument/2006/relationships/hyperlink" Target="https://github.com/cvangysel/pytrec_eval" TargetMode="External"/><Relationship Id="rId230" Type="http://schemas.openxmlformats.org/officeDocument/2006/relationships/hyperlink" Target="https://github.com/ekzhu/datasketch" TargetMode="External"/><Relationship Id="rId227" Type="http://schemas.openxmlformats.org/officeDocument/2006/relationships/hyperlink" Target="https://github.com/embeddings-benchmark/mteb" TargetMode="External"/><Relationship Id="rId229" Type="http://schemas.openxmlformats.org/officeDocument/2006/relationships/hyperlink" Target="https://github.com/evidentlyai/evidently" TargetMode="External"/><Relationship Id="rId213" Type="http://schemas.openxmlformats.org/officeDocument/2006/relationships/hyperlink" Target="https://github.com/explodinggradients/ragas" TargetMode="External"/><Relationship Id="rId254" Type="http://schemas.openxmlformats.org/officeDocument/2006/relationships/hyperlink" Target="https://github.com/facebookresearch/CRAG" TargetMode="External"/><Relationship Id="rId175" Type="http://schemas.openxmlformats.org/officeDocument/2006/relationships/hyperlink" Target="https://github.com/hotpotqa/hotpot" TargetMode="External"/><Relationship Id="rId231" Type="http://schemas.openxmlformats.org/officeDocument/2006/relationships/hyperlink" Target="https://github.com/iamgroot42/mimir" TargetMode="External"/><Relationship Id="rId219" Type="http://schemas.openxmlformats.org/officeDocument/2006/relationships/hyperlink" Target="https://github.com/langchain-ai/langsmith-sdk" TargetMode="External"/><Relationship Id="rId247" Type="http://schemas.openxmlformats.org/officeDocument/2006/relationships/hyperlink" Target="https://github.com/microsoft/MSMARCO-Passage-Ranking" TargetMode="External"/><Relationship Id="rId232" Type="http://schemas.openxmlformats.org/officeDocument/2006/relationships/hyperlink" Target="https://github.com/microsoft/graphrag" TargetMode="External"/><Relationship Id="rId228" Type="http://schemas.openxmlformats.org/officeDocument/2006/relationships/hyperlink" Target="https://github.com/microsoft/presidio" TargetMode="External"/><Relationship Id="rId202" Type="http://schemas.openxmlformats.org/officeDocument/2006/relationships/hyperlink" Target="https://github.com/microsoft/presidio/blob/main/docs/analyzer/languages.md" TargetMode="External"/><Relationship Id="rId188" Type="http://schemas.openxmlformats.org/officeDocument/2006/relationships/hyperlink" Target="https://github.com/microsoft/presidio/blob/main/docs/text_anonymization.md" TargetMode="External"/><Relationship Id="rId257" Type="http://schemas.openxmlformats.org/officeDocument/2006/relationships/hyperlink" Target="https://github.com/paul-rottger/xstest" TargetMode="External"/><Relationship Id="rId234" Type="http://schemas.openxmlformats.org/officeDocument/2006/relationships/hyperlink" Target="https://github.com/princeton-nlp/ALCE" TargetMode="External"/><Relationship Id="rId244" Type="http://schemas.openxmlformats.org/officeDocument/2006/relationships/hyperlink" Target="https://github.com/project-miracl/miracl" TargetMode="External"/><Relationship Id="rId222" Type="http://schemas.openxmlformats.org/officeDocument/2006/relationships/hyperlink" Target="https://github.com/prometheus-eval/prometheus-eval" TargetMode="External"/><Relationship Id="rId220" Type="http://schemas.openxmlformats.org/officeDocument/2006/relationships/hyperlink" Target="https://github.com/promptfoo/promptfoo" TargetMode="External"/><Relationship Id="rId221" Type="http://schemas.openxmlformats.org/officeDocument/2006/relationships/hyperlink" Target="https://github.com/stanford-futuredata/ARES" TargetMode="External"/><Relationship Id="rId224" Type="http://schemas.openxmlformats.org/officeDocument/2006/relationships/hyperlink" Target="https://github.com/terrierteam/ir_measures" TargetMode="External"/><Relationship Id="rId216" Type="http://schemas.openxmlformats.org/officeDocument/2006/relationships/hyperlink" Target="https://github.com/truera/trulens" TargetMode="External"/><Relationship Id="rId235" Type="http://schemas.openxmlformats.org/officeDocument/2006/relationships/hyperlink" Target="https://github.com/vectara/open-rag-eval" TargetMode="External"/><Relationship Id="rId250" Type="http://schemas.openxmlformats.org/officeDocument/2006/relationships/hyperlink" Target="https://github.com/yixuantt/MultiHop-RAG" TargetMode="External"/><Relationship Id="rId237" Type="http://schemas.openxmlformats.org/officeDocument/2006/relationships/hyperlink" Target="https://github.com/ysymyth/ReAct" TargetMode="External"/><Relationship Id="rId173" Type="http://schemas.openxmlformats.org/officeDocument/2006/relationships/hyperlink" Target="https://gorilla.cs.berkeley.edu/blogs/8_berkeley_function_calling_leaderboard.html" TargetMode="External"/><Relationship Id="rId159" Type="http://schemas.openxmlformats.org/officeDocument/2006/relationships/hyperlink" Target="https://habr.com/ru/articles/860390/" TargetMode="External"/><Relationship Id="rId204" Type="http://schemas.openxmlformats.org/officeDocument/2006/relationships/hyperlink" Target="https://habr.com/ru/articles/948786/" TargetMode="External"/><Relationship Id="rId158" Type="http://schemas.openxmlformats.org/officeDocument/2006/relationships/hyperlink" Target="https://habr.com/ru/companies/otus/articles/1011464/" TargetMode="External"/><Relationship Id="rId248" Type="http://schemas.openxmlformats.org/officeDocument/2006/relationships/hyperlink" Target="https://hotpotqa.github.io" TargetMode="External"/><Relationship Id="rId267" Type="http://schemas.openxmlformats.org/officeDocument/2006/relationships/hyperlink" Target="https://huggingface.co/BAAI/bge-m3" TargetMode="External"/><Relationship Id="rId265" Type="http://schemas.openxmlformats.org/officeDocument/2006/relationships/hyperlink" Target="https://huggingface.co/BAAI/bge-reranker-v2-m3" TargetMode="External"/><Relationship Id="rId263" Type="http://schemas.openxmlformats.org/officeDocument/2006/relationships/hyperlink" Target="https://huggingface.co/MoritzLaurer/mDeBERTa-v3-base-xnli-multilingual-nli-2mil7" TargetMode="External"/><Relationship Id="rId266" Type="http://schemas.openxmlformats.org/officeDocument/2006/relationships/hyperlink" Target="https://huggingface.co/Qwen/Qwen3-Reranker-0.6B" TargetMode="External"/><Relationship Id="rId272" Type="http://schemas.openxmlformats.org/officeDocument/2006/relationships/hyperlink" Target="https://huggingface.co/ai-forever/FRIDA" TargetMode="External"/><Relationship Id="rId264" Type="http://schemas.openxmlformats.org/officeDocument/2006/relationships/hyperlink" Target="https://huggingface.co/cointegrated/rubert-base-cased-nli-threeway" TargetMode="External"/><Relationship Id="rId256" Type="http://schemas.openxmlformats.org/officeDocument/2006/relationships/hyperlink" Target="https://huggingface.co/datasets/bench-llms/or-bench" TargetMode="External"/><Relationship Id="rId243" Type="http://schemas.openxmlformats.org/officeDocument/2006/relationships/hyperlink" Target="https://huggingface.co/datasets/mteb/RuBQRetrieval" TargetMode="External"/><Relationship Id="rId271" Type="http://schemas.openxmlformats.org/officeDocument/2006/relationships/hyperlink" Target="https://huggingface.co/deepvk/USER-bge-m3" TargetMode="External"/><Relationship Id="rId262" Type="http://schemas.openxmlformats.org/officeDocument/2006/relationships/hyperlink" Target="https://huggingface.co/google/t5_xxl_true_nli_mixture" TargetMode="External"/><Relationship Id="rId269" Type="http://schemas.openxmlformats.org/officeDocument/2006/relationships/hyperlink" Target="https://huggingface.co/intfloat/multilingual-e5-large" TargetMode="External"/><Relationship Id="rId259" Type="http://schemas.openxmlformats.org/officeDocument/2006/relationships/hyperlink" Target="https://huggingface.co/prometheus-eval/prometheus-7b-v2.0" TargetMode="External"/><Relationship Id="rId260" Type="http://schemas.openxmlformats.org/officeDocument/2006/relationships/hyperlink" Target="https://huggingface.co/prometheus-eval/prometheus-8x7b-v2.0" TargetMode="External"/><Relationship Id="rId261" Type="http://schemas.openxmlformats.org/officeDocument/2006/relationships/hyperlink" Target="https://huggingface.co/vectara/hallucination_evaluation_model" TargetMode="External"/><Relationship Id="rId198" Type="http://schemas.openxmlformats.org/officeDocument/2006/relationships/hyperlink" Target="https://ir-measur.es/" TargetMode="External"/><Relationship Id="rId201" Type="http://schemas.openxmlformats.org/officeDocument/2006/relationships/hyperlink" Target="https://microsoft.github.io/presidio/installation/" TargetMode="External"/><Relationship Id="rId205" Type="http://schemas.openxmlformats.org/officeDocument/2006/relationships/hyperlink" Target="https://mosolovi.ru/docs/detail/metriki-rag/" TargetMode="External"/><Relationship Id="rId194" Type="http://schemas.openxmlformats.org/officeDocument/2006/relationships/hyperlink" Target="https://nlp.stanford.edu/IR-book/" TargetMode="External"/><Relationship Id="rId161" Type="http://schemas.openxmlformats.org/officeDocument/2006/relationships/hyperlink" Target="https://quality-lab.ru/blog/kak-nagruzochnoe-testirovanie-zashhishhaet-biznes-ot-ubytkov/" TargetMode="External"/><Relationship Id="rId157" Type="http://schemas.openxmlformats.org/officeDocument/2006/relationships/hyperlink" Target="https://quality-lab.ru/blog/kak-testirovat-rag-sistemy-na-baze-llm-metody-instrumenty-i-metriki/" TargetMode="External"/><Relationship Id="rId162" Type="http://schemas.openxmlformats.org/officeDocument/2006/relationships/hyperlink" Target="https://quality-lab.ru/blog/qa-metrics-2026-risk-management/" TargetMode="External"/><Relationship Id="rId207" Type="http://schemas.openxmlformats.org/officeDocument/2006/relationships/hyperlink" Target="https://sber.pro/publication/rag/" TargetMode="External"/><Relationship Id="rId165" Type="http://schemas.openxmlformats.org/officeDocument/2006/relationships/hyperlink" Target="https://www.comet.com/docs/opik/evaluation/metrics/context_precision" TargetMode="External"/><Relationship Id="rId166" Type="http://schemas.openxmlformats.org/officeDocument/2006/relationships/hyperlink" Target="https://www.comet.com/docs/opik/evaluation/metrics/context_recall" TargetMode="External"/><Relationship Id="rId179" Type="http://schemas.openxmlformats.org/officeDocument/2006/relationships/hyperlink" Target="https://www.cs.cornell.edu/people/tj/publications/chapelle_etal_12a.pdf" TargetMode="External"/><Relationship Id="rId180" Type="http://schemas.openxmlformats.org/officeDocument/2006/relationships/hyperlink" Target="https://www.cs.cornell.edu/people/tj/publications/joachims_etal_05a.pdf" TargetMode="External"/><Relationship Id="rId178" Type="http://schemas.openxmlformats.org/officeDocument/2006/relationships/hyperlink" Target="https://www.cs.cornell.edu/people/tj/publications/radlinski_etal_08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Оценка качества RAG-систем: методическое пособие</dc:title>
  <dc:creator/>
  <dc:language>ru-RU</dc:language>
  <cp:keywords/>
  <dcterms:created xsi:type="dcterms:W3CDTF">2026-10-11T20:41:03Z</dcterms:created>
  <dcterms:modified xsi:type="dcterms:W3CDTF">2026-10-11T20:41:03Z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Октябрь 2026</vt:lpwstr>
  </property>
  <property fmtid="{D5CDD505-2E9C-101B-9397-08002B2CF9AE}" pid="3" name="subtitle">
    <vt:lpwstr>Методическое пособие: критерии, метрики, методы и порядок оценки</vt:lpwstr>
  </property>
  <property fmtid="{D5CDD505-2E9C-101B-9397-08002B2CF9AE}" pid="4" name="toc-title">
    <vt:lpwstr>Содержание</vt:lpwstr>
  </property>
</Properties>
</file>