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14C" w:rsidRDefault="002F114C" w:rsidP="002F114C">
      <w:pPr>
        <w:jc w:val="both"/>
        <w:rPr>
          <w:color w:val="000000"/>
        </w:rPr>
      </w:pPr>
      <w:bookmarkStart w:id="0" w:name="_GoBack"/>
      <w:bookmarkEnd w:id="0"/>
      <w:r>
        <w:rPr>
          <w:vanish/>
          <w:color w:val="000000"/>
        </w:rPr>
        <w:t>#G0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jc w:val="right"/>
        <w:rPr>
          <w:color w:val="000000"/>
        </w:rPr>
      </w:pPr>
      <w:r>
        <w:rPr>
          <w:color w:val="000000"/>
        </w:rPr>
        <w:t>ПРИЛОЖЕНИЯ</w:t>
      </w:r>
    </w:p>
    <w:p w:rsidR="002F114C" w:rsidRDefault="002F114C" w:rsidP="002F114C">
      <w:pPr>
        <w:jc w:val="right"/>
        <w:rPr>
          <w:color w:val="000000"/>
        </w:rPr>
      </w:pPr>
    </w:p>
    <w:p w:rsidR="002F114C" w:rsidRDefault="002F114C" w:rsidP="002F114C">
      <w:pPr>
        <w:jc w:val="right"/>
        <w:rPr>
          <w:color w:val="000000"/>
        </w:rPr>
      </w:pP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ПРИЛОЖЕНИЕ К </w:t>
      </w:r>
      <w:r>
        <w:rPr>
          <w:vanish/>
          <w:color w:val="000000"/>
        </w:rPr>
        <w:t>#M12293 0 1200001626 1540216064 78 81 964829291 914722912 2605865010 3458770026 3241465237</w:t>
      </w:r>
      <w:r>
        <w:rPr>
          <w:color w:val="000000"/>
        </w:rPr>
        <w:t>ГЛ. 2.5</w:t>
      </w:r>
      <w:r>
        <w:rPr>
          <w:vanish/>
          <w:color w:val="000000"/>
        </w:rPr>
        <w:t>#S</w:t>
      </w:r>
      <w:r>
        <w:rPr>
          <w:color w:val="000000"/>
        </w:rPr>
        <w:t>.</w:t>
      </w: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УКАЗАНИЯ ПО ПРОЕКТИРОВАНИЮ ОПОР, ФУНДАМЕНТОВ И ОСНОВАНИЙ ВЛ </w:t>
      </w: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</w:t>
      </w:r>
    </w:p>
    <w:p w:rsidR="002F114C" w:rsidRDefault="002F114C" w:rsidP="002F114C">
      <w:pPr>
        <w:pStyle w:val="Heading"/>
        <w:jc w:val="center"/>
        <w:rPr>
          <w:color w:val="000000"/>
        </w:rPr>
      </w:pP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>Общие положения. Сочетания нагрузок</w:t>
      </w:r>
    </w:p>
    <w:p w:rsidR="002F114C" w:rsidRDefault="002F114C" w:rsidP="002F114C">
      <w:pPr>
        <w:pStyle w:val="Heading"/>
        <w:jc w:val="center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1. Конструкции опор, фундаментов и оснований ВЛ должны проектироваться в соответствии со СНиП Госстроя России с учетом настоящих Указаний, составленных применительно к расчету по методу предельных состояний и отражающих особенности проектирования конструкций ВЛ.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2. Опоры, фундаменты и основания ВЛ должны рассчитываться на нагрузку от собственного </w:t>
      </w:r>
      <w:proofErr w:type="spellStart"/>
      <w:r>
        <w:rPr>
          <w:color w:val="000000"/>
        </w:rPr>
        <w:t>вeca</w:t>
      </w:r>
      <w:proofErr w:type="spellEnd"/>
      <w:r>
        <w:rPr>
          <w:color w:val="000000"/>
        </w:rPr>
        <w:t xml:space="preserve"> и ветровую нагрузку на конструкции, на нагрузки </w:t>
      </w:r>
      <w:proofErr w:type="spellStart"/>
      <w:r>
        <w:rPr>
          <w:color w:val="000000"/>
        </w:rPr>
        <w:t>oт</w:t>
      </w:r>
      <w:proofErr w:type="spellEnd"/>
      <w:r>
        <w:rPr>
          <w:color w:val="000000"/>
        </w:rPr>
        <w:t xml:space="preserve"> проводов, тросов и оборудования ВЛ, а также на нагрузки, обусловленные принятым способом монтажа, на нагрузки </w:t>
      </w:r>
      <w:proofErr w:type="spellStart"/>
      <w:r>
        <w:rPr>
          <w:color w:val="000000"/>
        </w:rPr>
        <w:t>oт</w:t>
      </w:r>
      <w:proofErr w:type="spellEnd"/>
      <w:r>
        <w:rPr>
          <w:color w:val="000000"/>
        </w:rPr>
        <w:t xml:space="preserve"> веса монтера и монтажных приспособлений. Опоры, фундаменты и основания должны рассчитываться также на нагрузки и воздействия, которые </w:t>
      </w:r>
      <w:proofErr w:type="spellStart"/>
      <w:r>
        <w:rPr>
          <w:color w:val="000000"/>
        </w:rPr>
        <w:t>мoгут</w:t>
      </w:r>
      <w:proofErr w:type="spellEnd"/>
      <w:r>
        <w:rPr>
          <w:color w:val="000000"/>
        </w:rPr>
        <w:t xml:space="preserve"> действовать в конкретных условиях, например давление воды, давление льда, размывающее действие воды, давление грунта и т.п., которые принимаются и соответствии с указаниями СНиП Госстроя России или других нормативных документов.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3. Основными характеристиками нагрузок и воздействий являются их нормативные значения, которые устанавливаются в соответствии с требованиями 2.5.88-2.5.95 и п.5-8 настоящего приложения, а для нагрузок, не регламентированных указанными требованиями, в соответствии со </w:t>
      </w:r>
      <w:r>
        <w:rPr>
          <w:vanish/>
          <w:color w:val="000000"/>
        </w:rPr>
        <w:t>#M12291 1200001601</w:t>
      </w:r>
      <w:r>
        <w:rPr>
          <w:color w:val="000000"/>
        </w:rPr>
        <w:t>СНиП 2.01.07-85</w:t>
      </w:r>
      <w:r>
        <w:rPr>
          <w:vanish/>
          <w:color w:val="000000"/>
        </w:rPr>
        <w:t>#S</w:t>
      </w:r>
      <w:r>
        <w:rPr>
          <w:color w:val="000000"/>
        </w:rPr>
        <w:t xml:space="preserve"> Госстроя России и другими нормативными документами, утвержденными или согласованными Госстроем России.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4. Возможное отклонение нагрузок в неблагоприятную (большую или меньшую) сторону </w:t>
      </w:r>
      <w:proofErr w:type="spellStart"/>
      <w:r>
        <w:rPr>
          <w:color w:val="000000"/>
        </w:rPr>
        <w:t>oт</w:t>
      </w:r>
      <w:proofErr w:type="spellEnd"/>
      <w:r>
        <w:rPr>
          <w:color w:val="000000"/>
        </w:rPr>
        <w:t xml:space="preserve"> их нормативных значений вследствие изменчивости нагрузок или отступлений </w:t>
      </w:r>
      <w:proofErr w:type="spellStart"/>
      <w:r>
        <w:rPr>
          <w:color w:val="000000"/>
        </w:rPr>
        <w:t>oт</w:t>
      </w:r>
      <w:proofErr w:type="spellEnd"/>
      <w:r>
        <w:rPr>
          <w:color w:val="000000"/>
        </w:rPr>
        <w:t xml:space="preserve"> условий нормальной эксплуатации учитывается коэффициентом перегрузки </w:t>
      </w:r>
      <w:r w:rsidR="00F07D6A" w:rsidRPr="002C2AB7">
        <w:rPr>
          <w:noProof/>
          <w:color w:val="000000"/>
          <w:position w:val="-6"/>
        </w:rPr>
        <w:drawing>
          <wp:inline distT="0" distB="0" distL="0" distR="0">
            <wp:extent cx="123825" cy="142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5. Расчет опор, фундаментов и оснований ВЛ по прочности и устойчивости должен производиться на расчетные нагрузки, получаемые умножением нормативных нагрузок на коэффициенты перегрузок, а в случаях, указанных в п.9, - и на коэффициенты сочетаний.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Расчет опор, фундаментов и их элементов на выносливость и по деформациям производится на нормативные нагрузки. Расчет оснований по деформациям производится на нормативные нагрузки, вычисленные без учета динамического воздействия порывов ветра на конструкцию опоры (см. п. 13).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6. В зависимости от продолжительности действия нагрузок они подразделяются на постоянные и временные (длительные, кратковременные, особые).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К постоянным нагрузкам относятся нагрузки от собственного веса строительных конструкций, проводов, тросов и оборудования ВЛ, </w:t>
      </w:r>
      <w:proofErr w:type="spellStart"/>
      <w:r>
        <w:rPr>
          <w:color w:val="000000"/>
        </w:rPr>
        <w:t>oт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тяжения</w:t>
      </w:r>
      <w:proofErr w:type="spellEnd"/>
      <w:r>
        <w:rPr>
          <w:color w:val="000000"/>
        </w:rPr>
        <w:t xml:space="preserve"> проводов и тросов при среднегодовой температуре и отсутствии ветра и гололеда, от </w:t>
      </w:r>
      <w:proofErr w:type="spellStart"/>
      <w:r>
        <w:rPr>
          <w:color w:val="000000"/>
        </w:rPr>
        <w:t>веca</w:t>
      </w:r>
      <w:proofErr w:type="spellEnd"/>
      <w:r>
        <w:rPr>
          <w:color w:val="000000"/>
        </w:rPr>
        <w:t xml:space="preserve"> и давления грунтов, </w:t>
      </w:r>
      <w:proofErr w:type="spellStart"/>
      <w:r>
        <w:rPr>
          <w:color w:val="000000"/>
        </w:rPr>
        <w:t>oт</w:t>
      </w:r>
      <w:proofErr w:type="spellEnd"/>
      <w:r>
        <w:rPr>
          <w:color w:val="000000"/>
        </w:rPr>
        <w:t xml:space="preserve"> давления воды на фундаменты в руслах рек, а также от воздействия предварительного напряжения конструкций.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К длительным нагрузкам относятся нагрузки, создаваемые воздействием неравномерных деформаций оснований, не сопровождающихся изменением структуры грунта, а также воздействием усадки и ползучести бетона.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К кратковременным нагрузкам относятся нагрузки от давления ветра на опоры, провода и тросы, </w:t>
      </w:r>
      <w:proofErr w:type="spellStart"/>
      <w:r>
        <w:rPr>
          <w:color w:val="000000"/>
        </w:rPr>
        <w:t>oт</w:t>
      </w:r>
      <w:proofErr w:type="spellEnd"/>
      <w:r>
        <w:rPr>
          <w:color w:val="000000"/>
        </w:rPr>
        <w:t xml:space="preserve"> веса гололеда на проводах и тросах, от дополнительного </w:t>
      </w:r>
      <w:proofErr w:type="spellStart"/>
      <w:r>
        <w:rPr>
          <w:color w:val="000000"/>
        </w:rPr>
        <w:t>тяжения</w:t>
      </w:r>
      <w:proofErr w:type="spellEnd"/>
      <w:r>
        <w:rPr>
          <w:color w:val="000000"/>
        </w:rPr>
        <w:t xml:space="preserve"> проводов и тросов сверх их значений при среднегодовой температуре; от давления воды на опоры и фундаменты в поймах рек и от давления льда, нагрузки, возникающие при изготовлении и перевозке конструкций, а также при монтаже конструкций, проводов и тросов.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К особым нагрузкам относятся нагрузки, возникающие при обрыве проводов и тросов, а также при сейсмических воздействиях.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7. Опоры, фундаменты и основания ВЛ следует рассчитывать на сочетания нагрузок, действующих в нормальных, аварийных и монтажных режимах, причем в монтажных режимах - с учетом возможности временного усиления отдельных элементов конструкций.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Сочетания климатических и других факторов в различных режимах работы конструкции ВЛ (наличие ветра, гололеда, значение температуры, количество оборванных проводов или тросов и пр.) определяются в соответствии с требованиями 2.5.34-2.5.36, 2.5.88-2.5.95.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Конструкции опор и фундаментов ВЛ должны также рассчитываться: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железобетонные опоры: по образованию трещин на действие нормативных постоянных нагрузок (весовых и </w:t>
      </w:r>
      <w:proofErr w:type="spellStart"/>
      <w:r>
        <w:rPr>
          <w:color w:val="000000"/>
        </w:rPr>
        <w:t>oт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тяжения</w:t>
      </w:r>
      <w:proofErr w:type="spellEnd"/>
      <w:r>
        <w:rPr>
          <w:color w:val="000000"/>
        </w:rPr>
        <w:t xml:space="preserve"> проводов и тросов при среднегодовой температуре при отсутствии ветра и гололеда); по раскрытию трещин в нормальных режимах на действие нормативных постоянных нагрузок и сниженных на 10% кратковременных нормативных нагрузок;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деревянные опоры: по прочности на действие постоянных нагрузок;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железобетонные фундаменты: по раскрытию трещин в нормальных режимах на действие нормативных постоянных нагрузок и сниженных на 10% кратковременных нормативных нагрузок.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8. Сочетания нагрузок в нормальных и монтажных режимах работы ВЛ относятся к основным сочетаниям, а в аварийных режимах и при сейсмических воздействиях - к особым сочетаниям.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9. При расчете опор, фундаментов и оснований ВЛ по прочности и устойчивости (первая группа предельных состояний) в аварийных режимах и при сейсмических воздействиях </w:t>
      </w:r>
      <w:r>
        <w:rPr>
          <w:color w:val="000000"/>
        </w:rPr>
        <w:lastRenderedPageBreak/>
        <w:t xml:space="preserve">расчетные нагрузки от веса гололеда, ветровые нагрузки на опоры, провода и тросы и от </w:t>
      </w:r>
      <w:proofErr w:type="spellStart"/>
      <w:r>
        <w:rPr>
          <w:color w:val="000000"/>
        </w:rPr>
        <w:t>тяжения</w:t>
      </w:r>
      <w:proofErr w:type="spellEnd"/>
      <w:r>
        <w:rPr>
          <w:color w:val="000000"/>
        </w:rPr>
        <w:t xml:space="preserve"> проводов и тросов умножаются на коэффициенты сочетаний: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а) в режимах обрыва проводов и тросов: 0,8 - при расчете промежуточных опор с поддерживающими гирляндами, их фундаментов и оснований; 1,0 - при расчете промежуточных опор со штыревыми изоляторами, их фундаментов и оснований; 0,95 - при расчете анкерных опор, их фундаментов и оснований;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б) при воздействии сейсмических нагрузок - 0,8.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>Нормативные нагрузки</w:t>
      </w:r>
    </w:p>
    <w:p w:rsidR="002F114C" w:rsidRDefault="002F114C" w:rsidP="002F114C">
      <w:pPr>
        <w:pStyle w:val="Heading"/>
        <w:jc w:val="center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10. Нормативные вертикальные нагрузки  </w:t>
      </w:r>
      <w:r w:rsidR="00F07D6A" w:rsidRPr="002C2AB7">
        <w:rPr>
          <w:noProof/>
          <w:color w:val="000000"/>
          <w:position w:val="-7"/>
        </w:rPr>
        <w:drawing>
          <wp:inline distT="0" distB="0" distL="0" distR="0">
            <wp:extent cx="266700" cy="2190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>, от веса проводов и тросов определяются по формуле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F07D6A" w:rsidP="002F114C">
      <w:pPr>
        <w:jc w:val="center"/>
        <w:rPr>
          <w:color w:val="000000"/>
        </w:rPr>
      </w:pPr>
      <w:r w:rsidRPr="002C2AB7">
        <w:rPr>
          <w:noProof/>
          <w:color w:val="000000"/>
          <w:position w:val="-12"/>
        </w:rPr>
        <w:drawing>
          <wp:inline distT="0" distB="0" distL="0" distR="0">
            <wp:extent cx="847725" cy="228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114C">
        <w:rPr>
          <w:color w:val="000000"/>
        </w:rPr>
        <w:t>,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где </w:t>
      </w:r>
      <w:r w:rsidR="00F07D6A" w:rsidRPr="002C2AB7">
        <w:rPr>
          <w:noProof/>
          <w:color w:val="000000"/>
          <w:position w:val="-10"/>
        </w:rPr>
        <w:drawing>
          <wp:inline distT="0" distB="0" distL="0" distR="0">
            <wp:extent cx="257175" cy="2190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- нормативный вес провода или троса длиной 1 м, который принимается численно равным массе, кг, указанной в ГОСТ или технических условиях; </w:t>
      </w:r>
      <w:r w:rsidR="00F07D6A" w:rsidRPr="002C2AB7">
        <w:rPr>
          <w:noProof/>
          <w:color w:val="000000"/>
          <w:position w:val="-12"/>
        </w:rPr>
        <w:drawing>
          <wp:inline distT="0" distB="0" distL="0" distR="0">
            <wp:extent cx="238125" cy="228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- весовой пролет, м.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При определении нагрузок от веса проводов и тросов для промежуточных опор, не отнесенных к конкретным условиям их установки (типовые, унифицированные опоры и т. п.), длину весового пролета рекомендуется принимать равной 1,25 длины габаритного пролета.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При определении нагрузок от веса проводов и тросов для расчета конструкций фундаментов промежуточных опор, не привязанных к конкретным условиям их установки, анкерных болтов на растяжение, оснований на вырывание и других элементов, условия работы которых утяжеляются при уменьшении весовой нагрузки от проводов и тросов, длину весового пролета рекомендуется принимать равной 0,75 длины габаритного пролета.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11. Нормативные вертикальные нагрузки </w:t>
      </w:r>
      <w:r w:rsidR="00F07D6A" w:rsidRPr="002C2AB7">
        <w:rPr>
          <w:noProof/>
          <w:color w:val="000000"/>
          <w:position w:val="-10"/>
        </w:rPr>
        <w:drawing>
          <wp:inline distT="0" distB="0" distL="0" distR="0">
            <wp:extent cx="266700" cy="2190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>, от веса гололеда на проводах и тросах определяются по формуле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F07D6A" w:rsidP="002F114C">
      <w:pPr>
        <w:jc w:val="center"/>
        <w:rPr>
          <w:color w:val="000000"/>
        </w:rPr>
      </w:pPr>
      <w:r w:rsidRPr="002C2AB7">
        <w:rPr>
          <w:noProof/>
          <w:color w:val="000000"/>
          <w:position w:val="-12"/>
        </w:rPr>
        <w:drawing>
          <wp:inline distT="0" distB="0" distL="0" distR="0">
            <wp:extent cx="866775" cy="228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114C">
        <w:rPr>
          <w:color w:val="000000"/>
        </w:rPr>
        <w:t>,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где </w:t>
      </w:r>
      <w:r w:rsidR="00F07D6A" w:rsidRPr="002C2AB7">
        <w:rPr>
          <w:noProof/>
          <w:color w:val="000000"/>
          <w:position w:val="-3"/>
        </w:rPr>
        <w:drawing>
          <wp:inline distT="0" distB="0" distL="0" distR="0">
            <wp:extent cx="266700" cy="2190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- нормативный вес гололедных отложений на 1 м провода или </w:t>
      </w:r>
      <w:proofErr w:type="spellStart"/>
      <w:r>
        <w:rPr>
          <w:color w:val="000000"/>
        </w:rPr>
        <w:t>тpoca</w:t>
      </w:r>
      <w:proofErr w:type="spellEnd"/>
      <w:r>
        <w:rPr>
          <w:color w:val="000000"/>
        </w:rPr>
        <w:t>, который принимается численно равным массе, кг, определяемой в соответствии с 2.5.22, 2.5.31 и 2.5.32.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12. Нормативная вертикальная нагрузка </w:t>
      </w:r>
      <w:r w:rsidR="00F07D6A" w:rsidRPr="002C2AB7">
        <w:rPr>
          <w:noProof/>
          <w:color w:val="000000"/>
          <w:position w:val="-6"/>
        </w:rPr>
        <w:drawing>
          <wp:inline distT="0" distB="0" distL="0" distR="0">
            <wp:extent cx="219075" cy="2190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>/м</w:t>
      </w:r>
      <w:r w:rsidR="00F07D6A" w:rsidRPr="002C2AB7">
        <w:rPr>
          <w:noProof/>
          <w:color w:val="000000"/>
          <w:position w:val="-4"/>
        </w:rPr>
        <w:drawing>
          <wp:inline distT="0" distB="0" distL="0" distR="0">
            <wp:extent cx="104775" cy="2190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, отвеса гололеда, образующегося на конструкциях опор, определяется но формуле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jc w:val="center"/>
        <w:rPr>
          <w:color w:val="000000"/>
        </w:rPr>
      </w:pPr>
    </w:p>
    <w:p w:rsidR="002F114C" w:rsidRDefault="00F07D6A" w:rsidP="002F114C">
      <w:pPr>
        <w:jc w:val="center"/>
        <w:rPr>
          <w:color w:val="000000"/>
        </w:rPr>
      </w:pPr>
      <w:r w:rsidRPr="002C2AB7">
        <w:rPr>
          <w:noProof/>
          <w:color w:val="000000"/>
        </w:rPr>
        <w:drawing>
          <wp:inline distT="0" distB="0" distL="0" distR="0">
            <wp:extent cx="733425" cy="2190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где </w:t>
      </w:r>
      <w:r w:rsidR="00F07D6A" w:rsidRPr="002C2AB7">
        <w:rPr>
          <w:noProof/>
          <w:color w:val="000000"/>
          <w:position w:val="-6"/>
        </w:rPr>
        <w:drawing>
          <wp:inline distT="0" distB="0" distL="0" distR="0">
            <wp:extent cx="123825" cy="1809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- толщина стенки гололеда, мм, принимаемая в соответствии с 2.5.22, 2.5.31 и 2.5.32 с учетом поправочного коэффициента на высоту, указанного </w:t>
      </w:r>
      <w:r>
        <w:rPr>
          <w:vanish/>
          <w:color w:val="000000"/>
        </w:rPr>
        <w:t>#M12291 1200001601</w:t>
      </w:r>
      <w:r>
        <w:rPr>
          <w:color w:val="000000"/>
        </w:rPr>
        <w:t>СНиП 2.01.07-85</w:t>
      </w:r>
      <w:r>
        <w:rPr>
          <w:vanish/>
          <w:color w:val="000000"/>
        </w:rPr>
        <w:t>#S</w:t>
      </w:r>
      <w:r>
        <w:rPr>
          <w:color w:val="000000"/>
        </w:rPr>
        <w:t xml:space="preserve"> "Нагрузки и воздействия" Госстроя России; 0,6 - коэффициент, который учитывает отношение площади поверхности элемента сооружения, подверженной обледенению, к полной площади поверхности элемента; </w:t>
      </w:r>
      <w:r w:rsidR="00F07D6A" w:rsidRPr="002C2AB7">
        <w:rPr>
          <w:noProof/>
          <w:color w:val="000000"/>
          <w:position w:val="-10"/>
        </w:rPr>
        <w:drawing>
          <wp:inline distT="0" distB="0" distL="0" distR="0">
            <wp:extent cx="114300" cy="1619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- плотность гололеда, принимаемая равной 0,9 г/см</w:t>
      </w:r>
      <w:r w:rsidR="00F07D6A" w:rsidRPr="002C2AB7">
        <w:rPr>
          <w:noProof/>
          <w:color w:val="000000"/>
          <w:position w:val="-4"/>
        </w:rPr>
        <w:drawing>
          <wp:inline distT="0" distB="0" distL="0" distR="0">
            <wp:extent cx="104775" cy="2190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При высоте расположения приведенного центра тяжести проводов до 25 м гололедные отложения на конструкциях опор не учитываются.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13. Нормативная ветровая нагрузка на конструкции опор BЛ определяется как сумма статической и динамической составляющих.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Динамическая составляющая ветровой нагрузки на опоры учитывается при любых значениях периода собственных колебаний конструкции.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Нормативное значение статической составляющей ветровой нагрузки при направлении ветра, перпендикулярном продольной оси элемента или плоскости фермы, </w:t>
      </w:r>
      <w:r w:rsidR="00F07D6A" w:rsidRPr="002C2AB7">
        <w:rPr>
          <w:noProof/>
          <w:color w:val="000000"/>
          <w:position w:val="-10"/>
        </w:rPr>
        <w:drawing>
          <wp:inline distT="0" distB="0" distL="0" distR="0">
            <wp:extent cx="219075" cy="2571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>, определяется по формуле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jc w:val="center"/>
        <w:rPr>
          <w:color w:val="000000"/>
        </w:rPr>
      </w:pPr>
    </w:p>
    <w:p w:rsidR="002F114C" w:rsidRDefault="00F07D6A" w:rsidP="002F114C">
      <w:pPr>
        <w:jc w:val="center"/>
        <w:rPr>
          <w:color w:val="000000"/>
        </w:rPr>
      </w:pPr>
      <w:r w:rsidRPr="002C2AB7">
        <w:rPr>
          <w:noProof/>
          <w:color w:val="000000"/>
        </w:rPr>
        <w:drawing>
          <wp:inline distT="0" distB="0" distL="0" distR="0">
            <wp:extent cx="647700" cy="2571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где q - скоростной напор ветра, </w:t>
      </w:r>
      <w:proofErr w:type="spellStart"/>
      <w:r>
        <w:rPr>
          <w:color w:val="000000"/>
        </w:rPr>
        <w:t>даН</w:t>
      </w:r>
      <w:proofErr w:type="spellEnd"/>
      <w:r>
        <w:rPr>
          <w:color w:val="000000"/>
        </w:rPr>
        <w:t>/м</w:t>
      </w:r>
      <w:r w:rsidR="00F07D6A" w:rsidRPr="002C2AB7">
        <w:rPr>
          <w:noProof/>
          <w:color w:val="000000"/>
          <w:position w:val="-4"/>
        </w:rPr>
        <w:drawing>
          <wp:inline distT="0" distB="0" distL="0" distR="0">
            <wp:extent cx="104775" cy="2190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, в рассматриваемом режиме работ BЛ, определяемый в соответствии с 2.5.22, 2.5.23, 2.5.26-2.5.28, 2.5.35, 2.5.36 и 2.5.89; с - аэродинамический коэффициент, определяемый для плоских ферм, пространственных решетчатых конструкций и отдельных элементов по указаниям </w:t>
      </w:r>
      <w:r>
        <w:rPr>
          <w:vanish/>
          <w:color w:val="000000"/>
        </w:rPr>
        <w:t>#M12291 1200001601</w:t>
      </w:r>
      <w:r>
        <w:rPr>
          <w:color w:val="000000"/>
        </w:rPr>
        <w:t>СНиП 2.01.07-85</w:t>
      </w:r>
      <w:r>
        <w:rPr>
          <w:vanish/>
          <w:color w:val="000000"/>
        </w:rPr>
        <w:t>#S</w:t>
      </w:r>
      <w:r>
        <w:rPr>
          <w:color w:val="000000"/>
        </w:rPr>
        <w:t xml:space="preserve">; </w:t>
      </w:r>
      <w:r w:rsidR="00F07D6A" w:rsidRPr="002C2AB7">
        <w:rPr>
          <w:noProof/>
          <w:color w:val="000000"/>
          <w:position w:val="-6"/>
        </w:rPr>
        <w:drawing>
          <wp:inline distT="0" distB="0" distL="0" distR="0">
            <wp:extent cx="142875" cy="1809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- площадь элемента или площадь фермы, м, вычисленная по ее наружному габариту с учетом обледенения конструкции но указаниям п. 12 в гололедных режимах.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Определение ветровой нагрузки при других направлениях ветрового потока принимается по справочным и экспериментальным данным.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Для опор высотой до 50 м значение динамической составляющей ветровой нагрузки допускается принимать: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для свободностоящих одностоечных стальных опор </w:t>
      </w:r>
      <w:r w:rsidR="00F07D6A" w:rsidRPr="002C2AB7">
        <w:rPr>
          <w:noProof/>
          <w:color w:val="000000"/>
          <w:position w:val="-10"/>
        </w:rPr>
        <w:drawing>
          <wp:inline distT="0" distB="0" distL="0" distR="0">
            <wp:extent cx="790575" cy="2571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*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для свободностоящих портальных опор </w:t>
      </w:r>
      <w:r w:rsidR="00F07D6A" w:rsidRPr="002C2AB7">
        <w:rPr>
          <w:noProof/>
          <w:color w:val="000000"/>
          <w:position w:val="-10"/>
        </w:rPr>
        <w:drawing>
          <wp:inline distT="0" distB="0" distL="0" distR="0">
            <wp:extent cx="790575" cy="2571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*</w:t>
      </w: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___________________</w:t>
      </w: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* Текст приведен в соответствии с оригиналом. Примечание "Кодекс".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для стальных и железобетонных опор с оттяжками при шарнирном креплении к фундаментам </w:t>
      </w:r>
      <w:r w:rsidR="00F07D6A" w:rsidRPr="002C2AB7">
        <w:rPr>
          <w:noProof/>
          <w:color w:val="000000"/>
        </w:rPr>
        <w:drawing>
          <wp:inline distT="0" distB="0" distL="0" distR="0">
            <wp:extent cx="838200" cy="2571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 xml:space="preserve">Нормативное значение динамической составляющей ветровой нагрузки для свободностоящих опор высотой более 50 м определяется в соответствии с указаниями </w:t>
      </w:r>
      <w:r>
        <w:rPr>
          <w:vanish/>
          <w:color w:val="000000"/>
        </w:rPr>
        <w:t>#M12291 1200001601</w:t>
      </w:r>
      <w:r>
        <w:rPr>
          <w:color w:val="000000"/>
        </w:rPr>
        <w:t>СНиП 2.01.07-85</w:t>
      </w:r>
      <w:r>
        <w:rPr>
          <w:vanish/>
          <w:color w:val="000000"/>
        </w:rPr>
        <w:t>#S</w:t>
      </w:r>
      <w:r>
        <w:rPr>
          <w:color w:val="000000"/>
        </w:rPr>
        <w:t>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При расчете свободностоящих железобетонных опор динамическая составляющая ветровой нагрузки не учитывается, если изгибающий момент со статической составляющей ветровой нагрузки на конструкцию опоры составляет не более 20% суммарного момента от воздействия ветровых нагрузок на опору, провода и грозозащитные тросы.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В расчетах деревянных опор динамическая составляющая не учитывается.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14. Нормативная ветровая нагрузка на провода и тросы, воспринимаемая опорами, определяется по формуле, указанной в 2.5.30. При этом площадь диаметрального сечения провода или троса определяется при длине, равной длине ветрового пролета.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При проектировании промежуточных опор и фундаментов, не привязанных к конкретным условиям их установки (типовых, унифицированных и т. п.), длину ветрового пролета рекомендуется принимать равной длине габаритного пролета.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>Расчетные нагрузки и коэффициенты перегрузки</w:t>
      </w:r>
    </w:p>
    <w:p w:rsidR="002F114C" w:rsidRDefault="002F114C" w:rsidP="002F114C">
      <w:pPr>
        <w:pStyle w:val="Heading"/>
        <w:jc w:val="center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15. Расчетные нагрузки определяются умножением нормативных нагрузок на коэффициенты перегрузки с учетом указаний п. 5 и 9.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При расчете конструкций опор, фундаментов и оснований по первой группе предельных состояний (на прочность и устойчивость) коэффициенты перегрузки </w:t>
      </w:r>
      <w:r w:rsidR="00F07D6A" w:rsidRPr="002C2AB7">
        <w:rPr>
          <w:noProof/>
          <w:color w:val="000000"/>
          <w:position w:val="-1"/>
        </w:rPr>
        <w:drawing>
          <wp:inline distT="0" distB="0" distL="0" distR="0">
            <wp:extent cx="123825" cy="1428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должны приниматься по таблице.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При расчете опор, фундаментов и оснований в монтажных режимах на все виды нагрузок вводится единый коэффициент перегрузки </w:t>
      </w:r>
      <w:r w:rsidR="00F07D6A" w:rsidRPr="002C2AB7">
        <w:rPr>
          <w:noProof/>
          <w:color w:val="000000"/>
        </w:rPr>
        <w:drawing>
          <wp:inline distT="0" distB="0" distL="0" distR="0">
            <wp:extent cx="123825" cy="1428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= 1,1, за исключением нагрузок от массы монтера и монтажных приспособлений, для которых коэффициент </w:t>
      </w:r>
      <w:proofErr w:type="spellStart"/>
      <w:r>
        <w:rPr>
          <w:color w:val="000000"/>
        </w:rPr>
        <w:t>пepeгpyзки</w:t>
      </w:r>
      <w:proofErr w:type="spellEnd"/>
      <w:r>
        <w:rPr>
          <w:color w:val="000000"/>
        </w:rPr>
        <w:t xml:space="preserve"> принимается равным 1,3.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16. Новые типы массовых опор и фундаментов подлежат проверке испытанием опытных образцов.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pStyle w:val="Heading"/>
        <w:jc w:val="center"/>
        <w:rPr>
          <w:color w:val="000000"/>
        </w:rPr>
      </w:pP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>Коэффициенты перегрузки</w:t>
      </w:r>
    </w:p>
    <w:p w:rsidR="002F114C" w:rsidRDefault="002F114C" w:rsidP="002F114C">
      <w:pPr>
        <w:pStyle w:val="Heading"/>
        <w:jc w:val="center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</w:p>
    <w:tbl>
      <w:tblPr>
        <w:tblW w:w="0" w:type="auto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3480"/>
        <w:gridCol w:w="2595"/>
      </w:tblGrid>
      <w:tr w:rsidR="002F114C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348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  <w:r>
              <w:rPr>
                <w:color w:val="000000"/>
              </w:rPr>
              <w:t xml:space="preserve">Наименование нагрузки </w:t>
            </w:r>
          </w:p>
        </w:tc>
        <w:tc>
          <w:tcPr>
            <w:tcW w:w="259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Коэффициент перегрузки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От собственного веса строительных конструкций, проводов, тросов и оборудования ВЛ</w:t>
            </w:r>
          </w:p>
          <w:p w:rsidR="002F114C" w:rsidRDefault="002F114C">
            <w:pPr>
              <w:jc w:val="both"/>
              <w:rPr>
                <w:color w:val="000000"/>
              </w:rPr>
            </w:pPr>
          </w:p>
        </w:tc>
        <w:tc>
          <w:tcPr>
            <w:tcW w:w="259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1,1 (0,9)*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От веса гололеда на проводах и тросах</w:t>
            </w:r>
          </w:p>
          <w:p w:rsidR="002F114C" w:rsidRDefault="002F114C">
            <w:pPr>
              <w:jc w:val="both"/>
              <w:rPr>
                <w:color w:val="000000"/>
              </w:rPr>
            </w:pPr>
          </w:p>
        </w:tc>
        <w:tc>
          <w:tcPr>
            <w:tcW w:w="259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2,0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От веса гололеда на конструкции опоры</w:t>
            </w:r>
          </w:p>
          <w:p w:rsidR="002F114C" w:rsidRDefault="002F114C">
            <w:pPr>
              <w:jc w:val="both"/>
              <w:rPr>
                <w:color w:val="000000"/>
              </w:rPr>
            </w:pPr>
          </w:p>
        </w:tc>
        <w:tc>
          <w:tcPr>
            <w:tcW w:w="259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1,3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Ветровая на конструкции опор:</w:t>
            </w:r>
          </w:p>
          <w:p w:rsidR="002F114C" w:rsidRDefault="002F114C">
            <w:pPr>
              <w:jc w:val="both"/>
              <w:rPr>
                <w:color w:val="000000"/>
              </w:rPr>
            </w:pPr>
          </w:p>
        </w:tc>
        <w:tc>
          <w:tcPr>
            <w:tcW w:w="259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при отсутствии гололеда на проводах и тросах </w:t>
            </w:r>
          </w:p>
          <w:p w:rsidR="002F114C" w:rsidRDefault="002F114C">
            <w:pPr>
              <w:jc w:val="both"/>
              <w:rPr>
                <w:color w:val="000000"/>
              </w:rPr>
            </w:pPr>
          </w:p>
        </w:tc>
        <w:tc>
          <w:tcPr>
            <w:tcW w:w="259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1,2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при наличии гололеда на проводах и тросах</w:t>
            </w:r>
          </w:p>
          <w:p w:rsidR="002F114C" w:rsidRDefault="002F114C">
            <w:pPr>
              <w:jc w:val="both"/>
              <w:rPr>
                <w:color w:val="000000"/>
              </w:rPr>
            </w:pPr>
          </w:p>
        </w:tc>
        <w:tc>
          <w:tcPr>
            <w:tcW w:w="259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1,0 (1,2)**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Ветровая на провода и тросы:</w:t>
            </w:r>
          </w:p>
          <w:p w:rsidR="002F114C" w:rsidRDefault="002F114C">
            <w:pPr>
              <w:jc w:val="both"/>
              <w:rPr>
                <w:color w:val="000000"/>
              </w:rPr>
            </w:pPr>
          </w:p>
        </w:tc>
        <w:tc>
          <w:tcPr>
            <w:tcW w:w="259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</w:p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свободные от гололеда</w:t>
            </w:r>
          </w:p>
          <w:p w:rsidR="002F114C" w:rsidRDefault="002F114C">
            <w:pPr>
              <w:jc w:val="both"/>
              <w:rPr>
                <w:color w:val="000000"/>
              </w:rPr>
            </w:pPr>
          </w:p>
        </w:tc>
        <w:tc>
          <w:tcPr>
            <w:tcW w:w="259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1,2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покрытые гололедом</w:t>
            </w:r>
          </w:p>
          <w:p w:rsidR="002F114C" w:rsidRDefault="002F114C">
            <w:pPr>
              <w:jc w:val="both"/>
              <w:rPr>
                <w:color w:val="000000"/>
              </w:rPr>
            </w:pPr>
          </w:p>
        </w:tc>
        <w:tc>
          <w:tcPr>
            <w:tcW w:w="259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1,4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Горизонтальные нагрузки от </w:t>
            </w:r>
            <w:proofErr w:type="spellStart"/>
            <w:r>
              <w:rPr>
                <w:color w:val="000000"/>
              </w:rPr>
              <w:t>тяжения</w:t>
            </w:r>
            <w:proofErr w:type="spellEnd"/>
            <w:r>
              <w:rPr>
                <w:color w:val="000000"/>
              </w:rPr>
              <w:t xml:space="preserve"> проводов и тросов, свободных от гололеда или покрытых гололедом</w:t>
            </w:r>
          </w:p>
          <w:p w:rsidR="002F114C" w:rsidRDefault="002F114C">
            <w:pPr>
              <w:jc w:val="both"/>
              <w:rPr>
                <w:color w:val="000000"/>
              </w:rPr>
            </w:pPr>
          </w:p>
        </w:tc>
        <w:tc>
          <w:tcPr>
            <w:tcW w:w="259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1,3 (1,5)***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От веса монтеров и монтажных приспособлений</w:t>
            </w:r>
          </w:p>
          <w:p w:rsidR="002F114C" w:rsidRDefault="002F114C">
            <w:pPr>
              <w:jc w:val="both"/>
              <w:rPr>
                <w:color w:val="000000"/>
              </w:rPr>
            </w:pPr>
          </w:p>
        </w:tc>
        <w:tc>
          <w:tcPr>
            <w:tcW w:w="259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1,3 </w:t>
            </w:r>
          </w:p>
        </w:tc>
      </w:tr>
    </w:tbl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_____________________________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* Значение, указанное в скобках, должно приниматься в случае, когда уменьшение вертикальной постоянной нагрузки ухудшает условия работы конструкции (например, при расчете анкерных болтов, фундаментов и оснований при выдергивании).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** Значение, указанное в скобках, принимается в случае учета гололедных отложений на конструкциях опор.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*** Значение, указанное в скобках, принимается для проводов с креплением на штыревых изоляторах.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>ПРИЛОЖЕНИЕ 1</w:t>
      </w: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(СПРАВОЧНОЕ) К </w:t>
      </w:r>
      <w:r>
        <w:rPr>
          <w:vanish/>
          <w:color w:val="000000"/>
        </w:rPr>
        <w:t>#M12293 0 1200001648 1540216064 83 79 2456983000 4294956598 2602951891 870496077 2612027816</w:t>
      </w:r>
      <w:r>
        <w:rPr>
          <w:color w:val="000000"/>
        </w:rPr>
        <w:t>ГЛ. 7.3</w:t>
      </w:r>
      <w:r>
        <w:rPr>
          <w:vanish/>
          <w:color w:val="000000"/>
        </w:rPr>
        <w:t>#S</w:t>
      </w:r>
    </w:p>
    <w:p w:rsidR="002F114C" w:rsidRDefault="002F114C" w:rsidP="002F114C">
      <w:pPr>
        <w:pStyle w:val="Heading"/>
        <w:jc w:val="center"/>
        <w:rPr>
          <w:color w:val="000000"/>
        </w:rPr>
      </w:pP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>КАТЕГОРИИ И ГРУППЫ ВЗРЫВООПАСНЫХ СМЕСЕЙ</w:t>
      </w: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ПО ПИВРЭ И ПИВЭ 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До введения в действие стандартов на взрывозащищенное электрооборудование последнее разрабатывается и маркируется по "Правилам изготовления взрывозащищенного и рудничного электрооборудования" (ПИВРЭ) ОАА.684.053 -67. Кроме того, в эксплуатации имеется электрооборудование, разработанное и маркированное по "Правилам изготовления взрывозащищенного электрооборудования (ПИВЭ), утвержденным в 1960 и 1963 гг.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jc w:val="right"/>
        <w:rPr>
          <w:color w:val="000000"/>
        </w:rPr>
      </w:pPr>
      <w:r>
        <w:rPr>
          <w:color w:val="000000"/>
        </w:rPr>
        <w:t xml:space="preserve"> Таблица П1.1</w:t>
      </w:r>
    </w:p>
    <w:p w:rsidR="002F114C" w:rsidRDefault="002F114C" w:rsidP="002F114C">
      <w:pPr>
        <w:jc w:val="right"/>
        <w:rPr>
          <w:color w:val="000000"/>
        </w:rPr>
      </w:pP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>Категории  взрывоопасных смесей</w:t>
      </w:r>
    </w:p>
    <w:p w:rsidR="002F114C" w:rsidRDefault="002F114C" w:rsidP="002F114C">
      <w:pPr>
        <w:pStyle w:val="Heading"/>
        <w:jc w:val="center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</w:p>
    <w:tbl>
      <w:tblPr>
        <w:tblW w:w="0" w:type="auto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370"/>
        <w:gridCol w:w="3975"/>
      </w:tblGrid>
      <w:tr w:rsidR="002F114C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237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  <w:r>
              <w:rPr>
                <w:color w:val="000000"/>
              </w:rPr>
              <w:t xml:space="preserve">Категория </w:t>
            </w:r>
          </w:p>
        </w:tc>
        <w:tc>
          <w:tcPr>
            <w:tcW w:w="397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Критический зазор, мм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37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</w:p>
        </w:tc>
        <w:tc>
          <w:tcPr>
            <w:tcW w:w="397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Более 1,00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37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 </w:t>
            </w:r>
          </w:p>
        </w:tc>
        <w:tc>
          <w:tcPr>
            <w:tcW w:w="397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От 0,65 до 1,00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37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 </w:t>
            </w:r>
          </w:p>
        </w:tc>
        <w:tc>
          <w:tcPr>
            <w:tcW w:w="397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Oт</w:t>
            </w:r>
            <w:proofErr w:type="spellEnd"/>
            <w:r>
              <w:rPr>
                <w:color w:val="000000"/>
              </w:rPr>
              <w:t xml:space="preserve"> 0,35 до 0,65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37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 </w:t>
            </w:r>
          </w:p>
        </w:tc>
        <w:tc>
          <w:tcPr>
            <w:tcW w:w="397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До 0,35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</w:tr>
    </w:tbl>
    <w:p w:rsidR="002F114C" w:rsidRDefault="002F114C" w:rsidP="002F114C">
      <w:pPr>
        <w:jc w:val="right"/>
        <w:rPr>
          <w:color w:val="000000"/>
        </w:rPr>
      </w:pPr>
      <w:r>
        <w:rPr>
          <w:color w:val="000000"/>
        </w:rPr>
        <w:t xml:space="preserve">     </w:t>
      </w:r>
    </w:p>
    <w:p w:rsidR="002F114C" w:rsidRDefault="002F114C" w:rsidP="002F114C">
      <w:pPr>
        <w:jc w:val="right"/>
        <w:rPr>
          <w:color w:val="000000"/>
        </w:rPr>
      </w:pPr>
      <w:r>
        <w:rPr>
          <w:color w:val="000000"/>
        </w:rPr>
        <w:t xml:space="preserve">     </w:t>
      </w:r>
    </w:p>
    <w:p w:rsidR="002F114C" w:rsidRDefault="002F114C" w:rsidP="002F114C">
      <w:pPr>
        <w:jc w:val="right"/>
        <w:rPr>
          <w:color w:val="000000"/>
        </w:rPr>
      </w:pPr>
      <w:r>
        <w:rPr>
          <w:color w:val="000000"/>
        </w:rPr>
        <w:t xml:space="preserve">     </w:t>
      </w:r>
    </w:p>
    <w:p w:rsidR="002F114C" w:rsidRDefault="002F114C" w:rsidP="002F114C">
      <w:pPr>
        <w:jc w:val="right"/>
        <w:rPr>
          <w:color w:val="000000"/>
        </w:rPr>
      </w:pPr>
      <w:r>
        <w:rPr>
          <w:color w:val="000000"/>
        </w:rPr>
        <w:t xml:space="preserve">Таблица П1.2 </w:t>
      </w: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2F114C" w:rsidRDefault="002F114C" w:rsidP="002F114C">
      <w:pPr>
        <w:pStyle w:val="Heading"/>
        <w:jc w:val="center"/>
        <w:rPr>
          <w:color w:val="000000"/>
        </w:rPr>
      </w:pP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Группы взрывоопасных смесей по ПИВРЭ ОАА.684.053-67</w:t>
      </w:r>
    </w:p>
    <w:p w:rsidR="002F114C" w:rsidRDefault="002F114C" w:rsidP="002F114C">
      <w:pPr>
        <w:pStyle w:val="Heading"/>
        <w:jc w:val="center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</w:p>
    <w:tbl>
      <w:tblPr>
        <w:tblW w:w="0" w:type="auto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535"/>
        <w:gridCol w:w="4065"/>
      </w:tblGrid>
      <w:tr w:rsidR="002F114C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25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  <w:r>
              <w:rPr>
                <w:color w:val="000000"/>
              </w:rPr>
              <w:t xml:space="preserve">Группа </w:t>
            </w:r>
          </w:p>
        </w:tc>
        <w:tc>
          <w:tcPr>
            <w:tcW w:w="4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Температура самовоспламенения, °С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53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Т1 </w:t>
            </w:r>
          </w:p>
        </w:tc>
        <w:tc>
          <w:tcPr>
            <w:tcW w:w="406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Более 450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53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Т2 </w:t>
            </w:r>
          </w:p>
        </w:tc>
        <w:tc>
          <w:tcPr>
            <w:tcW w:w="406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 300 до 450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53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ТЗ </w:t>
            </w:r>
          </w:p>
        </w:tc>
        <w:tc>
          <w:tcPr>
            <w:tcW w:w="406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 200 до 300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53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Т4 </w:t>
            </w:r>
          </w:p>
        </w:tc>
        <w:tc>
          <w:tcPr>
            <w:tcW w:w="406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 135 до 200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53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Т5 </w:t>
            </w:r>
          </w:p>
        </w:tc>
        <w:tc>
          <w:tcPr>
            <w:tcW w:w="406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 100 до 135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</w:tr>
    </w:tbl>
    <w:p w:rsidR="002F114C" w:rsidRDefault="002F114C" w:rsidP="002F114C">
      <w:pPr>
        <w:jc w:val="right"/>
        <w:rPr>
          <w:color w:val="000000"/>
        </w:rPr>
      </w:pPr>
      <w:r>
        <w:rPr>
          <w:color w:val="000000"/>
        </w:rPr>
        <w:t xml:space="preserve">     </w:t>
      </w:r>
    </w:p>
    <w:p w:rsidR="002F114C" w:rsidRDefault="002F114C" w:rsidP="002F114C">
      <w:pPr>
        <w:jc w:val="right"/>
        <w:rPr>
          <w:color w:val="000000"/>
        </w:rPr>
      </w:pPr>
      <w:r>
        <w:rPr>
          <w:color w:val="000000"/>
        </w:rPr>
        <w:t xml:space="preserve">Таблица П1.3 </w:t>
      </w: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2F114C" w:rsidRDefault="002F114C" w:rsidP="002F114C">
      <w:pPr>
        <w:pStyle w:val="Heading"/>
        <w:jc w:val="center"/>
        <w:rPr>
          <w:color w:val="000000"/>
        </w:rPr>
      </w:pP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>Группы взрывоопасных смесей по ПИВЭ</w:t>
      </w:r>
    </w:p>
    <w:p w:rsidR="002F114C" w:rsidRDefault="002F114C" w:rsidP="002F114C">
      <w:pPr>
        <w:pStyle w:val="Heading"/>
        <w:jc w:val="center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</w:p>
    <w:tbl>
      <w:tblPr>
        <w:tblW w:w="0" w:type="auto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535"/>
        <w:gridCol w:w="4065"/>
      </w:tblGrid>
      <w:tr w:rsidR="002F114C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25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vanish/>
                <w:color w:val="000000"/>
              </w:rPr>
              <w:lastRenderedPageBreak/>
              <w:t>#G0</w:t>
            </w:r>
            <w:r>
              <w:rPr>
                <w:color w:val="000000"/>
              </w:rPr>
              <w:t xml:space="preserve">Группа </w:t>
            </w:r>
          </w:p>
        </w:tc>
        <w:tc>
          <w:tcPr>
            <w:tcW w:w="4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Температура самовоспламенения, °С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53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А </w:t>
            </w:r>
          </w:p>
        </w:tc>
        <w:tc>
          <w:tcPr>
            <w:tcW w:w="406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Более 450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53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Б </w:t>
            </w:r>
          </w:p>
        </w:tc>
        <w:tc>
          <w:tcPr>
            <w:tcW w:w="406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 300 до 450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53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 </w:t>
            </w:r>
          </w:p>
        </w:tc>
        <w:tc>
          <w:tcPr>
            <w:tcW w:w="406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 175 до 300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53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Д </w:t>
            </w:r>
          </w:p>
        </w:tc>
        <w:tc>
          <w:tcPr>
            <w:tcW w:w="406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 120 до 175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</w:tr>
    </w:tbl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1. Категории взрывоопасных смесей по ПИВРЭ ОАА.684.053-67 и ПИВЭ, утвержденным в 1960 и 1963 гг., приведены в табл. П1.1.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Указанные в табл. П1.1 значения критического зазора непригодны для контроля ширины щели взрывонепроницаемых оболочек в эксплуатации.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Контроль параметров </w:t>
      </w:r>
      <w:proofErr w:type="spellStart"/>
      <w:r>
        <w:rPr>
          <w:color w:val="000000"/>
        </w:rPr>
        <w:t>взрывозащиты</w:t>
      </w:r>
      <w:proofErr w:type="spellEnd"/>
      <w:r>
        <w:rPr>
          <w:color w:val="000000"/>
        </w:rPr>
        <w:t xml:space="preserve"> взрывозащищенного электрооборудования необходимо производить по чертежам средств </w:t>
      </w:r>
      <w:proofErr w:type="spellStart"/>
      <w:r>
        <w:rPr>
          <w:color w:val="000000"/>
        </w:rPr>
        <w:t>взрывозащиты</w:t>
      </w:r>
      <w:proofErr w:type="spellEnd"/>
      <w:r>
        <w:rPr>
          <w:color w:val="000000"/>
        </w:rPr>
        <w:t xml:space="preserve">, имеющимся в эксплуатационных документах на конкретное взрывозащищенное электрооборудование, а при их отсутствии следует руководствоваться гл. 3.4 "Электроустановки во взрывоопасных зонах" </w:t>
      </w:r>
      <w:r>
        <w:rPr>
          <w:vanish/>
          <w:color w:val="000000"/>
        </w:rPr>
        <w:t>#M12293 0 1200001608 584910322 1645840020 2456984258 3768905123 3792932920 545347860 4096805460 2836092392</w:t>
      </w:r>
      <w:r>
        <w:rPr>
          <w:color w:val="000000"/>
        </w:rPr>
        <w:t>ПЭЭП</w:t>
      </w:r>
      <w:r>
        <w:rPr>
          <w:vanish/>
          <w:color w:val="000000"/>
        </w:rPr>
        <w:t>#S</w:t>
      </w:r>
      <w:r>
        <w:rPr>
          <w:color w:val="000000"/>
        </w:rPr>
        <w:t xml:space="preserve"> и </w:t>
      </w:r>
      <w:r>
        <w:rPr>
          <w:vanish/>
          <w:color w:val="000000"/>
        </w:rPr>
        <w:t>#M12293 1 1200003217 584910322 2536943528 1061002212 4292890472 1645840020 2456984258 3768905123 7910603</w:t>
      </w:r>
      <w:r>
        <w:rPr>
          <w:color w:val="000000"/>
        </w:rPr>
        <w:t>ПТБ</w:t>
      </w:r>
      <w:r>
        <w:rPr>
          <w:vanish/>
          <w:color w:val="000000"/>
        </w:rPr>
        <w:t>#S</w:t>
      </w:r>
      <w:r>
        <w:rPr>
          <w:color w:val="000000"/>
        </w:rPr>
        <w:t xml:space="preserve"> при эксплуатации электроустановок потребителей.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2. Группы взрывоопасных смесей по ПИВРЭ ОАА.684.053 -67 приведены в табл. П1.2.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3. Группы взрывоопасных смесей по ПИВЭ приведены в табл. П1.3.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4. При выборе электрооборудования с маркировкой по </w:t>
      </w:r>
      <w:proofErr w:type="spellStart"/>
      <w:r>
        <w:rPr>
          <w:color w:val="000000"/>
        </w:rPr>
        <w:t>взрывозащите</w:t>
      </w:r>
      <w:proofErr w:type="spellEnd"/>
      <w:r>
        <w:rPr>
          <w:color w:val="000000"/>
        </w:rPr>
        <w:t xml:space="preserve"> по ПИВРЭ ОАА.684.053-67 и по ПИВЭ взрывозащищенность электрооборудования для взрывоопасных смесей определяется по табл. П1.4 и П1.5.</w:t>
      </w:r>
    </w:p>
    <w:p w:rsidR="002F114C" w:rsidRDefault="002F114C" w:rsidP="002F114C">
      <w:pPr>
        <w:jc w:val="right"/>
        <w:rPr>
          <w:color w:val="000000"/>
        </w:rPr>
      </w:pPr>
    </w:p>
    <w:p w:rsidR="002F114C" w:rsidRDefault="002F114C" w:rsidP="002F114C">
      <w:pPr>
        <w:jc w:val="right"/>
        <w:rPr>
          <w:color w:val="000000"/>
        </w:rPr>
      </w:pPr>
      <w:r>
        <w:rPr>
          <w:color w:val="000000"/>
        </w:rPr>
        <w:t xml:space="preserve"> Таблица П1.4</w:t>
      </w:r>
    </w:p>
    <w:p w:rsidR="002F114C" w:rsidRDefault="002F114C" w:rsidP="002F114C">
      <w:pPr>
        <w:jc w:val="right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</w:p>
    <w:tbl>
      <w:tblPr>
        <w:tblW w:w="0" w:type="auto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3480"/>
        <w:gridCol w:w="3480"/>
      </w:tblGrid>
      <w:tr w:rsidR="002F114C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348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  <w:r>
              <w:rPr>
                <w:color w:val="000000"/>
              </w:rPr>
              <w:t xml:space="preserve">Категория взрывоопасной смеси по классификации ПИВРЭ и ПИВЭ </w:t>
            </w:r>
          </w:p>
        </w:tc>
        <w:tc>
          <w:tcPr>
            <w:tcW w:w="348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Категория взрывоопасной смеси по </w:t>
            </w:r>
            <w:r>
              <w:rPr>
                <w:vanish/>
                <w:color w:val="000000"/>
              </w:rPr>
              <w:t>#M12291 871001049</w:t>
            </w:r>
            <w:r>
              <w:rPr>
                <w:color w:val="000000"/>
              </w:rPr>
              <w:t>ГОСТ 12.1.011-78</w:t>
            </w:r>
            <w:r>
              <w:rPr>
                <w:vanish/>
                <w:color w:val="000000"/>
              </w:rPr>
              <w:t>#S</w:t>
            </w:r>
            <w:r>
              <w:rPr>
                <w:color w:val="000000"/>
              </w:rPr>
              <w:t xml:space="preserve">, для которой электрооборудование является </w:t>
            </w:r>
            <w:proofErr w:type="spellStart"/>
            <w:r>
              <w:rPr>
                <w:color w:val="000000"/>
              </w:rPr>
              <w:t>взрывозащищенньм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</w:p>
        </w:tc>
        <w:tc>
          <w:tcPr>
            <w:tcW w:w="348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IIА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 </w:t>
            </w:r>
          </w:p>
        </w:tc>
        <w:tc>
          <w:tcPr>
            <w:tcW w:w="34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IIА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 </w:t>
            </w:r>
          </w:p>
        </w:tc>
        <w:tc>
          <w:tcPr>
            <w:tcW w:w="34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IIА, IIB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 </w:t>
            </w:r>
          </w:p>
        </w:tc>
        <w:tc>
          <w:tcPr>
            <w:tcW w:w="348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IIА, IIB, IIС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</w:tr>
    </w:tbl>
    <w:p w:rsidR="002F114C" w:rsidRDefault="002F114C" w:rsidP="002F114C">
      <w:pPr>
        <w:jc w:val="right"/>
        <w:rPr>
          <w:color w:val="000000"/>
        </w:rPr>
      </w:pPr>
      <w:r>
        <w:rPr>
          <w:color w:val="000000"/>
        </w:rPr>
        <w:t xml:space="preserve">          </w:t>
      </w:r>
    </w:p>
    <w:p w:rsidR="002F114C" w:rsidRDefault="002F114C" w:rsidP="002F114C">
      <w:pPr>
        <w:jc w:val="right"/>
        <w:rPr>
          <w:color w:val="000000"/>
        </w:rPr>
      </w:pPr>
      <w:r>
        <w:rPr>
          <w:color w:val="000000"/>
        </w:rPr>
        <w:t xml:space="preserve">     </w:t>
      </w:r>
    </w:p>
    <w:p w:rsidR="002F114C" w:rsidRDefault="002F114C" w:rsidP="002F114C">
      <w:pPr>
        <w:jc w:val="right"/>
        <w:rPr>
          <w:color w:val="000000"/>
        </w:rPr>
      </w:pPr>
      <w:r>
        <w:rPr>
          <w:color w:val="000000"/>
        </w:rPr>
        <w:t xml:space="preserve">Таблица П1.5 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</w:p>
    <w:tbl>
      <w:tblPr>
        <w:tblW w:w="0" w:type="auto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1515"/>
        <w:gridCol w:w="1515"/>
        <w:gridCol w:w="15"/>
        <w:gridCol w:w="3540"/>
        <w:gridCol w:w="15"/>
      </w:tblGrid>
      <w:tr w:rsidR="002F114C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3045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  <w:r>
              <w:rPr>
                <w:color w:val="000000"/>
              </w:rPr>
              <w:t xml:space="preserve">Группа взрывоопасной смеси в маркировке по </w:t>
            </w:r>
            <w:proofErr w:type="spellStart"/>
            <w:r>
              <w:rPr>
                <w:color w:val="000000"/>
              </w:rPr>
              <w:t>взрывозащите</w:t>
            </w:r>
            <w:proofErr w:type="spellEnd"/>
            <w:r>
              <w:rPr>
                <w:color w:val="000000"/>
              </w:rPr>
              <w:t xml:space="preserve"> </w:t>
            </w:r>
          </w:p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электрооборудования, изготовленного по </w:t>
            </w:r>
          </w:p>
        </w:tc>
        <w:tc>
          <w:tcPr>
            <w:tcW w:w="3555" w:type="dxa"/>
            <w:gridSpan w:val="2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Группа взрывоопасной смеси по </w:t>
            </w:r>
            <w:r>
              <w:rPr>
                <w:vanish/>
                <w:color w:val="000000"/>
              </w:rPr>
              <w:t>#M12291 871001049</w:t>
            </w:r>
            <w:r>
              <w:rPr>
                <w:color w:val="000000"/>
              </w:rPr>
              <w:t>ГОСТ 12.1.011-78</w:t>
            </w:r>
            <w:r>
              <w:rPr>
                <w:vanish/>
                <w:color w:val="000000"/>
              </w:rPr>
              <w:t>#S</w:t>
            </w:r>
            <w:r>
              <w:rPr>
                <w:color w:val="000000"/>
              </w:rPr>
              <w:t>,</w:t>
            </w:r>
          </w:p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для которой электрооборудование является взрывозащищенным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ind w:firstLine="22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ПИВРЭ </w:t>
            </w:r>
          </w:p>
        </w:tc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ind w:firstLine="22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ПИВЭ </w:t>
            </w:r>
          </w:p>
        </w:tc>
        <w:tc>
          <w:tcPr>
            <w:tcW w:w="3555" w:type="dxa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ind w:firstLine="22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Т1 </w:t>
            </w:r>
          </w:p>
        </w:tc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ind w:firstLine="22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А </w:t>
            </w:r>
          </w:p>
        </w:tc>
        <w:tc>
          <w:tcPr>
            <w:tcW w:w="3555" w:type="dxa"/>
            <w:gridSpan w:val="2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Т1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</w:tr>
      <w:tr w:rsidR="002F114C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51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ind w:firstLine="22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Т2 </w:t>
            </w:r>
          </w:p>
        </w:tc>
        <w:tc>
          <w:tcPr>
            <w:tcW w:w="151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ind w:firstLine="22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Б </w:t>
            </w:r>
          </w:p>
        </w:tc>
        <w:tc>
          <w:tcPr>
            <w:tcW w:w="3555" w:type="dxa"/>
            <w:gridSpan w:val="2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Т1, Т2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</w:tr>
      <w:tr w:rsidR="002F114C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51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ind w:firstLine="22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Т3 </w:t>
            </w:r>
          </w:p>
        </w:tc>
        <w:tc>
          <w:tcPr>
            <w:tcW w:w="151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ind w:firstLine="270"/>
              <w:jc w:val="both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555" w:type="dxa"/>
            <w:gridSpan w:val="2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Т1-ТЗ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</w:tr>
      <w:tr w:rsidR="002F114C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51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ind w:firstLine="22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Т4 </w:t>
            </w:r>
          </w:p>
        </w:tc>
        <w:tc>
          <w:tcPr>
            <w:tcW w:w="151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ind w:firstLine="22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Г </w:t>
            </w:r>
          </w:p>
        </w:tc>
        <w:tc>
          <w:tcPr>
            <w:tcW w:w="3555" w:type="dxa"/>
            <w:gridSpan w:val="2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Т1-Т4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</w:tr>
      <w:tr w:rsidR="002F114C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51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ind w:firstLine="22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Т5 </w:t>
            </w:r>
          </w:p>
        </w:tc>
        <w:tc>
          <w:tcPr>
            <w:tcW w:w="151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ind w:firstLine="22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 </w:t>
            </w:r>
          </w:p>
        </w:tc>
        <w:tc>
          <w:tcPr>
            <w:tcW w:w="3555" w:type="dxa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Т1-Т5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</w:tr>
    </w:tbl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5. Взрывозащищенное электрооборудование, выполненное по ПИВРЭ или ПИВЭ для 2-й категории (цифра 2 в маркировке по </w:t>
      </w:r>
      <w:proofErr w:type="spellStart"/>
      <w:r>
        <w:rPr>
          <w:color w:val="000000"/>
        </w:rPr>
        <w:t>взрывозащите</w:t>
      </w:r>
      <w:proofErr w:type="spellEnd"/>
      <w:r>
        <w:rPr>
          <w:color w:val="000000"/>
        </w:rPr>
        <w:t xml:space="preserve">), допускается применять во взрывоопасных смесях категории IIB (указаны в табл. 7.3.3), за исключением взрывоопасных смесей с воздухом коксового газа (IIBT1), окиси пропилена (IIBT2), окиси этилена (IIBT2), формальдегида (IIBT2), </w:t>
      </w:r>
      <w:proofErr w:type="spellStart"/>
      <w:r>
        <w:rPr>
          <w:color w:val="000000"/>
        </w:rPr>
        <w:t>этилтрихлорсилана</w:t>
      </w:r>
      <w:proofErr w:type="spellEnd"/>
      <w:r>
        <w:rPr>
          <w:color w:val="000000"/>
        </w:rPr>
        <w:t xml:space="preserve"> (IIBT2), этилена (IIBT2), </w:t>
      </w:r>
      <w:proofErr w:type="spellStart"/>
      <w:r>
        <w:rPr>
          <w:color w:val="000000"/>
        </w:rPr>
        <w:t>винилтрихлорсилана</w:t>
      </w:r>
      <w:proofErr w:type="spellEnd"/>
      <w:r>
        <w:rPr>
          <w:color w:val="000000"/>
        </w:rPr>
        <w:t xml:space="preserve"> (IIBT3) и </w:t>
      </w:r>
      <w:proofErr w:type="spellStart"/>
      <w:r>
        <w:rPr>
          <w:color w:val="000000"/>
        </w:rPr>
        <w:t>этилдихлорсилана</w:t>
      </w:r>
      <w:proofErr w:type="spellEnd"/>
      <w:r>
        <w:rPr>
          <w:color w:val="000000"/>
        </w:rPr>
        <w:t xml:space="preserve"> (IIПТЗ). Возможность применения указанного электрооборудования во взрывоопасных смесях категории IIB, не перечисленных в табл. 7.3.3, необходимо согласовать с испытательными организациями.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6. Взрывозащищенное электрооборудование, имеющее в маркировке по </w:t>
      </w:r>
      <w:proofErr w:type="spellStart"/>
      <w:r>
        <w:rPr>
          <w:color w:val="000000"/>
        </w:rPr>
        <w:t>взрывозащите</w:t>
      </w:r>
      <w:proofErr w:type="spellEnd"/>
      <w:r>
        <w:rPr>
          <w:color w:val="000000"/>
        </w:rPr>
        <w:t xml:space="preserve"> обозначение 4а и изготовленное по ПИВРЭ, не является взрывозащищенным для взрывоопасных смесей с воздухом ацетилена, </w:t>
      </w:r>
      <w:proofErr w:type="spellStart"/>
      <w:r>
        <w:rPr>
          <w:color w:val="000000"/>
        </w:rPr>
        <w:t>метилдихлорсилана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трихлорсилана</w:t>
      </w:r>
      <w:proofErr w:type="spellEnd"/>
      <w:r>
        <w:rPr>
          <w:color w:val="000000"/>
        </w:rPr>
        <w:t>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7. При выборе электрооборудования, имеющего взрывонепроницаемую оболочку и изготовленного по ПИВЭ, для взрывоопасных смесей категории IIC необходимо руководствоваться инструкциями по монтажу и эксплуатации на конкретные изделия, в которых указывается, для каких именно взрывоопасных смесей категории IIC электрооборудование является взрывозащищенным.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8. Электрооборудование, изготовленное по ПИВЭ и имеющее в маркировке по </w:t>
      </w:r>
      <w:proofErr w:type="spellStart"/>
      <w:r>
        <w:rPr>
          <w:color w:val="000000"/>
        </w:rPr>
        <w:t>взрывозащите</w:t>
      </w:r>
      <w:proofErr w:type="spellEnd"/>
      <w:r>
        <w:rPr>
          <w:color w:val="000000"/>
        </w:rPr>
        <w:t xml:space="preserve"> обозначение А, является также взрывозащищенным и для взрывоопасных смесей группы Т2, температура самовоспламенения которых выше 360 °С, а электрооборудование, имеющее в маркировке по </w:t>
      </w:r>
      <w:proofErr w:type="spellStart"/>
      <w:r>
        <w:rPr>
          <w:color w:val="000000"/>
        </w:rPr>
        <w:t>взрывозащите</w:t>
      </w:r>
      <w:proofErr w:type="spellEnd"/>
      <w:r>
        <w:rPr>
          <w:color w:val="000000"/>
        </w:rPr>
        <w:t xml:space="preserve"> обозначение Б, является взрывозащищенным и для взрывоопасных смесей группы ТЗ, температура самовоспламенения которых выше 240 °С.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9. Электрические машины и аппараты с видом </w:t>
      </w:r>
      <w:proofErr w:type="spellStart"/>
      <w:r>
        <w:rPr>
          <w:color w:val="000000"/>
        </w:rPr>
        <w:t>взрывозащиты</w:t>
      </w:r>
      <w:proofErr w:type="spellEnd"/>
      <w:r>
        <w:rPr>
          <w:color w:val="000000"/>
        </w:rPr>
        <w:t xml:space="preserve"> "взрывонепроницаемая оболочка" в средах со взрывоопасными смесями категории 4 по классификации ПИВРЭ и ПИВЭ должны быть установлены так, чтобы взрывонепроницаемые фланцевые зазоры не </w:t>
      </w:r>
      <w:r>
        <w:rPr>
          <w:color w:val="000000"/>
        </w:rPr>
        <w:lastRenderedPageBreak/>
        <w:t>примыкали вплотную к какой-либо поверхности, а находились от нее на расстоянии не менее 50 мм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>ПРИЛОЖЕНИЕ 2</w:t>
      </w: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(СПРАВОЧНОЕ) К </w:t>
      </w:r>
      <w:r>
        <w:rPr>
          <w:vanish/>
          <w:color w:val="000000"/>
        </w:rPr>
        <w:t>#M12293 0 1200001648 1540216064 83 79 2456983000 4294956598 2602951891 870496077 2612027816</w:t>
      </w:r>
      <w:r>
        <w:rPr>
          <w:color w:val="000000"/>
        </w:rPr>
        <w:t>ГЛ. 7.3</w:t>
      </w:r>
      <w:r>
        <w:rPr>
          <w:vanish/>
          <w:color w:val="000000"/>
        </w:rPr>
        <w:t>#S</w:t>
      </w: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     </w:t>
      </w: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>МАРКИРОВКА ВЗРЫВОЗАЩИЩЕННОГО ЭЛЕКТРООБОРУДОВАНИЯ ПО ПИВРЭ</w:t>
      </w:r>
    </w:p>
    <w:p w:rsidR="002F114C" w:rsidRDefault="002F114C" w:rsidP="002F114C">
      <w:pPr>
        <w:pStyle w:val="Heading"/>
        <w:jc w:val="center"/>
        <w:rPr>
          <w:color w:val="000000"/>
        </w:rPr>
      </w:pPr>
    </w:p>
    <w:p w:rsidR="002F114C" w:rsidRDefault="002F114C" w:rsidP="002F114C">
      <w:pPr>
        <w:pStyle w:val="Heading"/>
        <w:jc w:val="center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1. Взрывозащищенное электрооборудование имеет маркировку с указанием: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а) уровня </w:t>
      </w:r>
      <w:proofErr w:type="spellStart"/>
      <w:r>
        <w:rPr>
          <w:color w:val="000000"/>
        </w:rPr>
        <w:t>взрывозащиты</w:t>
      </w:r>
      <w:proofErr w:type="spellEnd"/>
      <w:r>
        <w:rPr>
          <w:color w:val="000000"/>
        </w:rPr>
        <w:t>;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б) наивысшей категории и наивысшей группы взрывоопасной смеси, для которой электрооборудование является взрывозащищенным;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в) вида или видов </w:t>
      </w:r>
      <w:proofErr w:type="spellStart"/>
      <w:r>
        <w:rPr>
          <w:color w:val="000000"/>
        </w:rPr>
        <w:t>взрывозащиты</w:t>
      </w:r>
      <w:proofErr w:type="spellEnd"/>
      <w:r>
        <w:rPr>
          <w:color w:val="000000"/>
        </w:rPr>
        <w:t>;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2. Маркировка выполняется непосредственно на электрооборудовании в прямоугольной и круглой рамках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В прямоугольной рамке обозначаются уровень </w:t>
      </w:r>
      <w:proofErr w:type="spellStart"/>
      <w:r>
        <w:rPr>
          <w:color w:val="000000"/>
        </w:rPr>
        <w:t>взрывозащиты</w:t>
      </w:r>
      <w:proofErr w:type="spellEnd"/>
      <w:r>
        <w:rPr>
          <w:color w:val="000000"/>
        </w:rPr>
        <w:t>, категория и группа взрывозащитной смеси.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На первом месте обозначается буквой уровень </w:t>
      </w:r>
      <w:proofErr w:type="spellStart"/>
      <w:r>
        <w:rPr>
          <w:color w:val="000000"/>
        </w:rPr>
        <w:t>взрывозащиты</w:t>
      </w:r>
      <w:proofErr w:type="spellEnd"/>
      <w:r>
        <w:rPr>
          <w:color w:val="000000"/>
        </w:rPr>
        <w:t xml:space="preserve"> электрооборудования.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Повышенной надежности против взрыва </w:t>
      </w:r>
      <w:r>
        <w:rPr>
          <w:rFonts w:ascii="Courier New" w:hAnsi="Courier New" w:cs="Courier New"/>
          <w:color w:val="000000"/>
        </w:rPr>
        <w:t>+++++++++</w:t>
      </w:r>
      <w:r>
        <w:rPr>
          <w:color w:val="000000"/>
        </w:rPr>
        <w:t xml:space="preserve"> Н 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Взрывобезопасное </w:t>
      </w:r>
      <w:r>
        <w:rPr>
          <w:rFonts w:ascii="Courier New" w:hAnsi="Courier New" w:cs="Courier New"/>
          <w:color w:val="000000"/>
        </w:rPr>
        <w:t>+++++++++++++</w:t>
      </w:r>
      <w:r>
        <w:rPr>
          <w:color w:val="000000"/>
        </w:rPr>
        <w:t>...</w:t>
      </w:r>
      <w:r>
        <w:rPr>
          <w:rFonts w:ascii="Courier New" w:hAnsi="Courier New" w:cs="Courier New"/>
          <w:color w:val="000000"/>
        </w:rPr>
        <w:t>+++++</w:t>
      </w:r>
      <w:r>
        <w:rPr>
          <w:color w:val="000000"/>
        </w:rPr>
        <w:t xml:space="preserve">.  В 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proofErr w:type="spellStart"/>
      <w:r>
        <w:rPr>
          <w:color w:val="000000"/>
        </w:rPr>
        <w:t>Особовзрывобезопасное</w:t>
      </w:r>
      <w:proofErr w:type="spellEnd"/>
      <w:r>
        <w:rPr>
          <w:color w:val="000000"/>
        </w:rPr>
        <w:t xml:space="preserve"> </w:t>
      </w:r>
      <w:r>
        <w:rPr>
          <w:rFonts w:ascii="Courier New" w:hAnsi="Courier New" w:cs="Courier New"/>
          <w:color w:val="000000"/>
        </w:rPr>
        <w:t>+++++++++++</w:t>
      </w:r>
      <w:r>
        <w:rPr>
          <w:color w:val="000000"/>
        </w:rPr>
        <w:t>..</w:t>
      </w:r>
      <w:r>
        <w:rPr>
          <w:rFonts w:ascii="Courier New" w:hAnsi="Courier New" w:cs="Courier New"/>
          <w:color w:val="000000"/>
        </w:rPr>
        <w:t>+++++</w:t>
      </w:r>
      <w:r>
        <w:rPr>
          <w:color w:val="000000"/>
        </w:rPr>
        <w:t xml:space="preserve"> О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На втором  - четвертом местах обозначаются категории и группа взрывоопасной смеси - категория - цифрой согласно </w:t>
      </w:r>
      <w:proofErr w:type="spellStart"/>
      <w:r>
        <w:rPr>
          <w:color w:val="000000"/>
        </w:rPr>
        <w:t>табл</w:t>
      </w:r>
      <w:proofErr w:type="spellEnd"/>
      <w:r>
        <w:rPr>
          <w:color w:val="000000"/>
        </w:rPr>
        <w:t xml:space="preserve"> П1.1, группа  - буквой Т и цифрой согласно табл. П1.2.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В круглой рамке обозначается буквой вид (или виды) </w:t>
      </w:r>
      <w:proofErr w:type="spellStart"/>
      <w:r>
        <w:rPr>
          <w:color w:val="000000"/>
        </w:rPr>
        <w:t>взрывозащиты</w:t>
      </w:r>
      <w:proofErr w:type="spellEnd"/>
      <w:r>
        <w:rPr>
          <w:color w:val="000000"/>
        </w:rPr>
        <w:t>: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Взрывонепроницаемая оболочка </w:t>
      </w:r>
      <w:r>
        <w:rPr>
          <w:rFonts w:ascii="Courier New" w:hAnsi="Courier New" w:cs="Courier New"/>
          <w:color w:val="000000"/>
        </w:rPr>
        <w:t>++++++++</w:t>
      </w:r>
      <w:r>
        <w:rPr>
          <w:color w:val="000000"/>
        </w:rPr>
        <w:t>..........</w:t>
      </w:r>
      <w:r>
        <w:rPr>
          <w:rFonts w:ascii="Courier New" w:hAnsi="Courier New" w:cs="Courier New"/>
          <w:color w:val="000000"/>
        </w:rPr>
        <w:t>++++++</w:t>
      </w:r>
      <w:r>
        <w:rPr>
          <w:color w:val="000000"/>
        </w:rPr>
        <w:t xml:space="preserve"> В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Заполнение или продувка оболочки под избыточным давлением </w:t>
      </w:r>
      <w:r>
        <w:rPr>
          <w:rFonts w:ascii="Courier New" w:hAnsi="Courier New" w:cs="Courier New"/>
          <w:color w:val="000000"/>
        </w:rPr>
        <w:t>+</w:t>
      </w:r>
      <w:r>
        <w:rPr>
          <w:color w:val="000000"/>
        </w:rPr>
        <w:t>. П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Искробезопасная электрическая цепь </w:t>
      </w:r>
      <w:r>
        <w:rPr>
          <w:rFonts w:ascii="Courier New" w:hAnsi="Courier New" w:cs="Courier New"/>
          <w:color w:val="000000"/>
        </w:rPr>
        <w:t>++++++++</w:t>
      </w:r>
      <w:r>
        <w:rPr>
          <w:color w:val="000000"/>
        </w:rPr>
        <w:t>.........</w:t>
      </w:r>
      <w:r>
        <w:rPr>
          <w:rFonts w:ascii="Courier New" w:hAnsi="Courier New" w:cs="Courier New"/>
          <w:color w:val="000000"/>
        </w:rPr>
        <w:t>++++</w:t>
      </w:r>
      <w:r>
        <w:rPr>
          <w:color w:val="000000"/>
        </w:rPr>
        <w:t xml:space="preserve"> И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Кварцевое заполнение оболочки </w:t>
      </w:r>
      <w:r>
        <w:rPr>
          <w:rFonts w:ascii="Courier New" w:hAnsi="Courier New" w:cs="Courier New"/>
          <w:color w:val="000000"/>
        </w:rPr>
        <w:t>+++++++++++++</w:t>
      </w:r>
      <w:r>
        <w:rPr>
          <w:color w:val="000000"/>
        </w:rPr>
        <w:t>...........</w:t>
      </w:r>
      <w:r>
        <w:rPr>
          <w:rFonts w:ascii="Courier New" w:hAnsi="Courier New" w:cs="Courier New"/>
          <w:color w:val="000000"/>
        </w:rPr>
        <w:t>+</w:t>
      </w:r>
      <w:r>
        <w:rPr>
          <w:color w:val="000000"/>
        </w:rPr>
        <w:t>. К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Масляное заполнение оболочки </w:t>
      </w:r>
      <w:r>
        <w:rPr>
          <w:rFonts w:ascii="Courier New" w:hAnsi="Courier New" w:cs="Courier New"/>
          <w:color w:val="000000"/>
        </w:rPr>
        <w:t>++++++++++++++</w:t>
      </w:r>
      <w:r>
        <w:rPr>
          <w:color w:val="000000"/>
        </w:rPr>
        <w:t>............. М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Автоматическое отключение от источника электроэнергии .......</w:t>
      </w:r>
      <w:r>
        <w:rPr>
          <w:rFonts w:ascii="Courier New" w:hAnsi="Courier New" w:cs="Courier New"/>
          <w:color w:val="000000"/>
        </w:rPr>
        <w:t>+</w:t>
      </w:r>
      <w:r>
        <w:rPr>
          <w:color w:val="000000"/>
        </w:rPr>
        <w:t>.</w:t>
      </w:r>
      <w:r>
        <w:rPr>
          <w:rFonts w:ascii="Courier New" w:hAnsi="Courier New" w:cs="Courier New"/>
          <w:color w:val="000000"/>
        </w:rPr>
        <w:t>++</w:t>
      </w:r>
      <w:r>
        <w:rPr>
          <w:color w:val="000000"/>
        </w:rPr>
        <w:t xml:space="preserve"> А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Специальный вид </w:t>
      </w:r>
      <w:proofErr w:type="spellStart"/>
      <w:r>
        <w:rPr>
          <w:color w:val="000000"/>
        </w:rPr>
        <w:t>взрывозащиты</w:t>
      </w:r>
      <w:proofErr w:type="spellEnd"/>
      <w:r>
        <w:rPr>
          <w:color w:val="000000"/>
        </w:rPr>
        <w:t xml:space="preserve"> </w:t>
      </w:r>
      <w:r>
        <w:rPr>
          <w:rFonts w:ascii="Courier New" w:hAnsi="Courier New" w:cs="Courier New"/>
          <w:color w:val="000000"/>
        </w:rPr>
        <w:t>++++++++++</w:t>
      </w:r>
      <w:r>
        <w:rPr>
          <w:color w:val="000000"/>
        </w:rPr>
        <w:t>...........</w:t>
      </w:r>
      <w:r>
        <w:rPr>
          <w:rFonts w:ascii="Courier New" w:hAnsi="Courier New" w:cs="Courier New"/>
          <w:color w:val="000000"/>
        </w:rPr>
        <w:t>++</w:t>
      </w:r>
      <w:r>
        <w:rPr>
          <w:color w:val="000000"/>
        </w:rPr>
        <w:t>.</w:t>
      </w:r>
      <w:r>
        <w:rPr>
          <w:rFonts w:ascii="Courier New" w:hAnsi="Courier New" w:cs="Courier New"/>
          <w:color w:val="000000"/>
        </w:rPr>
        <w:t>++</w:t>
      </w:r>
      <w:r>
        <w:rPr>
          <w:color w:val="000000"/>
        </w:rPr>
        <w:t>.С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Повышенная надежность против взрыва (защита вида "е") </w:t>
      </w:r>
      <w:r>
        <w:rPr>
          <w:rFonts w:ascii="Courier New" w:hAnsi="Courier New" w:cs="Courier New"/>
          <w:color w:val="000000"/>
        </w:rPr>
        <w:t>+</w:t>
      </w:r>
      <w:r>
        <w:rPr>
          <w:color w:val="000000"/>
        </w:rPr>
        <w:t>.......</w:t>
      </w:r>
      <w:r>
        <w:rPr>
          <w:rFonts w:ascii="Courier New" w:hAnsi="Courier New" w:cs="Courier New"/>
          <w:color w:val="000000"/>
        </w:rPr>
        <w:t>++</w:t>
      </w:r>
      <w:r>
        <w:rPr>
          <w:color w:val="000000"/>
        </w:rPr>
        <w:t xml:space="preserve"> Н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Примеры маркировки взрывозащищенного электрооборудования по ПИВРЭ приведены в табл. П2.1.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jc w:val="right"/>
        <w:rPr>
          <w:color w:val="000000"/>
        </w:rPr>
      </w:pPr>
      <w:r>
        <w:rPr>
          <w:color w:val="000000"/>
        </w:rPr>
        <w:t xml:space="preserve"> Таблица П2.1 </w:t>
      </w: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Примеры маркировки взрывозащищенного электрооборудования по ПИВЭ 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</w:p>
    <w:tbl>
      <w:tblPr>
        <w:tblW w:w="0" w:type="auto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265"/>
        <w:gridCol w:w="2220"/>
        <w:gridCol w:w="1560"/>
        <w:gridCol w:w="1515"/>
      </w:tblGrid>
      <w:tr w:rsidR="002F114C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Уровень </w:t>
            </w:r>
            <w:proofErr w:type="spellStart"/>
            <w:r>
              <w:rPr>
                <w:color w:val="000000"/>
              </w:rPr>
              <w:t>взрывозащиты</w:t>
            </w:r>
            <w:proofErr w:type="spellEnd"/>
            <w:r>
              <w:rPr>
                <w:color w:val="000000"/>
              </w:rPr>
              <w:t xml:space="preserve"> электро-</w:t>
            </w:r>
          </w:p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оборудования </w:t>
            </w:r>
          </w:p>
        </w:tc>
        <w:tc>
          <w:tcPr>
            <w:tcW w:w="22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</w:p>
          <w:p w:rsidR="002F114C" w:rsidRDefault="002F114C">
            <w:pPr>
              <w:jc w:val="center"/>
              <w:rPr>
                <w:color w:val="000000"/>
              </w:rPr>
            </w:pPr>
          </w:p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Вид</w:t>
            </w:r>
          </w:p>
          <w:p w:rsidR="002F114C" w:rsidRDefault="002F114C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взрывозащиты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1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Категория и группа взрывоопасной смеси, для которой предназначено электро-</w:t>
            </w:r>
          </w:p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оборудование </w:t>
            </w:r>
          </w:p>
        </w:tc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</w:p>
          <w:p w:rsidR="002F114C" w:rsidRDefault="002F114C">
            <w:pPr>
              <w:jc w:val="center"/>
              <w:rPr>
                <w:color w:val="000000"/>
              </w:rPr>
            </w:pPr>
          </w:p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Маркировка по </w:t>
            </w:r>
            <w:proofErr w:type="spellStart"/>
            <w:r>
              <w:rPr>
                <w:color w:val="000000"/>
              </w:rPr>
              <w:t>взрывозащите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Электрооборудование повышенной надежности против взрыва</w:t>
            </w: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222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Защита вида "е"</w:t>
            </w:r>
          </w:p>
        </w:tc>
        <w:tc>
          <w:tcPr>
            <w:tcW w:w="15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Все категории группы Т1  - Т4 </w:t>
            </w:r>
          </w:p>
        </w:tc>
        <w:tc>
          <w:tcPr>
            <w:tcW w:w="151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F07D6A">
            <w:pPr>
              <w:rPr>
                <w:color w:val="000000"/>
              </w:rPr>
            </w:pPr>
            <w:r w:rsidRPr="002C2AB7">
              <w:rPr>
                <w:noProof/>
                <w:color w:val="000000"/>
              </w:rPr>
              <w:drawing>
                <wp:inline distT="0" distB="0" distL="0" distR="0">
                  <wp:extent cx="600075" cy="219075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2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Защита вида "е" и взрывонепроницаемая оболочка </w:t>
            </w:r>
          </w:p>
        </w:tc>
        <w:tc>
          <w:tcPr>
            <w:tcW w:w="15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1-я и 2-я </w:t>
            </w:r>
            <w:proofErr w:type="spellStart"/>
            <w:r>
              <w:rPr>
                <w:color w:val="000000"/>
              </w:rPr>
              <w:t>катего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рии</w:t>
            </w:r>
            <w:proofErr w:type="spellEnd"/>
            <w:r>
              <w:rPr>
                <w:color w:val="000000"/>
              </w:rPr>
              <w:t>, группы Т1  -</w:t>
            </w:r>
          </w:p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ТЗ </w:t>
            </w:r>
          </w:p>
        </w:tc>
        <w:tc>
          <w:tcPr>
            <w:tcW w:w="151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F07D6A">
            <w:pPr>
              <w:rPr>
                <w:color w:val="000000"/>
              </w:rPr>
            </w:pPr>
            <w:r w:rsidRPr="002C2AB7">
              <w:rPr>
                <w:noProof/>
                <w:color w:val="000000"/>
              </w:rPr>
              <w:drawing>
                <wp:inline distT="0" distB="0" distL="0" distR="0">
                  <wp:extent cx="790575" cy="228600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2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Защита вида "е" и искробезопасная электрическая цепь</w:t>
            </w: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Все категории и группы </w:t>
            </w:r>
          </w:p>
        </w:tc>
        <w:tc>
          <w:tcPr>
            <w:tcW w:w="151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F07D6A">
            <w:pPr>
              <w:rPr>
                <w:color w:val="000000"/>
              </w:rPr>
            </w:pPr>
            <w:r w:rsidRPr="002C2AB7">
              <w:rPr>
                <w:noProof/>
                <w:color w:val="000000"/>
              </w:rPr>
              <w:drawing>
                <wp:inline distT="0" distB="0" distL="0" distR="0">
                  <wp:extent cx="771525" cy="219075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2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Масляное заполнение оболочки и защита вида "е"</w:t>
            </w: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То же </w:t>
            </w:r>
          </w:p>
        </w:tc>
        <w:tc>
          <w:tcPr>
            <w:tcW w:w="151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F07D6A">
            <w:pPr>
              <w:rPr>
                <w:color w:val="000000"/>
              </w:rPr>
            </w:pPr>
            <w:r w:rsidRPr="002C2AB7">
              <w:rPr>
                <w:noProof/>
                <w:color w:val="000000"/>
              </w:rPr>
              <w:drawing>
                <wp:inline distT="0" distB="0" distL="0" distR="0">
                  <wp:extent cx="790575" cy="200025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Взрывобезопасное электрооборудование </w:t>
            </w:r>
          </w:p>
        </w:tc>
        <w:tc>
          <w:tcPr>
            <w:tcW w:w="2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Взрывонепроницаемая оболочка </w:t>
            </w:r>
          </w:p>
        </w:tc>
        <w:tc>
          <w:tcPr>
            <w:tcW w:w="15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1-я и 2-я </w:t>
            </w:r>
            <w:proofErr w:type="spellStart"/>
            <w:r>
              <w:rPr>
                <w:color w:val="000000"/>
              </w:rPr>
              <w:t>катего</w:t>
            </w:r>
            <w:proofErr w:type="spellEnd"/>
            <w:r>
              <w:rPr>
                <w:color w:val="000000"/>
              </w:rPr>
              <w:t xml:space="preserve">- </w:t>
            </w:r>
            <w:proofErr w:type="spellStart"/>
            <w:r>
              <w:rPr>
                <w:color w:val="000000"/>
              </w:rPr>
              <w:t>рии</w:t>
            </w:r>
            <w:proofErr w:type="spellEnd"/>
            <w:r>
              <w:rPr>
                <w:color w:val="000000"/>
              </w:rPr>
              <w:t>, группы</w:t>
            </w:r>
          </w:p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Т1-ТЗ </w:t>
            </w:r>
          </w:p>
        </w:tc>
        <w:tc>
          <w:tcPr>
            <w:tcW w:w="151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F07D6A">
            <w:pPr>
              <w:rPr>
                <w:color w:val="000000"/>
              </w:rPr>
            </w:pPr>
            <w:r w:rsidRPr="002C2AB7">
              <w:rPr>
                <w:noProof/>
                <w:color w:val="000000"/>
              </w:rPr>
              <w:drawing>
                <wp:inline distT="0" distB="0" distL="0" distR="0">
                  <wp:extent cx="590550" cy="209550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2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Искробезопасная электрическая цепь</w:t>
            </w: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Все категории и группы </w:t>
            </w:r>
          </w:p>
        </w:tc>
        <w:tc>
          <w:tcPr>
            <w:tcW w:w="151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F07D6A">
            <w:pPr>
              <w:rPr>
                <w:color w:val="000000"/>
              </w:rPr>
            </w:pPr>
            <w:r w:rsidRPr="002C2AB7">
              <w:rPr>
                <w:noProof/>
                <w:color w:val="000000"/>
              </w:rPr>
              <w:drawing>
                <wp:inline distT="0" distB="0" distL="0" distR="0">
                  <wp:extent cx="581025" cy="209550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2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Кварцевое заполнение оболочки</w:t>
            </w: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Все категории, группа Т1 </w:t>
            </w:r>
          </w:p>
        </w:tc>
        <w:tc>
          <w:tcPr>
            <w:tcW w:w="151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F07D6A">
            <w:pPr>
              <w:rPr>
                <w:color w:val="000000"/>
              </w:rPr>
            </w:pPr>
            <w:r w:rsidRPr="002C2AB7">
              <w:rPr>
                <w:noProof/>
                <w:color w:val="000000"/>
              </w:rPr>
              <w:drawing>
                <wp:inline distT="0" distB="0" distL="0" distR="0">
                  <wp:extent cx="600075" cy="200025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2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Заполнение или продувка оболочки под избыточным давлением</w:t>
            </w: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Все категории, группы Т1  - Т4 </w:t>
            </w:r>
          </w:p>
        </w:tc>
        <w:tc>
          <w:tcPr>
            <w:tcW w:w="151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F07D6A">
            <w:pPr>
              <w:rPr>
                <w:color w:val="000000"/>
              </w:rPr>
            </w:pPr>
            <w:r w:rsidRPr="002C2AB7">
              <w:rPr>
                <w:noProof/>
                <w:color w:val="000000"/>
              </w:rPr>
              <w:drawing>
                <wp:inline distT="0" distB="0" distL="0" distR="0">
                  <wp:extent cx="609600" cy="200025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2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Масляное заполнение оболочки </w:t>
            </w: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Все категории и группы </w:t>
            </w:r>
          </w:p>
        </w:tc>
        <w:tc>
          <w:tcPr>
            <w:tcW w:w="151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F07D6A">
            <w:pPr>
              <w:rPr>
                <w:color w:val="000000"/>
              </w:rPr>
            </w:pPr>
            <w:r w:rsidRPr="002C2AB7">
              <w:rPr>
                <w:noProof/>
                <w:color w:val="000000"/>
              </w:rPr>
              <w:drawing>
                <wp:inline distT="0" distB="0" distL="0" distR="0">
                  <wp:extent cx="590550" cy="238125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2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Специальный вид </w:t>
            </w:r>
            <w:proofErr w:type="spellStart"/>
            <w:r>
              <w:rPr>
                <w:color w:val="000000"/>
              </w:rPr>
              <w:t>взрывозащиты</w:t>
            </w:r>
            <w:proofErr w:type="spellEnd"/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Все категории, группы Т1  - Т4 </w:t>
            </w:r>
          </w:p>
        </w:tc>
        <w:tc>
          <w:tcPr>
            <w:tcW w:w="151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F07D6A">
            <w:pPr>
              <w:rPr>
                <w:color w:val="000000"/>
              </w:rPr>
            </w:pPr>
            <w:r w:rsidRPr="002C2AB7">
              <w:rPr>
                <w:noProof/>
                <w:color w:val="000000"/>
              </w:rPr>
              <w:drawing>
                <wp:inline distT="0" distB="0" distL="0" distR="0">
                  <wp:extent cx="581025" cy="219075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2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Взрывонепроницаемая оболочка и искробезопасная электрическая цепь</w:t>
            </w: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Все категории, группы Т1  - ТЗ </w:t>
            </w:r>
          </w:p>
        </w:tc>
        <w:tc>
          <w:tcPr>
            <w:tcW w:w="151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F07D6A">
            <w:pPr>
              <w:rPr>
                <w:color w:val="000000"/>
              </w:rPr>
            </w:pPr>
            <w:r w:rsidRPr="002C2AB7">
              <w:rPr>
                <w:noProof/>
                <w:color w:val="000000"/>
              </w:rPr>
              <w:drawing>
                <wp:inline distT="0" distB="0" distL="0" distR="0">
                  <wp:extent cx="752475" cy="228600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2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Взрывонепроницаемая оболочка, искробезопасная электрическая цепь и специальный вид </w:t>
            </w:r>
            <w:proofErr w:type="spellStart"/>
            <w:r>
              <w:rPr>
                <w:color w:val="000000"/>
              </w:rPr>
              <w:t>взрывозащиты</w:t>
            </w:r>
            <w:proofErr w:type="spellEnd"/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Все категории и группы </w:t>
            </w:r>
          </w:p>
        </w:tc>
        <w:tc>
          <w:tcPr>
            <w:tcW w:w="151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F07D6A">
            <w:pPr>
              <w:rPr>
                <w:color w:val="000000"/>
              </w:rPr>
            </w:pPr>
            <w:r w:rsidRPr="002C2AB7">
              <w:rPr>
                <w:noProof/>
                <w:color w:val="000000"/>
              </w:rPr>
              <w:drawing>
                <wp:inline distT="0" distB="0" distL="0" distR="0">
                  <wp:extent cx="904875" cy="209550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</w:p>
        </w:tc>
        <w:tc>
          <w:tcPr>
            <w:tcW w:w="2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Искробезопасная электрическая цепь и специальный вид </w:t>
            </w:r>
            <w:proofErr w:type="spellStart"/>
            <w:r>
              <w:rPr>
                <w:color w:val="000000"/>
              </w:rPr>
              <w:t>взрывозащиты</w:t>
            </w:r>
            <w:proofErr w:type="spellEnd"/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1-я категория, все группы </w:t>
            </w:r>
          </w:p>
        </w:tc>
        <w:tc>
          <w:tcPr>
            <w:tcW w:w="151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F07D6A">
            <w:pPr>
              <w:rPr>
                <w:color w:val="000000"/>
              </w:rPr>
            </w:pPr>
            <w:r w:rsidRPr="002C2AB7">
              <w:rPr>
                <w:noProof/>
                <w:color w:val="000000"/>
              </w:rPr>
              <w:drawing>
                <wp:inline distT="0" distB="0" distL="0" distR="0">
                  <wp:extent cx="762000" cy="219075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Особовзрывобезопасное</w:t>
            </w:r>
            <w:proofErr w:type="spellEnd"/>
            <w:r>
              <w:rPr>
                <w:color w:val="000000"/>
              </w:rPr>
              <w:t xml:space="preserve"> электрооборудование</w:t>
            </w:r>
          </w:p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</w:p>
        </w:tc>
        <w:tc>
          <w:tcPr>
            <w:tcW w:w="222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Искробезопасная электрическая цепь </w:t>
            </w:r>
          </w:p>
        </w:tc>
        <w:tc>
          <w:tcPr>
            <w:tcW w:w="156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Все категории и группы </w:t>
            </w:r>
          </w:p>
        </w:tc>
        <w:tc>
          <w:tcPr>
            <w:tcW w:w="151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F07D6A">
            <w:pPr>
              <w:rPr>
                <w:color w:val="000000"/>
              </w:rPr>
            </w:pPr>
            <w:r w:rsidRPr="002C2AB7">
              <w:rPr>
                <w:noProof/>
                <w:color w:val="000000"/>
              </w:rPr>
              <w:drawing>
                <wp:inline distT="0" distB="0" distL="0" distR="0">
                  <wp:extent cx="581025" cy="209550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</w:p>
        </w:tc>
      </w:tr>
    </w:tbl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jc w:val="right"/>
        <w:rPr>
          <w:color w:val="000000"/>
        </w:rPr>
      </w:pPr>
    </w:p>
    <w:p w:rsidR="002F114C" w:rsidRDefault="002F114C" w:rsidP="002F114C">
      <w:pPr>
        <w:jc w:val="right"/>
        <w:rPr>
          <w:color w:val="000000"/>
        </w:rPr>
      </w:pPr>
    </w:p>
    <w:p w:rsidR="002F114C" w:rsidRDefault="002F114C" w:rsidP="002F114C">
      <w:pPr>
        <w:jc w:val="right"/>
        <w:rPr>
          <w:color w:val="000000"/>
        </w:rPr>
      </w:pPr>
      <w:r>
        <w:rPr>
          <w:color w:val="000000"/>
        </w:rPr>
        <w:t xml:space="preserve"> </w:t>
      </w: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>ПРИЛОЖЕНИЕ 3</w:t>
      </w: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(СПРАВОЧНОЕ) К </w:t>
      </w:r>
      <w:r>
        <w:rPr>
          <w:vanish/>
          <w:color w:val="000000"/>
        </w:rPr>
        <w:t>#M12293 0 1200001648 1540216064 83 79 2456983000 4294956598 2602951891 870496077 2612027816</w:t>
      </w:r>
      <w:r>
        <w:rPr>
          <w:color w:val="000000"/>
        </w:rPr>
        <w:t>ГЛ. 7.3</w:t>
      </w:r>
      <w:r>
        <w:rPr>
          <w:vanish/>
          <w:color w:val="000000"/>
        </w:rPr>
        <w:t>#S</w:t>
      </w:r>
    </w:p>
    <w:p w:rsidR="002F114C" w:rsidRDefault="002F114C" w:rsidP="002F114C">
      <w:pPr>
        <w:pStyle w:val="Heading"/>
        <w:jc w:val="center"/>
        <w:rPr>
          <w:color w:val="000000"/>
        </w:rPr>
      </w:pP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>МАРКИРОВКА ВЗРЫВОЗАЩИЩЕННОГО ЭЛЕКТРООБОРУДОВАНИЯ ПО ПИВЭ</w:t>
      </w:r>
    </w:p>
    <w:p w:rsidR="002F114C" w:rsidRDefault="002F114C" w:rsidP="002F114C">
      <w:pPr>
        <w:pStyle w:val="Heading"/>
        <w:jc w:val="center"/>
        <w:rPr>
          <w:color w:val="000000"/>
        </w:rPr>
      </w:pPr>
    </w:p>
    <w:p w:rsidR="002F114C" w:rsidRDefault="002F114C" w:rsidP="002F114C">
      <w:pPr>
        <w:pStyle w:val="Heading"/>
        <w:jc w:val="center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 xml:space="preserve">Электрооборудование, изготовленное по ПИВЭ, на уровни </w:t>
      </w:r>
      <w:proofErr w:type="spellStart"/>
      <w:r>
        <w:rPr>
          <w:color w:val="000000"/>
        </w:rPr>
        <w:t>взрывозащиты</w:t>
      </w:r>
      <w:proofErr w:type="spellEnd"/>
      <w:r>
        <w:rPr>
          <w:color w:val="000000"/>
        </w:rPr>
        <w:t xml:space="preserve"> не подразделяется.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Виды </w:t>
      </w:r>
      <w:proofErr w:type="spellStart"/>
      <w:r>
        <w:rPr>
          <w:color w:val="000000"/>
        </w:rPr>
        <w:t>взрывозащиты</w:t>
      </w:r>
      <w:proofErr w:type="spellEnd"/>
      <w:r>
        <w:rPr>
          <w:color w:val="000000"/>
        </w:rPr>
        <w:t xml:space="preserve"> электрооборудования в маркировке по </w:t>
      </w:r>
      <w:proofErr w:type="spellStart"/>
      <w:r>
        <w:rPr>
          <w:color w:val="000000"/>
        </w:rPr>
        <w:t>взрывозащите</w:t>
      </w:r>
      <w:proofErr w:type="spellEnd"/>
      <w:r>
        <w:rPr>
          <w:color w:val="000000"/>
        </w:rPr>
        <w:t xml:space="preserve"> обозначаются теми же буквами, что и по ПИВРЭ ОАА.684.058-67 (см. приложение 2, п.2).</w:t>
      </w:r>
    </w:p>
    <w:p w:rsidR="002F114C" w:rsidRDefault="002F114C" w:rsidP="002F114C">
      <w:pPr>
        <w:rPr>
          <w:color w:val="000000"/>
        </w:rPr>
      </w:pPr>
      <w:r>
        <w:rPr>
          <w:color w:val="000000"/>
        </w:rPr>
        <w:t xml:space="preserve">     </w:t>
      </w:r>
    </w:p>
    <w:p w:rsidR="002F114C" w:rsidRDefault="002F114C" w:rsidP="002F114C">
      <w:pPr>
        <w:rPr>
          <w:color w:val="000000"/>
        </w:rPr>
      </w:pPr>
      <w:r>
        <w:rPr>
          <w:color w:val="000000"/>
        </w:rPr>
        <w:t xml:space="preserve">     В маркировку по </w:t>
      </w:r>
      <w:proofErr w:type="spellStart"/>
      <w:r>
        <w:rPr>
          <w:color w:val="000000"/>
        </w:rPr>
        <w:t>взрывозащите</w:t>
      </w:r>
      <w:proofErr w:type="spellEnd"/>
      <w:r>
        <w:rPr>
          <w:color w:val="000000"/>
        </w:rPr>
        <w:t xml:space="preserve"> электрооборудования в указанной ниже последовательности входят:</w:t>
      </w:r>
    </w:p>
    <w:p w:rsidR="002F114C" w:rsidRDefault="002F114C" w:rsidP="002F114C">
      <w:pPr>
        <w:rPr>
          <w:color w:val="000000"/>
        </w:rPr>
      </w:pPr>
      <w:r>
        <w:rPr>
          <w:color w:val="000000"/>
        </w:rPr>
        <w:t xml:space="preserve">     </w:t>
      </w:r>
    </w:p>
    <w:p w:rsidR="002F114C" w:rsidRDefault="002F114C" w:rsidP="002F114C">
      <w:pPr>
        <w:rPr>
          <w:color w:val="000000"/>
        </w:rPr>
      </w:pPr>
      <w:r>
        <w:rPr>
          <w:color w:val="000000"/>
        </w:rPr>
        <w:t xml:space="preserve">     а) обозначение вида </w:t>
      </w:r>
      <w:proofErr w:type="spellStart"/>
      <w:r>
        <w:rPr>
          <w:color w:val="000000"/>
        </w:rPr>
        <w:t>взрывозащиты</w:t>
      </w:r>
      <w:proofErr w:type="spellEnd"/>
      <w:r>
        <w:rPr>
          <w:color w:val="000000"/>
        </w:rPr>
        <w:t>;</w:t>
      </w:r>
    </w:p>
    <w:p w:rsidR="002F114C" w:rsidRDefault="002F114C" w:rsidP="002F114C">
      <w:pPr>
        <w:rPr>
          <w:color w:val="000000"/>
        </w:rPr>
      </w:pPr>
      <w:r>
        <w:rPr>
          <w:color w:val="000000"/>
        </w:rPr>
        <w:t xml:space="preserve">     </w:t>
      </w: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б) обозначение наивысшей категории взрывоопасной смеси, для которой электрооборудование является взрывозащищенным (согласно табл. П1.1), если </w:t>
      </w:r>
      <w:proofErr w:type="spellStart"/>
      <w:r>
        <w:rPr>
          <w:color w:val="000000"/>
        </w:rPr>
        <w:t>взрывозащита</w:t>
      </w:r>
      <w:proofErr w:type="spellEnd"/>
      <w:r>
        <w:rPr>
          <w:color w:val="000000"/>
        </w:rPr>
        <w:t xml:space="preserve"> электрооборудования или отдельных его частей обеспечивается взрывонепроницаемой оболочкой; для электрооборудования с остальными видами </w:t>
      </w:r>
      <w:proofErr w:type="spellStart"/>
      <w:r>
        <w:rPr>
          <w:color w:val="000000"/>
        </w:rPr>
        <w:t>взрывозащиты</w:t>
      </w:r>
      <w:proofErr w:type="spellEnd"/>
      <w:r>
        <w:rPr>
          <w:color w:val="000000"/>
        </w:rPr>
        <w:t>, являющегося взрывозащищенным для взрывоопасных смесей всех категорий, вместо обозначения категории взрывоопасной смеси ставится цифра 0;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rPr>
          <w:color w:val="000000"/>
        </w:rPr>
      </w:pPr>
      <w:r>
        <w:rPr>
          <w:color w:val="000000"/>
        </w:rPr>
        <w:t xml:space="preserve">     в) обозначение наивысшей группы взрывоопасной смеси, для которой электрооборудование является взрывозащищенным (согласно табл. П1.3).</w:t>
      </w:r>
    </w:p>
    <w:p w:rsidR="002F114C" w:rsidRDefault="002F114C" w:rsidP="002F114C">
      <w:pPr>
        <w:rPr>
          <w:color w:val="000000"/>
        </w:rPr>
      </w:pPr>
      <w:r>
        <w:rPr>
          <w:color w:val="000000"/>
        </w:rPr>
        <w:t xml:space="preserve">     </w:t>
      </w: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Для электрооборудования с защитой вида "е" (повышенная надежность против взрыва) с искрящими частями, заключенными в оболочку, заполненную маслом или продуваемую под избыточным давлением, вместо цифры 0 ставится обозначение соответствующего вида </w:t>
      </w:r>
      <w:proofErr w:type="spellStart"/>
      <w:r>
        <w:rPr>
          <w:color w:val="000000"/>
        </w:rPr>
        <w:t>взрывозащиты</w:t>
      </w:r>
      <w:proofErr w:type="spellEnd"/>
      <w:r>
        <w:rPr>
          <w:color w:val="000000"/>
        </w:rPr>
        <w:t>: М или П.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Для электрооборудования с видом </w:t>
      </w:r>
      <w:proofErr w:type="spellStart"/>
      <w:r>
        <w:rPr>
          <w:color w:val="000000"/>
        </w:rPr>
        <w:t>взрывозащиты</w:t>
      </w:r>
      <w:proofErr w:type="spellEnd"/>
      <w:r>
        <w:rPr>
          <w:color w:val="000000"/>
        </w:rPr>
        <w:t xml:space="preserve"> "искробезопасная электрическая цепь" указывается наименование горючего вещества, на котором оно испытано. Обозначение категории и группы для такого электрооборудования не проставляется.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>Примеры маркировки взрывозащищенного электрооборудования по ПИВЭ приведены в табл. П3.1.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К уровню "электрооборудование повышенной надежности против взрыва" относится электрооборудование, имеющее в маркировке по </w:t>
      </w:r>
      <w:proofErr w:type="spellStart"/>
      <w:r>
        <w:rPr>
          <w:color w:val="000000"/>
        </w:rPr>
        <w:t>взрывозащите</w:t>
      </w:r>
      <w:proofErr w:type="spellEnd"/>
      <w:r>
        <w:rPr>
          <w:color w:val="000000"/>
        </w:rPr>
        <w:t xml:space="preserve"> букву Н, а также цифру 2 перед буквой И, например: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45"/>
        <w:jc w:val="both"/>
        <w:rPr>
          <w:color w:val="000000"/>
        </w:rPr>
      </w:pPr>
      <w:r>
        <w:rPr>
          <w:color w:val="000000"/>
        </w:rPr>
        <w:t xml:space="preserve">МНБ, НОГ, Н2А, НПД, НОА,  </w:t>
      </w:r>
      <w:r w:rsidR="00F07D6A" w:rsidRPr="002C2AB7">
        <w:rPr>
          <w:noProof/>
          <w:color w:val="000000"/>
          <w:position w:val="-19"/>
        </w:rPr>
        <w:drawing>
          <wp:inline distT="0" distB="0" distL="0" distR="0">
            <wp:extent cx="1143000" cy="42862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и т. п.</w:t>
      </w: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rPr>
          <w:color w:val="000000"/>
        </w:rPr>
      </w:pPr>
      <w:r>
        <w:rPr>
          <w:color w:val="000000"/>
        </w:rPr>
        <w:t xml:space="preserve">      Электрооборудование с остальными маркировками по </w:t>
      </w:r>
      <w:proofErr w:type="spellStart"/>
      <w:r>
        <w:rPr>
          <w:color w:val="000000"/>
        </w:rPr>
        <w:t>взрывозащите</w:t>
      </w:r>
      <w:proofErr w:type="spellEnd"/>
      <w:r>
        <w:rPr>
          <w:color w:val="000000"/>
        </w:rPr>
        <w:t>, выполненными по ПИВЭ, следует относить к уровню "взрывобезопасное электрооборудование".</w:t>
      </w:r>
    </w:p>
    <w:p w:rsidR="002F114C" w:rsidRDefault="002F114C" w:rsidP="002F114C">
      <w:pPr>
        <w:rPr>
          <w:color w:val="000000"/>
        </w:rPr>
      </w:pPr>
      <w:r>
        <w:rPr>
          <w:color w:val="000000"/>
        </w:rPr>
        <w:t xml:space="preserve">     </w:t>
      </w:r>
    </w:p>
    <w:p w:rsidR="002F114C" w:rsidRDefault="002F114C" w:rsidP="002F114C">
      <w:pPr>
        <w:jc w:val="right"/>
        <w:rPr>
          <w:color w:val="000000"/>
        </w:rPr>
      </w:pPr>
      <w:r>
        <w:rPr>
          <w:color w:val="000000"/>
        </w:rPr>
        <w:t xml:space="preserve">     Таблица П3.1</w:t>
      </w:r>
    </w:p>
    <w:p w:rsidR="002F114C" w:rsidRDefault="002F114C" w:rsidP="002F114C">
      <w:pPr>
        <w:jc w:val="right"/>
        <w:rPr>
          <w:color w:val="000000"/>
        </w:rPr>
      </w:pPr>
    </w:p>
    <w:p w:rsidR="002F114C" w:rsidRDefault="002F114C" w:rsidP="002F114C">
      <w:pPr>
        <w:pStyle w:val="Heading"/>
        <w:jc w:val="center"/>
        <w:rPr>
          <w:color w:val="000000"/>
        </w:rPr>
      </w:pPr>
      <w:r>
        <w:rPr>
          <w:color w:val="000000"/>
        </w:rPr>
        <w:t>Примеры маркировки взрывозащищенного электрооборудования по ПИВЭ*</w:t>
      </w:r>
    </w:p>
    <w:p w:rsidR="002F114C" w:rsidRDefault="002F114C" w:rsidP="002F114C">
      <w:pPr>
        <w:rPr>
          <w:color w:val="000000"/>
        </w:rPr>
      </w:pPr>
      <w:r>
        <w:rPr>
          <w:color w:val="000000"/>
        </w:rPr>
        <w:lastRenderedPageBreak/>
        <w:t xml:space="preserve">     </w:t>
      </w:r>
    </w:p>
    <w:p w:rsidR="002F114C" w:rsidRDefault="002F114C" w:rsidP="002F114C">
      <w:pPr>
        <w:rPr>
          <w:color w:val="000000"/>
        </w:rPr>
      </w:pPr>
      <w:r>
        <w:rPr>
          <w:color w:val="000000"/>
        </w:rPr>
        <w:t xml:space="preserve">     </w:t>
      </w:r>
    </w:p>
    <w:tbl>
      <w:tblPr>
        <w:tblW w:w="0" w:type="auto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435"/>
        <w:gridCol w:w="2040"/>
        <w:gridCol w:w="1950"/>
      </w:tblGrid>
      <w:tr w:rsidR="002F114C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34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</w:p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Вид </w:t>
            </w:r>
            <w:proofErr w:type="spellStart"/>
            <w:r>
              <w:rPr>
                <w:color w:val="000000"/>
              </w:rPr>
              <w:t>взрывозащиты</w:t>
            </w:r>
            <w:proofErr w:type="spellEnd"/>
            <w:r>
              <w:rPr>
                <w:color w:val="000000"/>
              </w:rPr>
              <w:t xml:space="preserve"> электрооборудования </w:t>
            </w:r>
          </w:p>
        </w:tc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Категория и группа взрывоопасной смеси, для которых предназначено электрооборудование</w:t>
            </w:r>
          </w:p>
          <w:p w:rsidR="002F114C" w:rsidRDefault="002F114C">
            <w:pPr>
              <w:jc w:val="center"/>
              <w:rPr>
                <w:color w:val="000000"/>
              </w:rPr>
            </w:pPr>
          </w:p>
        </w:tc>
        <w:tc>
          <w:tcPr>
            <w:tcW w:w="19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center"/>
              <w:rPr>
                <w:color w:val="000000"/>
              </w:rPr>
            </w:pPr>
          </w:p>
          <w:p w:rsidR="002F114C" w:rsidRDefault="002F11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Маркировка по </w:t>
            </w:r>
            <w:proofErr w:type="spellStart"/>
            <w:r>
              <w:rPr>
                <w:color w:val="000000"/>
              </w:rPr>
              <w:t>взрывозащите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3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Взрывонепроницаемая оболочка </w:t>
            </w: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1-я категория, группа А</w:t>
            </w: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19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В1А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3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1-3-я категории, группы А, Б и Г</w:t>
            </w: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19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В3Г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3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Все категории, группа А</w:t>
            </w: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19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В4А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3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Масляное заполнение оболочки и взрывонепроницаемая оболочка </w:t>
            </w: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1-3-я категории, группа А</w:t>
            </w: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19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М3А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3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Масляное заполнение оболочки и за- щита вида "е"</w:t>
            </w: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Все категории, группы А и Б</w:t>
            </w: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19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МНБ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3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Защита вида "е"</w:t>
            </w: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Все категории, группы А, Б и Г</w:t>
            </w: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19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Н0Г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3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Защита вида "е" и взрывонепроницаемая оболочка </w:t>
            </w: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1-я и 2-я категории, </w:t>
            </w:r>
          </w:p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группа А</w:t>
            </w: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19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Н2А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3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Защита вида "е" и заполнение или продувка оболочки под избыточным давлением</w:t>
            </w: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Все категории и группы</w:t>
            </w: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19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НПД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3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Защита вида "е" и масляное заполнение оболочки</w:t>
            </w: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Все категории и группы</w:t>
            </w: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19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НМД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3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Защита вида "е" и искробезопасная электрическая цепь</w:t>
            </w:r>
          </w:p>
          <w:p w:rsidR="002F114C" w:rsidRDefault="002F114C">
            <w:pPr>
              <w:rPr>
                <w:color w:val="000000"/>
              </w:rPr>
            </w:pPr>
          </w:p>
          <w:p w:rsidR="002F114C" w:rsidRDefault="002F114C">
            <w:pPr>
              <w:rPr>
                <w:color w:val="000000"/>
              </w:rPr>
            </w:pP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Все категории, группа А</w:t>
            </w: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19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Н0А</w:t>
            </w:r>
            <w:r w:rsidR="00F07D6A" w:rsidRPr="002C2AB7">
              <w:rPr>
                <w:noProof/>
                <w:color w:val="000000"/>
                <w:position w:val="-24"/>
              </w:rPr>
              <w:drawing>
                <wp:inline distT="0" distB="0" distL="0" distR="0">
                  <wp:extent cx="419100" cy="323850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114C" w:rsidRDefault="002F114C">
            <w:pPr>
              <w:rPr>
                <w:color w:val="000000"/>
              </w:rPr>
            </w:pP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3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Заполнение или продувка оболочки под избыточным давлением </w:t>
            </w: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>Все категории и группы</w:t>
            </w: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19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110Д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3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Искробезопасная электрическая цепь и взрывонепроницаемая оболочка</w:t>
            </w: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1 -3-я категории, группы А, Б и Г </w:t>
            </w:r>
          </w:p>
        </w:tc>
        <w:tc>
          <w:tcPr>
            <w:tcW w:w="19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F07D6A">
            <w:pPr>
              <w:rPr>
                <w:color w:val="000000"/>
              </w:rPr>
            </w:pPr>
            <w:r w:rsidRPr="002C2AB7">
              <w:rPr>
                <w:noProof/>
                <w:color w:val="000000"/>
                <w:position w:val="-28"/>
              </w:rPr>
              <w:drawing>
                <wp:inline distT="0" distB="0" distL="0" distR="0">
                  <wp:extent cx="819150" cy="381000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F114C">
              <w:rPr>
                <w:color w:val="000000"/>
              </w:rPr>
              <w:t xml:space="preserve">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3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Искробезопасная электрическая цепь </w:t>
            </w: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Все категории и группы </w:t>
            </w:r>
          </w:p>
        </w:tc>
        <w:tc>
          <w:tcPr>
            <w:tcW w:w="19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F07D6A">
            <w:pPr>
              <w:jc w:val="both"/>
              <w:rPr>
                <w:color w:val="000000"/>
              </w:rPr>
            </w:pPr>
            <w:r w:rsidRPr="002C2AB7">
              <w:rPr>
                <w:noProof/>
                <w:color w:val="000000"/>
              </w:rPr>
              <w:drawing>
                <wp:inline distT="0" distB="0" distL="0" distR="0">
                  <wp:extent cx="523875" cy="371475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F114C">
              <w:rPr>
                <w:color w:val="000000"/>
              </w:rPr>
              <w:t xml:space="preserve"> </w:t>
            </w:r>
          </w:p>
          <w:p w:rsidR="002F114C" w:rsidRDefault="002F114C">
            <w:pPr>
              <w:jc w:val="both"/>
              <w:rPr>
                <w:color w:val="000000"/>
              </w:rPr>
            </w:pPr>
          </w:p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35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Специальный вид </w:t>
            </w:r>
            <w:proofErr w:type="spellStart"/>
            <w:r>
              <w:rPr>
                <w:color w:val="000000"/>
              </w:rPr>
              <w:t>взрывозащиты</w:t>
            </w:r>
            <w:proofErr w:type="spellEnd"/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Все категории, группы А, Б и Г </w:t>
            </w:r>
          </w:p>
        </w:tc>
        <w:tc>
          <w:tcPr>
            <w:tcW w:w="19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С01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35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Специальный вид </w:t>
            </w:r>
            <w:proofErr w:type="spellStart"/>
            <w:r>
              <w:rPr>
                <w:color w:val="000000"/>
              </w:rPr>
              <w:t>взрывозащиты</w:t>
            </w:r>
            <w:proofErr w:type="spellEnd"/>
            <w:r>
              <w:rPr>
                <w:color w:val="000000"/>
              </w:rPr>
              <w:t xml:space="preserve"> и искробезопасная электрическая цепь</w:t>
            </w:r>
          </w:p>
          <w:p w:rsidR="002F114C" w:rsidRDefault="002F114C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2F114C" w:rsidRDefault="002F114C">
            <w:pPr>
              <w:rPr>
                <w:color w:val="000000"/>
              </w:rPr>
            </w:pPr>
            <w:r>
              <w:rPr>
                <w:color w:val="000000"/>
              </w:rPr>
              <w:t xml:space="preserve">Все категории и группы 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2F114C" w:rsidRDefault="002F114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С0Д </w:t>
            </w:r>
          </w:p>
        </w:tc>
      </w:tr>
      <w:tr w:rsidR="002F114C">
        <w:tblPrEx>
          <w:tblCellMar>
            <w:top w:w="0" w:type="dxa"/>
            <w:bottom w:w="0" w:type="dxa"/>
          </w:tblCellMar>
        </w:tblPrEx>
        <w:tc>
          <w:tcPr>
            <w:tcW w:w="3435" w:type="dxa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:rsidR="002F114C" w:rsidRDefault="002F114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Взрывонепроницаемая оболочка и искробезопасная электрическая цепь</w:t>
            </w:r>
          </w:p>
          <w:p w:rsidR="002F114C" w:rsidRDefault="002F114C">
            <w:pPr>
              <w:jc w:val="both"/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F114C" w:rsidRDefault="002F114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1 -3-я категории, группы А, Б и Г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2F114C" w:rsidRDefault="00F07D6A">
            <w:pPr>
              <w:rPr>
                <w:color w:val="000000"/>
              </w:rPr>
            </w:pPr>
            <w:r w:rsidRPr="002C2AB7">
              <w:rPr>
                <w:noProof/>
                <w:color w:val="000000"/>
              </w:rPr>
              <w:drawing>
                <wp:inline distT="0" distB="0" distL="0" distR="0">
                  <wp:extent cx="1181100" cy="428625"/>
                  <wp:effectExtent l="0" t="0" r="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F114C">
              <w:rPr>
                <w:color w:val="000000"/>
              </w:rPr>
              <w:t xml:space="preserve">        </w:t>
            </w:r>
          </w:p>
        </w:tc>
      </w:tr>
    </w:tbl>
    <w:p w:rsidR="002F114C" w:rsidRDefault="002F114C" w:rsidP="002F114C">
      <w:pPr>
        <w:ind w:firstLine="225"/>
        <w:jc w:val="both"/>
        <w:rPr>
          <w:color w:val="000000"/>
        </w:rPr>
      </w:pPr>
    </w:p>
    <w:p w:rsidR="002F114C" w:rsidRDefault="002F114C" w:rsidP="002F114C">
      <w:pPr>
        <w:pStyle w:val="Heading"/>
        <w:jc w:val="center"/>
        <w:rPr>
          <w:color w:val="000000"/>
        </w:rPr>
      </w:pPr>
    </w:p>
    <w:p w:rsidR="002F114C" w:rsidRDefault="002F114C" w:rsidP="002F114C">
      <w:pPr>
        <w:pStyle w:val="Heading"/>
        <w:jc w:val="center"/>
        <w:rPr>
          <w:color w:val="000000"/>
        </w:rPr>
      </w:pPr>
    </w:p>
    <w:p w:rsidR="002F114C" w:rsidRDefault="002F114C" w:rsidP="002F114C">
      <w:pPr>
        <w:rPr>
          <w:color w:val="000000"/>
        </w:rPr>
      </w:pPr>
      <w:r>
        <w:rPr>
          <w:color w:val="000000"/>
        </w:rPr>
        <w:t>Текст документа сверен по:</w:t>
      </w:r>
    </w:p>
    <w:p w:rsidR="002F114C" w:rsidRDefault="002F114C" w:rsidP="002F114C">
      <w:pPr>
        <w:rPr>
          <w:color w:val="000000"/>
        </w:rPr>
      </w:pPr>
      <w:r>
        <w:rPr>
          <w:color w:val="000000"/>
        </w:rPr>
        <w:t xml:space="preserve">официальное издание </w:t>
      </w:r>
    </w:p>
    <w:p w:rsidR="002F114C" w:rsidRDefault="002F114C" w:rsidP="002F114C">
      <w:pPr>
        <w:rPr>
          <w:color w:val="000000"/>
        </w:rPr>
      </w:pPr>
      <w:proofErr w:type="spellStart"/>
      <w:r>
        <w:rPr>
          <w:color w:val="000000"/>
        </w:rPr>
        <w:t>Главгосэнергонадзор</w:t>
      </w:r>
      <w:proofErr w:type="spellEnd"/>
      <w:r>
        <w:rPr>
          <w:color w:val="000000"/>
        </w:rPr>
        <w:t xml:space="preserve"> России - </w:t>
      </w:r>
    </w:p>
    <w:p w:rsidR="002F114C" w:rsidRDefault="002F114C" w:rsidP="002F114C">
      <w:pPr>
        <w:rPr>
          <w:color w:val="000000"/>
        </w:rPr>
      </w:pPr>
      <w:r>
        <w:rPr>
          <w:color w:val="000000"/>
        </w:rPr>
        <w:t>М.: ЗАО "</w:t>
      </w:r>
      <w:proofErr w:type="spellStart"/>
      <w:r>
        <w:rPr>
          <w:color w:val="000000"/>
        </w:rPr>
        <w:t>Энергосервис</w:t>
      </w:r>
      <w:proofErr w:type="spellEnd"/>
      <w:r>
        <w:rPr>
          <w:color w:val="000000"/>
        </w:rPr>
        <w:t xml:space="preserve">", 1998 </w:t>
      </w:r>
    </w:p>
    <w:p w:rsidR="002F114C" w:rsidRDefault="002F114C"/>
    <w:sectPr w:rsidR="002F114C" w:rsidSect="002F114C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14C"/>
    <w:rsid w:val="002F114C"/>
    <w:rsid w:val="00AE5B5F"/>
    <w:rsid w:val="00F0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B80747-2698-4B24-830A-453F84CDE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semiHidden/>
  </w:style>
  <w:style w:type="paragraph" w:customStyle="1" w:styleId="Heading">
    <w:name w:val="Heading"/>
    <w:rsid w:val="002F114C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2F114C"/>
    <w:pPr>
      <w:autoSpaceDE w:val="0"/>
      <w:autoSpaceDN w:val="0"/>
      <w:adjustRightInd w:val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3539</Words>
  <Characters>20175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Переход к Содержанию документа осуществляется по ссылке </vt:lpstr>
    </vt:vector>
  </TitlesOfParts>
  <Company>vsep</Company>
  <LinksUpToDate>false</LinksUpToDate>
  <CharactersWithSpaces>23667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Переход к Содержанию документа осуществляется по ссылке </dc:title>
  <dc:subject/>
  <dc:creator>admin</dc:creator>
  <cp:keywords/>
  <dc:description/>
  <cp:lastModifiedBy>Aleksander Kirillov</cp:lastModifiedBy>
  <cp:revision>2</cp:revision>
  <dcterms:created xsi:type="dcterms:W3CDTF">2026-01-29T19:50:00Z</dcterms:created>
  <dcterms:modified xsi:type="dcterms:W3CDTF">2026-01-29T19:50:00Z</dcterms:modified>
</cp:coreProperties>
</file>