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B57" w:rsidRDefault="00594B57" w:rsidP="00594B57">
      <w:pPr>
        <w:pStyle w:val="Heading"/>
        <w:jc w:val="center"/>
        <w:rPr>
          <w:color w:val="000000"/>
        </w:rPr>
      </w:pPr>
      <w:bookmarkStart w:id="0" w:name="_GoBack"/>
      <w:bookmarkEnd w:id="0"/>
      <w:r>
        <w:rPr>
          <w:vanish/>
          <w:color w:val="000000"/>
        </w:rPr>
        <w:t>#G0</w:t>
      </w:r>
    </w:p>
    <w:p w:rsidR="00594B57" w:rsidRDefault="00594B57" w:rsidP="00594B57">
      <w:pPr>
        <w:pStyle w:val="Heading"/>
        <w:jc w:val="center"/>
        <w:rPr>
          <w:color w:val="000000"/>
        </w:rPr>
      </w:pPr>
      <w:r>
        <w:rPr>
          <w:vanish/>
          <w:color w:val="000000"/>
        </w:rPr>
        <w:t>#G0</w:t>
      </w:r>
    </w:p>
    <w:p w:rsidR="00594B57" w:rsidRDefault="00594B57" w:rsidP="00594B57">
      <w:pPr>
        <w:pStyle w:val="Heading"/>
        <w:jc w:val="center"/>
        <w:rPr>
          <w:color w:val="000000"/>
        </w:rPr>
      </w:pPr>
    </w:p>
    <w:p w:rsidR="00594B57" w:rsidRDefault="00594B57" w:rsidP="00594B57">
      <w:pPr>
        <w:pStyle w:val="Heading"/>
        <w:jc w:val="center"/>
        <w:rPr>
          <w:color w:val="000000"/>
        </w:rPr>
      </w:pPr>
      <w:r>
        <w:rPr>
          <w:color w:val="000000"/>
        </w:rPr>
        <w:t>ПРАВИЛА УСТРОЙСТВА ЭЛЕКТРОУСТАНОВОК</w:t>
      </w:r>
    </w:p>
    <w:p w:rsidR="00594B57" w:rsidRDefault="00594B57" w:rsidP="00594B57">
      <w:pPr>
        <w:pStyle w:val="Heading"/>
        <w:jc w:val="center"/>
        <w:rPr>
          <w:color w:val="000000"/>
        </w:rPr>
      </w:pPr>
    </w:p>
    <w:p w:rsidR="00594B57" w:rsidRDefault="00594B57" w:rsidP="00594B57">
      <w:pPr>
        <w:pStyle w:val="Heading"/>
        <w:jc w:val="center"/>
        <w:rPr>
          <w:color w:val="000000"/>
        </w:rPr>
      </w:pPr>
      <w:r>
        <w:rPr>
          <w:color w:val="000000"/>
        </w:rPr>
        <w:t>Седьмое издание</w:t>
      </w:r>
    </w:p>
    <w:p w:rsidR="00594B57" w:rsidRDefault="00594B57" w:rsidP="00594B57">
      <w:pPr>
        <w:pStyle w:val="Heading"/>
        <w:jc w:val="center"/>
        <w:rPr>
          <w:color w:val="000000"/>
        </w:rPr>
      </w:pPr>
    </w:p>
    <w:p w:rsidR="00594B57" w:rsidRDefault="00594B57" w:rsidP="00594B57">
      <w:pPr>
        <w:pStyle w:val="Heading"/>
        <w:jc w:val="center"/>
        <w:rPr>
          <w:color w:val="000000"/>
        </w:rPr>
      </w:pPr>
    </w:p>
    <w:p w:rsidR="00594B57" w:rsidRDefault="00594B57" w:rsidP="00594B5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Раздел 1 </w:t>
      </w:r>
    </w:p>
    <w:p w:rsidR="00594B57" w:rsidRDefault="00594B57" w:rsidP="00594B57">
      <w:pPr>
        <w:pStyle w:val="Heading"/>
        <w:jc w:val="center"/>
        <w:rPr>
          <w:color w:val="000000"/>
        </w:rPr>
      </w:pPr>
    </w:p>
    <w:p w:rsidR="00594B57" w:rsidRDefault="00594B57" w:rsidP="00594B57">
      <w:pPr>
        <w:pStyle w:val="Heading"/>
        <w:jc w:val="center"/>
        <w:rPr>
          <w:color w:val="000000"/>
        </w:rPr>
      </w:pPr>
      <w:r>
        <w:rPr>
          <w:color w:val="000000"/>
        </w:rPr>
        <w:t>ОБЩИЕ ПРАВИЛА</w:t>
      </w:r>
    </w:p>
    <w:p w:rsidR="00594B57" w:rsidRDefault="00594B57" w:rsidP="00594B57">
      <w:pPr>
        <w:pStyle w:val="Heading"/>
        <w:jc w:val="center"/>
        <w:rPr>
          <w:color w:val="000000"/>
        </w:rPr>
      </w:pPr>
    </w:p>
    <w:p w:rsidR="00594B57" w:rsidRDefault="00594B57" w:rsidP="00594B5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Глава 1.1 </w:t>
      </w:r>
    </w:p>
    <w:p w:rsidR="00594B57" w:rsidRDefault="00594B57" w:rsidP="00594B57">
      <w:pPr>
        <w:pStyle w:val="Heading"/>
        <w:jc w:val="center"/>
        <w:rPr>
          <w:color w:val="000000"/>
        </w:rPr>
      </w:pPr>
    </w:p>
    <w:p w:rsidR="00594B57" w:rsidRDefault="00594B57" w:rsidP="00594B5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ОБЩАЯ ЧАСТЬ  </w:t>
      </w:r>
    </w:p>
    <w:p w:rsidR="00594B57" w:rsidRDefault="00594B57" w:rsidP="00594B57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:rsidR="00594B57" w:rsidRDefault="00594B57" w:rsidP="00594B57">
      <w:pPr>
        <w:jc w:val="right"/>
        <w:rPr>
          <w:color w:val="000000"/>
        </w:rPr>
      </w:pPr>
      <w:r>
        <w:rPr>
          <w:color w:val="000000"/>
        </w:rPr>
        <w:t xml:space="preserve">     Дата введения 2003-01-01</w:t>
      </w:r>
    </w:p>
    <w:p w:rsidR="00594B57" w:rsidRDefault="00594B57" w:rsidP="00594B57">
      <w:pPr>
        <w:jc w:val="right"/>
        <w:rPr>
          <w:color w:val="000000"/>
        </w:rPr>
      </w:pPr>
    </w:p>
    <w:p w:rsidR="00594B57" w:rsidRDefault="00594B57" w:rsidP="00594B57">
      <w:pPr>
        <w:ind w:firstLine="450"/>
        <w:jc w:val="both"/>
        <w:rPr>
          <w:color w:val="000000"/>
        </w:rPr>
      </w:pPr>
    </w:p>
    <w:p w:rsidR="00594B57" w:rsidRDefault="00594B57" w:rsidP="00594B57">
      <w:pPr>
        <w:pStyle w:val="Heading"/>
        <w:jc w:val="center"/>
        <w:rPr>
          <w:color w:val="000000"/>
        </w:rPr>
      </w:pPr>
      <w:r>
        <w:rPr>
          <w:color w:val="000000"/>
        </w:rPr>
        <w:t>Предисловие</w:t>
      </w:r>
    </w:p>
    <w:p w:rsidR="00594B57" w:rsidRDefault="00594B57" w:rsidP="00594B57">
      <w:pPr>
        <w:pStyle w:val="Heading"/>
        <w:jc w:val="center"/>
        <w:rPr>
          <w:color w:val="000000"/>
        </w:rPr>
      </w:pPr>
    </w:p>
    <w:p w:rsidR="00594B57" w:rsidRDefault="00594B57" w:rsidP="00594B57">
      <w:pPr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РАЗРАБОТАНО с учетом требований государственных стандартов, строительных норм и правил, рекомендаций научно-технических советов по рассмотрению проектов глав. Проекты глав рассмотрены рабочими группами Координационного совета по пересмотру ПУЭ.</w:t>
      </w:r>
    </w:p>
    <w:p w:rsidR="00594B57" w:rsidRDefault="00594B57" w:rsidP="00594B57">
      <w:pPr>
        <w:ind w:firstLine="270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ПОДГОТОВЛЕНО ОАО "ВНИИЭ".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СОГЛАСОВАНО в установленном порядке с Госстроем России, Госгортехнадзором России, РАО "ЕЭС России" (ОАО "ВНИИЭ") и представлено к утверждению Госэнергонадзором Минэнерго России.</w:t>
      </w:r>
    </w:p>
    <w:p w:rsidR="00594B57" w:rsidRDefault="00594B57" w:rsidP="00594B57">
      <w:pPr>
        <w:ind w:firstLine="180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УТВЕРЖДЕНО Министерством энергетики Российской Федерации, приказ от 8 июля 2002 г. N 204.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vanish/>
          <w:color w:val="000000"/>
        </w:rPr>
        <w:t>#M12293 0 1200001614 1540216064 77 77 4092899439 1357384904 2612027816 3787585471 2155271199</w:t>
      </w:r>
      <w:r>
        <w:rPr>
          <w:color w:val="000000"/>
        </w:rPr>
        <w:t>Глава 1.1 Правил устройства электроустановок шестого издания</w:t>
      </w:r>
      <w:r>
        <w:rPr>
          <w:vanish/>
          <w:color w:val="000000"/>
        </w:rPr>
        <w:t>#S</w:t>
      </w:r>
      <w:r>
        <w:rPr>
          <w:color w:val="000000"/>
        </w:rPr>
        <w:t xml:space="preserve"> с 1 января 2003 г. утрачивает силу. 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450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"Правила устройства электроустановок" (ПУЭ) седьмого издания в связи с длительным сроком переработки выпускаются и вводятся в действие отдельными разделами и главами по мере завершения работ по их пересмотру, согласованию и утверждению.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Требования Правил устройства электроустановок обязательны для всех организаций независимо от форм собственности и организационно-правовых форм, а также для физических лиц, занятых предпринимательской деятельностью без образования юридического лица.</w:t>
      </w:r>
    </w:p>
    <w:p w:rsidR="00594B57" w:rsidRDefault="00594B57" w:rsidP="00594B57">
      <w:pPr>
        <w:ind w:firstLine="315"/>
        <w:jc w:val="both"/>
        <w:rPr>
          <w:color w:val="000000"/>
        </w:rPr>
      </w:pPr>
    </w:p>
    <w:p w:rsidR="00594B57" w:rsidRDefault="00594B57" w:rsidP="00594B57">
      <w:pPr>
        <w:ind w:firstLine="315"/>
        <w:jc w:val="both"/>
        <w:rPr>
          <w:color w:val="000000"/>
        </w:rPr>
      </w:pPr>
    </w:p>
    <w:p w:rsidR="00594B57" w:rsidRDefault="00594B57" w:rsidP="00594B57">
      <w:pPr>
        <w:ind w:firstLine="315"/>
        <w:jc w:val="both"/>
        <w:rPr>
          <w:color w:val="000000"/>
        </w:rPr>
      </w:pPr>
    </w:p>
    <w:p w:rsidR="00594B57" w:rsidRDefault="00594B57" w:rsidP="00594B57">
      <w:pPr>
        <w:pStyle w:val="Heading"/>
        <w:jc w:val="center"/>
        <w:rPr>
          <w:color w:val="000000"/>
        </w:rPr>
      </w:pPr>
      <w:r>
        <w:rPr>
          <w:color w:val="000000"/>
        </w:rPr>
        <w:t>Область применения. Определения</w:t>
      </w:r>
    </w:p>
    <w:p w:rsidR="00594B57" w:rsidRDefault="00594B57" w:rsidP="00594B57">
      <w:pPr>
        <w:pStyle w:val="Heading"/>
        <w:jc w:val="center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1.1.1. Правила устройства электроустановок (ПУЭ) распространяются на вновь сооружаемые и реконструируемые электроустановки постоянного и переменного тока напряжением до 750 кВ, в том числе на специальные электроустановки, рассмотренные в разд.7 настоящих Правил.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Устройство специальных электроустановок, не рассмотренных в разд.7, должно регламентироваться другими нормативными документами. Отдельные требования настоящих Правил могут применяться для таких электроустановок в той мере, в какой они по исполнению и условиям работы аналогичны электроустановкам, рассмотренным в настоящих Правилах.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Требования настоящих Правил рекомендуется применять для действующих электроустановок, если это повышает надежность электроустановки или если ее модернизация направлена на обеспечение требований безопасности.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По отношению к реконструируемым электроустановкам требования настоящих Правил распространяются лишь на реконструируемую часть электроустановок.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1.1.2. ПУЭ разработаны с учетом обязательности проведения в условиях эксплуатации планово-предупредительных и профилактических испытаний, ремонтов электроустановок и их электрооборудования.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1.1.3. Электроустановка - совокупность машин, аппаратов, линий и вспомогательного оборудования (вместе с сооружениями и помещениями, в которых они установлены), предназначенных для производства, преобразования, трансформации, передачи, распределения электрической энергии и преобразования ее в другие виды энергии.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1.1.4. Открытые или наружные электроустановки - электроустановки, не защищенные зданием от атмосферных воздействий.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Электроустановки, защищенные только навесами, сетчатыми ограждениями и т.п., рассматриваются как наружные.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Закрытые или внутренние электроустановки - электроустановки, размещенные внутри здания, защищающего их от атмосферных воздействий.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1.1.5. Электропомещения - помещения или отгороженные (например, сетками) части помещения, в которых расположено электрооборудование, доступное только для квалифицированного обслуживающего персонала.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1.1.6. Сухие помещения - помещения, в которых относительная влажность воздуха не превышает 60%.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При отсутствии в таких помещениях условий, указанных в 1.1.10-1.1.12, они называются нормальными.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1.1.7. Влажные помещения - помещения, в которых относительная влажность воздуха более 60%, но не превышает 75%.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1.1.8. Сырые помещения - помещения, в которых относительная влажность воздуха превышает 75%.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1.1.9. Особо сырые помещения - помещения, в которых относительная влажность воздуха близка к 100% (потолок, стены, пол и предметы, находящиеся в помещении, покрыты влагой).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1.1.10. Жаркие помещения - помещения, в которых под воздействием различных тепловых излучений температура постоянно или периодически (более 1 суток) превышает +35 °С (например, помещения с сушилками, обжигательными печами, котельные).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1.1.11. Пыльные помещения - помещения, в которых по условиям производства выделяется технологическая пыль, которая может оседать на токоведущих частях, проникать внутрь машин, аппаратов и т.п.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Пыльные помещения разделяются на помещения с токопроводящей пылью и помещения с нетокопроводящей пылью.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1.1.12. Помещения с химически активной или органической средой - помещения, в которых постоянно или в течение длительного времени содержатся агрессивные пары, газы, жидкости, образуются отложения или плесень, разрушающие изоляцию и токоведущие части электрооборудования.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1.1.13. В отношении опасности поражения людей электрическим током различаются: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1) помещения без повышенной опасности, в которых отсутствуют условия, создающие повышенную или особую опасность (см. пп.2 и 3);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2) помещения с повышенной опасностью, характеризующиеся наличием одного из следующих условий, создающих повышенную опасность: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сырость или токопроводящая пыль (см. 1.1.8 и 1.1.11);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токопроводящие полы (металлические, земляные, железобетонные, кирпичные и т.п.);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высокая температура (см. 1.1.10);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возможность одновременного прикосновения человека к металлоконструкциям зданий, имеющим соединение с землей, технологическим аппаратам, механизмам и т.п., с одной стороны, и к металлическим корпусам электрооборудования (открытым проводящим частям), с другой;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3) особо опасные помещения, характеризующиеся наличием одного из следующих условий, создающих особую опасность: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особая сырость (см. 1.1.9);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химически активная или органическая среда (см. 1.1.12); 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одновременно два или более условий повышенной опасности (см. 1.1.13, п.2);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4) территория открытых электроустановок в отношении опасности поражения людей электрическим током приравнивается к особо опасным помещениям.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1.1.14. Квалифицированный обслуживающий персонал - специально подготовленные работники, прошедшие проверку знаний в объеме, обязательном для данной работы (должности), и имеющие группу по электробезопасности, предусмотренную действующими правилами охраны труда при эксплуатации электроустановок.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1.1.15. Номинальное значение параметра - указанное изготовителем значение параметра электротехнического устройства.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1.1.16. Напряжение переменного тока - действующее значение напряжения.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Напряжение постоянного тока - напряжение постоянного тока или напряжение выпрямленного тока с содержанием пульсаций не более 10% от действующего значения.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1.1.17. Для обозначения обязательности выполнения требований ПУЭ применяются слова "должен", "следует", "необходимо" и производные от них. Слова "как правило" означают, что данное требование является преобладающим, а отступление от него должно быть обосновано. Слово "допускается" означает, что данное решение применяется в виде исключения как вынужденное (вследствие стесненных условий, ограниченных ресурсов необходимого оборудования, материалов и т.п.). Слово "рекомендуется" означает, что данное решение является одним из лучших, но не обязательным. Слово "может" означает, что данное решение является правомерным.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1.1.18. Принятые в ПУЭ нормируемые значения величин с указанием "не менее" являются наименьшими, а с указанием "не более" - наибольшими.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Все значения величин, приведенные в Правилах с предлогами "от" и "до", следует понимать как "включительно".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Общие указания по устройству электроустановок 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1.1.19. Применяемые в электроустановках электрооборудование, электротехнические изделия и материалы должны соответствовать требованиям государственных стандартов или технических условий, утвержденных в установленном порядке.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1.1.20. Конструкция, исполнение, способ установки, класс и характеристики изоляции применяемых машин, аппаратов, приборов и прочего электрооборудования, а также кабелей и проводов должны соответствовать параметрам сети или электроустановки, режимам работы, условиям окружающей среды и требованиям соответствующих глав ПУЭ.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1.1.21. Электроустановки и связанные с ними конструкции должны быть стойкими в отношении воздействия окружающей среды или защищенными от этого воздействия.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1.1.22. Строительная и санитарно-техническая части электроустановок (конструкция здания и его элементов, отопление, вентиляция, водоснабжение и пр.) должны выполняться в соответствии с действующими строительными нормами и правилами (СНиП) при обязательном выполнении дополнительных требований, приведенных в ПУЭ.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1.1.23. Электроустановки должны удовлетворять требованиям действующих нормативных документов об охране окружающей природной среды по допустимым уровням шума, вибрации, напряженностей электрического и магнитного полей, электромагнитной совместимости.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1.1.24. Для защиты от влияния электроустановок должны предусматриваться меры в соответствии с требованиями норм допускаемых индустриальных радиопомех и правил защиты устройств связи, железнодорожной сигнализации и телемеханики от опасного и мешающего влияния линий электропередачи.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1.1.25. В электроустановках должны быть предусмотрены сбор и удаление отходов: химических веществ, масла, мусора, технических вод и т.п. В соответствии с действующими требованиями по охране окружающей среды должна быть исключена возможность попадания указанных отходов в водоемы, систему отвода ливневых вод, овраги, а также на территории, не предназначенные для хранения таких отходов.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1.1.26. Проектирование и выбор схем, компоновок и конструкций электроустановок должны производиться на основе технико-экономических сравнений вариантов с учетом требований обеспечения безопасности обслуживания, применения надежных схем, внедрения новой техники, энерго- и ресурсосберегающих технологий, опыта эксплуатации.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1.1.27. При опасности возникновения электрокоррозии или почвенной коррозии должны предусматриваться соответствующие меры по защите сооружений, оборудования, трубопроводов и других подземных коммуникаций.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1.1.28. В электроустановках должна быть обеспечена возможность легкого распознавания частей, относящихся к отдельным элементам (простота и наглядность схем, надлежащее расположение электрооборудования, надписи, маркировка, расцветка).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1.1.29. Для цветового и цифрового обозначения отдельных изолированных или неизолированных проводников должны быть использованы цвета и цифры в соответствии с </w:t>
      </w:r>
      <w:r>
        <w:rPr>
          <w:vanish/>
          <w:color w:val="000000"/>
        </w:rPr>
        <w:t>#M12291 1200006572</w:t>
      </w:r>
      <w:r>
        <w:rPr>
          <w:color w:val="000000"/>
        </w:rPr>
        <w:t>ГОСТ Р 50462 "Идентификация проводников по цветам или цифровым обозначениям"</w:t>
      </w:r>
      <w:r>
        <w:rPr>
          <w:vanish/>
          <w:color w:val="000000"/>
        </w:rPr>
        <w:t>#S</w:t>
      </w:r>
      <w:r>
        <w:rPr>
          <w:color w:val="000000"/>
        </w:rPr>
        <w:t>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Проводники защитного заземления во всех электроустановках, а также нулевые защитные проводники в электроустановках напряжением до 1 кВ с глухозаземленной нейтралью, в т.ч. шины, должны иметь буквенное обозначение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238125" cy="161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и цветовое обозначение чередующимися продольными или поперечными полосами одинаковой ширины (для шин от 15 до 100 мм) желтого и зеленого цветов.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 xml:space="preserve">Нулевые рабочие (нейтральные) проводники обозначаются буквой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180975" cy="180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и голубым цветом. Совмещенные нулевые защитные и нулевые рабочие проводники должны иметь буквенное обозначение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352425" cy="180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и цветовое обозначение: голубой цвет по всей длине и желто-зеленые полосы на концах.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1.1.30. Буквенно-цифровые и цветовые обозначения одноименных шин в каждой электроустановке должны быть одинаковыми.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Шины должны быть обозначены: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1) при переменном трехфазном токе: шины фазы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152400" cy="1619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желтым, фазы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152400" cy="1619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зеленым, фазы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152400" cy="1809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красным цветами;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2) при переменном однофазном токе шина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152400" cy="1619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присоединенная к концу обмотки источника питания, - красным цветом, шина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152400" cy="1619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присоединенная к началу обмотки источника питания, - желтым цветом.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Шины однофазного тока, если они являются ответвлением от шин трехфазной системы, обозначаются как соответствующие шины трехфазного тока;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3) при постоянном токе: положительная шина (+) - красным цветом, отрицательная (-) - синим и нулевая рабочая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200025" cy="1619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голубым цветом.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Цветовое обозначение должно быть выполнено по всей длине шин, если оно предусмотрено также для более интенсивного охлаждения или антикоррозионной защиты.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Допускается выполнять цветовое обозначение не по всей длине шин, только цветовое или только буквенно-цифровое обозначение либо цветовое в сочетании с буквенно-цифровым в местах присоединения шин. Если неизолированные шины недоступны для осмотра в период, когда они находятся под напряжением, то допускается их не обозначать. При этом не должен снижаться уровень безопасности и наглядности при обслуживании электроустановки.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1.1.31. При расположении шин "плашмя" или "на ребро" в распределительных устройствах (кроме комплектных сборных ячеек одностороннего обслуживания (КСО) и комплектных распределительных устройств (КРУ) 6-10 кВ, а также панелей 0,4-0,69 кВ заводского изготовления) необходимо соблюдать следующие условия: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 В распределительных устройствах напряжением 6-220 кВ при переменном трехфазном токе сборные и обходные шины, а также все виды секционных шин должны располагаться: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а) при горизонтальном расположении: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одна под другой: сверху вниз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647700" cy="1809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одна за другой, наклонно или треугольником: наиболее удаленная шина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152400" cy="1619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средняя -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152400" cy="1619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ближайшая к коридору обслуживания -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152400" cy="1809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б) при вертикальном расположении (в одной плоскости или треугольником):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 xml:space="preserve">слева направо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647700" cy="1809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или наиболее удаленная шина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152400" cy="1619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средняя -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152400" cy="1619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ближайшая к коридору обслуживания -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152400" cy="1809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в) ответвления от сборных шин, если смотреть на шины из коридора обслуживания (при наличии трех коридоров - из центрального):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при горизонтальном расположении: слева направо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647700" cy="1809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; 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при вертикальном расположении (в одной плоскости или треугольником): сверху вниз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647700" cy="1809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2. В пяти- и четырехпроводных цепях трехфазного переменного тока в электроустановках напряжением до 1 кВ расположение шин должно быть следующим: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при горизонтальном расположении: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одна под другой: сверху вниз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1219200" cy="1809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(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352425" cy="1809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);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одна за другой: наиболее удаленная шина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152400" cy="1619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затем фазы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676275" cy="1809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ближайшая к коридору обслуживания -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238125" cy="1619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(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352425" cy="1809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);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при вертикальном расположении: слева направо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1219200" cy="1809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(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352425" cy="1809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) или наиболее удаленная шина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152400" cy="1619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затем фазы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676275" cy="1809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ближайшая к коридору обслуживания -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238125" cy="1619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(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352425" cy="1809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);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ответвления от сборных шин, если смотреть на шины из коридора обслуживания: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при горизонтальном расположении: слева направо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1219200" cy="1809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(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352425" cy="18097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);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при вертикальном расположении: 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1219200" cy="1809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(</w:t>
      </w:r>
      <w:r w:rsidR="000868CB" w:rsidRPr="00CB3A06">
        <w:rPr>
          <w:noProof/>
          <w:color w:val="000000"/>
          <w:position w:val="-6"/>
        </w:rPr>
        <w:drawing>
          <wp:inline distT="0" distB="0" distL="0" distR="0">
            <wp:extent cx="352425" cy="18097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) сверху вниз.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3. При постоянном токе шины должны располагаться: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сборные шины при вертикальном расположении: верхняя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200025" cy="1619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средняя (-), нижняя (+);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сборные шины при горизонтальном расположении: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наиболее удаленная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200025" cy="1619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средняя (-) и ближайшая (+), если смотреть на шины из коридора обслуживания;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ответвления от сборных шин: левая шина </w:t>
      </w:r>
      <w:r w:rsidR="000868CB" w:rsidRPr="00CB3A06">
        <w:rPr>
          <w:noProof/>
          <w:color w:val="000000"/>
          <w:position w:val="-4"/>
        </w:rPr>
        <w:drawing>
          <wp:inline distT="0" distB="0" distL="0" distR="0">
            <wp:extent cx="200025" cy="16192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средняя (-), правая (+), если смотреть на шины из коридора обслуживания.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В отдельных случаях допускаются отступления от требований, приведенных в пп.1-3, если их выполнение связано с существенным усложнением электроустановок (например, вызывает необходимость установки специальных опор вблизи подстанции для транспозиции проводов воздушных линий электропередачи - ВЛ) или если на подстанции применяются две или более ступени трансформации.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1.1.32. Электроустановки по условиям электробезопасности разделяются на электроустановки напряжением до 1 кВ и электроустановки напряжением выше 1 кВ (по действующему значению напряжения).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Безопасность обслуживающего персонала и посторонних лиц должна обеспечиваться выполнением мер защиты, предусмотренных в гл.1.7, а также следующих мероприятий: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соблюдение соответствующих расстояний до токоведущих частей или путем закрытия, ограждения токоведущих частей;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применение блокировки аппаратов и ограждающих устройств для предотвращения ошибочных операций и доступа к токоведущим частям;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применение предупреждающей сигнализации, надписей и плакатов;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применение устройств для снижения напряженности электрических и магнитных полей до допустимых значений;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использование средств защиты и приспособлений, в том числе для защиты от воздействия электрического и магнитного полей в электроустановках, в которых их напряженность превышает допустимые нормы.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1.1.33. В электропомещениях с установками напряжением до 1 кВ допускается применение неизолированных и изолированных токоведущих частей без защиты от прикосновения, если по местным условиям такая защита не является необходимой для каких-либо иных целей (например, для защиты от механических воздействий). При этом доступные прикосновению части должны располагаться так, чтобы нормальное обслуживание не было сопряжено с опасностью прикосновения к ним.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1.1.34. В жилых, общественных и других помещениях устройства для ограждения и закрытия токоведущих частей должны быть сплошные; в помещениях, доступных только для квалифицированного персонала, эти устройства могут быть сплошные, сетчатые или дырчатые.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Ограждающие и закрывающие устройства должны быть выполнены так, чтобы снимать или открывать их можно было только при помощи ключей или инструментов.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1.1.35. Все ограждающие и закрывающие устройства должны обладать требуемой (в зависимости от местных условий) механической прочностью. При напряжении выше 1 кВ толщина металлических ограждающих и закрывающих устройств должна быть не менее 1 мм.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1.1.36. Для защиты обслуживающего персонала от поражения электрическим током, от действия электрической дуги и т.п. все электроустановки должны быть снабжены средствами защиты, а также средствами оказания первой помощи в соответствии с действующими правилами применения и испытания средств защиты, используемых в электроустановках.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1.1.37. Пожаро- и взрывобезопасность электроустановок должны обеспечиваться выполнением требований, приведенных в соответствующих главах настоящих Правил.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При сдаче в эксплуатацию электроустановки должны быть снабжены противопожарными средствами и инвентарем в соответствии с действующими положениями.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1.1.38. Вновь сооруженные и реконструированные электроустановки и установленное в них электрооборудование должно быть подвергнуто приемо-сдаточным испытаниям.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1.1.39. Вновь сооруженные и реконструированные электроустановки вводятся в промышленную эксплуатацию только после их приемки согласно действующим положениям.</w:t>
      </w: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Текст документа сверен по:</w:t>
      </w: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>нормативно-производственное издание</w:t>
      </w:r>
    </w:p>
    <w:p w:rsidR="00594B57" w:rsidRDefault="00594B57" w:rsidP="00594B57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М.: Издательство НЦ ЭНАС, 2002 </w:t>
      </w:r>
    </w:p>
    <w:p w:rsidR="00594B57" w:rsidRDefault="00594B57"/>
    <w:sectPr w:rsidR="00594B57" w:rsidSect="00594B5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B57"/>
    <w:rsid w:val="000868CB"/>
    <w:rsid w:val="00594B57"/>
    <w:rsid w:val="00D4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C854B7-8AD0-4B11-A290-37840B4A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semiHidden/>
  </w:style>
  <w:style w:type="paragraph" w:customStyle="1" w:styleId="Heading">
    <w:name w:val="Heading"/>
    <w:rsid w:val="00594B57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594B57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2695</Words>
  <Characters>15366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vsep</Company>
  <LinksUpToDate>false</LinksUpToDate>
  <CharactersWithSpaces>18025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Aleksander Kirillov</cp:lastModifiedBy>
  <cp:revision>2</cp:revision>
  <dcterms:created xsi:type="dcterms:W3CDTF">2026-01-29T19:34:00Z</dcterms:created>
  <dcterms:modified xsi:type="dcterms:W3CDTF">2026-01-29T19:34:00Z</dcterms:modified>
</cp:coreProperties>
</file>