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0D21" w:rsidRDefault="00AD0D21" w:rsidP="00AD0D21">
      <w:pPr>
        <w:rPr>
          <w:color w:val="000000"/>
        </w:rPr>
      </w:pPr>
      <w:bookmarkStart w:id="0" w:name="_GoBack"/>
      <w:bookmarkEnd w:id="0"/>
    </w:p>
    <w:p w:rsidR="00AD0D21" w:rsidRDefault="00AD0D21" w:rsidP="00AD0D21">
      <w:pPr>
        <w:pStyle w:val="Heading"/>
        <w:jc w:val="center"/>
        <w:rPr>
          <w:color w:val="000000"/>
        </w:rPr>
      </w:pPr>
      <w:r>
        <w:rPr>
          <w:vanish/>
          <w:color w:val="000000"/>
        </w:rPr>
        <w:t>#G0</w:t>
      </w:r>
    </w:p>
    <w:p w:rsidR="00AD0D21" w:rsidRDefault="00AD0D21" w:rsidP="00AD0D21">
      <w:pPr>
        <w:pStyle w:val="Heading"/>
        <w:jc w:val="center"/>
        <w:rPr>
          <w:color w:val="000000"/>
        </w:rPr>
      </w:pPr>
      <w:r>
        <w:rPr>
          <w:color w:val="000000"/>
        </w:rPr>
        <w:t>Глава 3.3</w:t>
      </w:r>
    </w:p>
    <w:p w:rsidR="00AD0D21" w:rsidRDefault="00AD0D21" w:rsidP="00AD0D21">
      <w:pPr>
        <w:pStyle w:val="Heading"/>
        <w:jc w:val="center"/>
        <w:rPr>
          <w:color w:val="000000"/>
        </w:rPr>
      </w:pPr>
    </w:p>
    <w:p w:rsidR="00AD0D21" w:rsidRDefault="00AD0D21" w:rsidP="00AD0D21">
      <w:pPr>
        <w:pStyle w:val="Heading"/>
        <w:jc w:val="center"/>
        <w:rPr>
          <w:color w:val="000000"/>
        </w:rPr>
      </w:pPr>
      <w:r>
        <w:rPr>
          <w:color w:val="000000"/>
        </w:rPr>
        <w:t xml:space="preserve">АВТОМАТИКА И ТЕЛЕМЕХАНИКА </w:t>
      </w:r>
    </w:p>
    <w:p w:rsidR="00AD0D21" w:rsidRDefault="00AD0D21" w:rsidP="00AD0D21">
      <w:pPr>
        <w:pStyle w:val="Heading"/>
        <w:jc w:val="center"/>
        <w:rPr>
          <w:color w:val="000000"/>
        </w:rPr>
      </w:pPr>
    </w:p>
    <w:p w:rsidR="00AD0D21" w:rsidRDefault="00AD0D21" w:rsidP="00AD0D21">
      <w:pPr>
        <w:pStyle w:val="Heading"/>
        <w:jc w:val="center"/>
        <w:rPr>
          <w:color w:val="000000"/>
        </w:rPr>
      </w:pPr>
    </w:p>
    <w:p w:rsidR="00AD0D21" w:rsidRDefault="00AD0D21" w:rsidP="00AD0D21">
      <w:pPr>
        <w:pStyle w:val="Heading"/>
        <w:jc w:val="center"/>
        <w:rPr>
          <w:color w:val="000000"/>
        </w:rPr>
      </w:pPr>
    </w:p>
    <w:p w:rsidR="00AD0D21" w:rsidRDefault="00AD0D21" w:rsidP="00AD0D21">
      <w:pPr>
        <w:pStyle w:val="Heading"/>
        <w:jc w:val="center"/>
        <w:rPr>
          <w:color w:val="000000"/>
        </w:rPr>
      </w:pPr>
      <w:r>
        <w:rPr>
          <w:color w:val="000000"/>
        </w:rPr>
        <w:t>ОБЛАСТЬ ПРИМЕНЕНИЯ. ОБЩИЕ ТРЕБОВАНИЯ</w:t>
      </w:r>
    </w:p>
    <w:p w:rsidR="00AD0D21" w:rsidRDefault="00AD0D21" w:rsidP="00AD0D21">
      <w:pPr>
        <w:pStyle w:val="Heading"/>
        <w:jc w:val="center"/>
        <w:rPr>
          <w:color w:val="000000"/>
        </w:rPr>
      </w:pP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3.3.1. Настоящая глава Правил распространяется на автоматические и телемеханические устройства электростанций, энергосистем, сетей и электроснабжения промышленных и других электроустановок, предназначенные для осуществления: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1) АПВ линий или фаз линий, шин и прочих электроустановок после их автоматического отключения;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2) АВР резервного питания или оборудования;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 включения синхронных генераторов и синхронных компенсаторов на параллельную работу;</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4) регулирования возбуждения, напряжения и реактивной мощности;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5) регулирования частоты и активной мощности;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6) предотвращения нарушений устойчивости;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7) прекращения асинхронного режима;</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8) ограничения снижения частоты;</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9) ограничения повышения частоты;</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10) ограничения снижения напряжения;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11) ограничения повышения напряжения;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12) предотвращения перегрузки оборудования;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13) диспетчерского контроля и управления.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Функции устройств по п. 4-11 определяются полностью или частично условиями работы энергосистемы в целом. Эти устройства должны проектироваться и эксплуатироваться соответствующими энергетическими предприятиями, энергообъединениями или по согласованию с ними.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lastRenderedPageBreak/>
        <w:t>В энергосистемах и на энергообъектах могут устанавливаться устройства автоматического управления, не охватываемые настоящей главой Правил и регламентируемые другими документами. Действия этих устройств должны быть согласованы между собой, а также с действием устройств и систем, рассматриваемых в данной главе.</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В электрических сетях предприятий-потребителей электроэнергии следует применять такие устройства автоматики, которые по возможности не допускают нарушений наиболее ответственных технологических процессов при кратковременных перерывах электроснабжения, обусловленных действием защит и автоматики в сети внешнего и внутреннего электроснабжения (см. также 5.3.52, 5.3.53 и 5.3.58).</w:t>
      </w:r>
    </w:p>
    <w:p w:rsidR="00AD0D21" w:rsidRDefault="00AD0D21" w:rsidP="00AD0D21">
      <w:pPr>
        <w:ind w:firstLine="225"/>
        <w:jc w:val="both"/>
        <w:rPr>
          <w:color w:val="000000"/>
        </w:rPr>
      </w:pPr>
    </w:p>
    <w:p w:rsidR="00AD0D21" w:rsidRDefault="00AD0D21" w:rsidP="00AD0D21">
      <w:pPr>
        <w:ind w:firstLine="225"/>
        <w:jc w:val="both"/>
        <w:rPr>
          <w:color w:val="000000"/>
        </w:rPr>
      </w:pPr>
    </w:p>
    <w:p w:rsidR="00AD0D21" w:rsidRDefault="00AD0D21" w:rsidP="00AD0D21">
      <w:pPr>
        <w:ind w:firstLine="225"/>
        <w:jc w:val="both"/>
        <w:rPr>
          <w:color w:val="000000"/>
        </w:rPr>
      </w:pPr>
    </w:p>
    <w:p w:rsidR="00AD0D21" w:rsidRDefault="00AD0D21" w:rsidP="00AD0D21">
      <w:pPr>
        <w:pStyle w:val="Heading"/>
        <w:jc w:val="center"/>
        <w:rPr>
          <w:color w:val="000000"/>
        </w:rPr>
      </w:pPr>
      <w:r>
        <w:rPr>
          <w:color w:val="000000"/>
        </w:rPr>
        <w:t>АВТОМАТИЧЕСКОЕ ПОВТОРНОЕ ВКЛЮЧЕНИЕ (АПВ)</w:t>
      </w:r>
    </w:p>
    <w:p w:rsidR="00AD0D21" w:rsidRDefault="00AD0D21" w:rsidP="00AD0D21">
      <w:pPr>
        <w:ind w:firstLine="225"/>
        <w:jc w:val="both"/>
        <w:rPr>
          <w:color w:val="000000"/>
        </w:rPr>
      </w:pP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3.3.2. Устройства АПВ должны предусматриваться для быстрого восстановления питания потребителей или межсистемных и внутрисистемных связей путем автоматического включения выключателей, отключенных устройствами релейной защиты.</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Должно предусматриваться автоматическое повторное включение:</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1) воздушных и смешанных (кабельно-воздушных) линий всех типов напряжением выше 1 кВ. Отказ от применения АПВ должен быть в каждом отдельном случае обоснован. На кабельных линиях 35 кВ и ниже АПВ рекомендуется применять в случаях, когда оно может быть эффективным в связи со значительной вероятностью повреждений с образованием открытой дуги (например, наличие нескольких промежуточных сборок, питание по одной линии нескольких подстанций), а также с целью исправления неселективного действия защиты. Вопрос о применении АПВ на кабельных линиях 110 кВ и выше должен решаться при проектировании в каждом отдельном случае с учетом конкретных условий;</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2) шин электростанций и подстанций (см. 3.3.24 и 3.3.25);</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 трансформаторов (см. 3.3.26);</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4) ответственных электродвигателей, отключаемых для обеспечения самозапуска других электродвигателей (см. 3.3.38).</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Для осуществления АПВ по п. 1-3 должны также предусматриваться устройства АПВ на обходных, шиносоединительных и секционных выключателях.</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Допускается в целях экономии аппаратуры выполнение устройства группового АПВ на линиях, в первую очередь кабельных, и других присоединениях 6-10 кВ. При этом следует учитывать недостатки устройства группового АПВ, например возможность отказа в случае, если после отключения выключателя одного из присоединений отключение выключателя другого присоединения происходит до возврата устройства АПВ в исходное положение.</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3.3.3. Устройства АПВ должны быть выполнены так, чтобы они не действовали при: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lastRenderedPageBreak/>
        <w:t>1) отключении выключателя персоналом дистанционно или при помощи телеуправления;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2) автоматическом отключении от релейной защиты непосредственно после включения персоналом дистанционно или при помощи телеуправления;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 отключении выключателя защитой от внутренних повреждений трансформаторов и вращающихся машин, устройствами противоаварийной автоматики, а также в других случаях отключений выключателя, когда действие АПВ недопустимо. АПВ после действия АЧР (ЧАПВ) должно выполняться в соответствии с 3.3.81.</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Устройства АПВ должны быть выполнены так, чтобы была исключена возможностью многократного включения на КЗ при любой неисправности в схеме устройства.</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Устройства АПВ должны выполняться с автоматическим возвратом.</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3.3.4. При применении АПВ должно, как правило, предусматриваться ускорение действия релейной защиты на случай неуспешного АПВ. Ускорение действия релейной защиты после неуспешного АПВ выполняется с помощью устройства ускорения после включения выключателя, которое, как правило, должно использоваться и при включении выключателя по другим причинам (от ключа управления, телеуправления или устройства АВР). При ускорении защиты после включения выключателя должны быть приняты меры против возможного отключения выключателя защитой под действием толчка тока при включении из-за неодновременного включения фаз выключателя.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Не следует ускорять защиты после включения выключателя, когда линия уже включена под напряжение другим своим выключателем (т. е. при наличии симметричного напряжения на линии).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Допускается не ускорять после АПВ действие защит линий 35 кВ и ниже, выполненных на переменном оперативном токе, если для этого требуется значительное усложнение защит и время их действия при металлическом КЗ вблизи места установки не превосходит 1,5 с.</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3.3.5. Устройства трехфазного АПВ (ТАПВ) должны осуществляться преимущественно с пуском при несоответствии между ранее поданной оперативной командой и отключенным положением выключателя; допускается также пуск устройства АПВ от защиты.</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3.3.6. Могут применяться, как правило, устройства ТАПВ однократного или двукратного действия (последнее - если это допустимо по условиям работы выключателя). Устройство ТАПВ двукратного действия рекомендуется принимать для воздушных линий, в особенности для одиночных с односторонним питанием. В сетях 35 кВ и ниже устройства ТАПВ двукратного действия рекомендуется применять в первую очередь для  линий, не имеющих резервирования по сети.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В сетях с изолированной или компенсированной нейтралью, как правило, должна применяться блокировка второго цикла АПВ в случае замыкания на землю после АПВ первого цикла (например, по наличию напряжений нулевой последовательности). Выдержка времени ТАПВ во втором цикле должна быть не менее 15-20 с.</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lastRenderedPageBreak/>
        <w:t>3.3.7. Для ускорения восстановления нормального режима работы электропередачи выдержка времени устройства ТАПВ (в особенности для первого цикла АПВ двукратного действия на линиях с односторонним питанием) должна приниматься минимально возможной с учетом времени погасания дуги и деионизации среды в месте повреждения, а также с учетом времени готовности выключателя и его привода к повторному включению.</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Выдержка времени устройства ТАПВ на линии с двусторонним питанием должна выбираться также с учетом возможного неодновременного отключения повреждения с обоих концов линии; при этом время действия защит, предназначенных для дальнего резервирования, учитываться не должно. Допускается не учитывать разновременности отключения выключателей по концам линии, когда они отключаются в результате срабатывания высокочастотной защиты.</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С целью повышения эффективности ТАПВ однократного действия допускается увеличивать его выдержку времени (по возможности с учетом работы потребителя).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3.3.8. На одиночных линиях 110 кВ и выше с односторонним питанием, для которых допустим в случае неуспешного ТАПВ переход на длительную работу двумя фазами, следует предусматривать ТАПВ двукратного действия на питающем конце линии. Перевод линии на работу двумя фазами может производиться персоналом на месте или при помощи телеуправления.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Для перевода линии после неуспешного АПВ на работу двумя фазами следует предусматривать пофазное управление разъединителями или выключателями на питающем и приемном концах линии.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При переводе линии на длительную работу двумя фазами следует при необходимости принимать меры к уменьшению помех в работе линий связи из-за неполнофазного режима работы линии. С этой целью допускается ограничение мощности, передаваемой по линии в неполнофазном режиме (если это возможно по условиям работы потребителя).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В отдельных случаях при наличии специального обоснования допускается также перерыв в работе линии связи на время неполнофазного режима.</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3.3.9. На линиях, отключение которых не приводит к нарушению электрической связи между генерирующими источниками, например на параллельных линиях с односторонним питанием, следует устанавливать устройства ТАПВ без проверки синхронизма.</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3.3.10. На одиночных линиях с двусторонним питанием (при отсутствии шунтирующих связей) должен предусматриваться один из следующих видов трехфазного АПВ (или их комбинаций):</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 xml:space="preserve">а) быстродействующее ТАПВ (БАПВ) </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б) несинхронное ТАПВ (НАПВ);</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в) ТАПВ с улавливанием синхронизма (ТАПВ УС).</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lastRenderedPageBreak/>
        <w:t>Кроме того, может предусматриваться однофазное АПВ (ОАПВ) в сочетании с различными видами ТАПВ, если выключатели оборудованы пофазным управлением и не нарушается устойчивость параллельной работы частей энергосистемы в цикле ОАПВ.</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Выбор видов АПВ производится, исходя из совокупности конкретных условий работы системы и оборудования с учетом указаний 3.3.11-3.3.15.</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3.3.11. Быстродействующее АПВ, или БАПВ (одновременное включение с минимальной выдержкой времени с обоих концов), рекомендуется предусматривать на линиях по 3.3.10 для автоматического повторного включения, как правило, при небольшом расхождении угла между векторами ЭДС соединяемых систем. БАПВ может применяться при наличии выключателей, допускающих БАПВ, если после включения обеспечивается сохранение синхронной параллельной работы систем и максимальный электромагнитный момент синхронных генераторов и компенсаторов меньше (с учетом необходимого запаса) электромагнитного момента, возникающего при трехфазном КЗ на выводах машины.</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Оценка максимального электромагнитного момента должна производиться для предельно возможного расхождения угла за время БАПВ. Соответственно запуск БАПВ должен производиться лишь при срабатывании быстродействующей защиты, зона действия которой охватывает всю линию. БАПВ должно блокироваться при срабатывании резервных защит и блокироваться или задерживаться при работе УРОВ.</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Если для сохранения устойчивости энергосистемы при неуспешном БАПВ требуется большой объем воздействий от противоаварийной автоматики, применение БАПВ не рекомендуется.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3.3.12. Несинхронное АПВ (НАПВ) может применяться на линиях по 3.3.10 (в основном 110-220 кВ), если: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а) максимальный электромагнитный момент синхронных генераторов и компенсаторов, возникающий при несинхронном включении, меньше (с учетом необходимого запаса) электромагнитного момента, возникающего при трехфазном КЗ на выводах машины, при этом в качестве практических критериев оценки допустимости НАПВ принимаются расчетные начальные значения периодических составляющих токов статора при угле включения 180°;</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б) максимальный ток через трансформатор (автотрансформатор) при угле включения 180° меньше тока КЗ на его выводах при питании от шин бесконечной мощности;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в) после АПВ обеспечивается достаточно быстрая ресинхронизация; если в результате несинхронного автоматического повторного включения возможно возникновение длительного асинхронного хода, должны применяться специальные мероприятия для его предотвращения или прекращения.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При соблюдении этих условий НАПВ допускается применять также в режиме ремонта на параллельных линиях.</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 xml:space="preserve">При выполнении НАПВ необходимо принять меры по предотвращению излишнего срабатывания защиты. С этой целью рекомендуется, в частности, осуществлять включение </w:t>
      </w:r>
      <w:r>
        <w:rPr>
          <w:color w:val="000000"/>
        </w:rPr>
        <w:lastRenderedPageBreak/>
        <w:t>выключателей при НАПВ в определенной последовательности, например выполнением АПВ с одной из сторон линии с контролем наличия напряжения на ней после успешного ТАПВ с противоположной стороны.</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3.3.13. АПВ с улавливанием синхронизма может применяться на линиях по 3.3.10 для включения линии при значительных (примерно до 4%) скольжениях и допустимом угле.</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Возможно также следующее выполнение АПВ. На конце линии, который должен включаться первым, производится ускоренное ТАПВ (с фиксацией срабатывания быстродействующей защиты, зона действия которой охватывает всю линию) без контроля напряжения на линии (УТАПВ БК) или  ТАПВ с контролем отсутствия напряжения на линии (ТАПВ ОН), а на другом ее конце - ТАПВ с улавливанием синхронизма. Последнее производится при условии, что включение первого конца было успешным (это может быть определено, например, при помощи контроля наличия напряжения на линии).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Для улавливания синхронизма могут применяться устройства, построенные по принципу синхронизатора с постоянным углом опережения.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Устройства АПВ следует выполнять так, чтобы имелась возможность изменять очередность включения выключателей по концам линии.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При выполнении устройства АПВ УС необходимо стремиться к обеспечению его действия при возможно большей разности частот. Максимальный допустимый угол включения при применении АПВ УС должен приниматься с учетом условий, указанных в 3.3.12. При применении устройства АПВ УС рекомендуется его использование для включения линии персоналом (полуавтоматическая синхронизация).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3.3.14. На линиях, оборудованных трансформаторами напряжения, для контроля отсутствия напряжения (КОН) и контроля наличия напряжения (КНН) на линии при различных видах ТАПВ рекомендуется использовать органы, реагирующие на линейное (фазное) напряжение и на напряжения обратной и нулевой последовательностей. В некоторых случаях, например на линиях без шунтирующих реакторов, можно не использовать напряжение нулевой последовательности.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3.3.15. Однофазное автоматическое повторное включение (ОАПВ) может применяться только в сетях с большим током замыкания на землю. ОАПВ без автоматического перевода линии на длительный неполнофазный режим при устойчивом повреждении фазы следует применять:</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а) на одиночных сильно нагруженных межсистемных или внутрисистемных линиях электропередачи;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б) на сильно нагруженных межсистемных линиях 220 кВ и выше с двумя и более обходными связями при условии, что отключение одной из них может привести к нарушению динамической устойчивости энергосистемы;</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 xml:space="preserve">в) на межсистемных и внутрисистемных линиях разных классов напряжения, если трехфазное отключение линии высшего напряжения может привести к недопустимой </w:t>
      </w:r>
      <w:r>
        <w:rPr>
          <w:color w:val="000000"/>
        </w:rPr>
        <w:lastRenderedPageBreak/>
        <w:t>перегрузке линий низшего напряжения с возможностью нарушения устойчивости энергосистемы;</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г) на линиях, связывающих с системой крупные блочные электростанции без значительной местной нагрузки;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д) на линиях электропередачи, где осуществление ТАПВ сопряжено со значительным сбросом нагрузки вследствие понижения напряжения.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Устройство ОАПВ должно выполняться так, чтобы при выводе его из работы или исчезновении питания автоматически осуществлялся перевод действия защит линии на отключение трех фаз помимо устройства.</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Выбор поврежденных фаз при КЗ на землю должен осуществляться при помощи избирательных органов, которые могут быть также использованы в качестве дополнительной быстродействующей защиты линии в цикле ОАПВ, при ТАПВ, БАПВ и одностороннем включении линии оперативным персоналом.</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Выдержка временем ОАПВ должна отстраиваться от времени погасания дуги и деионизации среды в месте однофазного КЗ в неполнофазном режиме с учетом возможности неодновременного срабатывания защиты по концам линии, а также каскадного действия избирательных органов.</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3.3.16. На линиях по 3.3.15 ОАПВ должно применяться в сочетании с различными видами ТАПВ. При этом должна быть предусмотрена возможность запрета ТАПВ во всех случаях ОАПВ или только при неуспешном ОАПВ. В зависимости от конкретных условий допускается осуществление ТАПВ после неуспешного ОАПВ. В этих случаях предусматривается действие ТАПВ сначала на одном конце линии с контролем отсутствия напряжения на линии и с увеличенной выдержкой времени.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3.3.17. На одиночных линиях с двусторонним питанием, связывающих систему с электростанцией небольшой мощности, могут применяться ТАПВ с автоматической самосинхронизацией (АПВС) гидрогенераторов для гидроэлектростанций и ТАПВ в сочетании с делительными устройствами - для гидро-  и теплоэлектростанций.</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3.3.18. На линиях с двусторонним питанием при наличии нескольких обходных связей следует применять:</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1) при наличии двух связей, а также при наличии трех связей, если вероятно одновременное длительное отключение двух из этих связей (например, двухцепной линии):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несинхронное АПВ (в основном для линий 110-220 кВ и при соблюдении условий, указанных в 3.3.12, но для случая отключения всех связей);</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АПВ с проверкой синхронизма (при невозможности выполнения несинхронного АПВ по причинам, указанным в 3.3.12, но для случая отключения всех связей).</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 xml:space="preserve">Для ответственных линий при наличии двух связей, а также при наличии трех связей, две из которых - двухцепная линия, при невозможности применения НАПВ по причинам, </w:t>
      </w:r>
      <w:r>
        <w:rPr>
          <w:color w:val="000000"/>
        </w:rPr>
        <w:lastRenderedPageBreak/>
        <w:t>указанным в 3.3.12, разрешается применять устройства ОАПВ, БАПВ или АПВ УС (см. 3.3.11, 3.3.13, 3.3.15). При этом устройства ОАПВ и БАПВ следует дополнять устройством АПВ с проверкой синхронизма;</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2) при наличии четырех и более связей, а также при наличии трех связей, если в последнем случае одновременное длительное отключение двух из этих связей маловероятно (например, если все линии одноцепные), - АПВ без проверки синхронизма.</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3.3.19. Устройства АПВ с проверкой синхронизма следует выполнять на одном конце линии с контролем отсутствия напряжения на линии и  с контролем наличия синхронизма, на другом конце - только с контролем наличия синхронизма. Схемы устройства АПВ с проверкой синхронизма линии должны выполняться одинаковыми на обоих концах с учетом возможности изменения очередности включения выключателей линии при АПВ.</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Рекомендуется использовать устройство АПВ с проверкой синхронизма для проверки синхронизма соединяемых систем при включении линии персоналом.</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3.3.20. Допускается совместное применение нескольких видов трехфазного АПВ на линии, например БАПВ и ТАПВ с проверкой синхронизма. Допускается также использовать различные виды устройств АПВ на разных концах линии, например УТАПВ БК (см. 3.3.13) на одном конце линии и ТАПВ с контролем наличия напряжения и синхронизма на другом.</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3.3.21. Допускается сочетание ТАПВ с неселективными быстродействующими защитами для исправления неселективного действия последних. В сетях, состоящих из ряда последовательно включенных линий, при применении для них неселективных быстродействующих защит для исправления их действия рекомендуется применять поочередное АПВ; могут также применяться устройства АПВ с ускорением защиты до АПВ или с кратностью действия (не более трех), возрастающей по направлению к источнику питания.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3.3.22. При применении трехфазного однократного АПВ линий, питающих трансформаторы, со стороны высшего напряжения которых устанавливаются короткозамыкатели и отделители, для отключения отделителя в бестоковую паузу время действия устройства АПВ должно быть отстроено от суммарного времени включения короткозамыкателя и отключения отделителя. При применении трехфазного АПВ двукратного действия (см. 3.3.6) время действия АПВ в первом цикле по указанному условию не должно увеличиваться, если отключение отделителя предусматривается в бестоковую паузу второго цикла АПВ.</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Для линий, на которые вместо выключателей устанавливаются отделители, отключение отделителей в случае неуспешного АПВ в первом цикле должно производиться в бестоковую паузу второго цикла АПВ.</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 xml:space="preserve">3.3.23. Если в результате действия АПВ возможно несинхронное включение синхронных компенсаторов или синхронных электродвигателей и если такое включение для них недопустимо, а также для исключения подпитки от этих машин места повреждения следует предусматривать автоматическое отключение этих синхронных машин при исчезновении питания или переводить их в асинхронный режим отключением АГП с последующим </w:t>
      </w:r>
      <w:r>
        <w:rPr>
          <w:color w:val="000000"/>
        </w:rPr>
        <w:lastRenderedPageBreak/>
        <w:t>автоматическим включением или ресинхронизацией после восстановления напряжения в результате успешного АПВ.</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Для подстанций с синхронными компенсаторами или синхронными электродвигателями должны применяться меры, предотвращающие излишние срабатывания АЧР при действии АПВ.</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3.3.24. АПВ шин электростанций и подстанций при наличии специальной защиты шин и выключателей, допускающих АПВ, должно выполняться по одному из двух вариантов:</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1) автоматическим опробованием (постановка шин под напряжение выключателем от АПВ одного из питающих элементов);</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2) автоматической сборкой схемы; при этом первым от устройства АПВ включается один из питающих элементов (например, линия, трансформатор), при успешном включении этого элемента производится последующее, возможно более полное автоматическое восстановление схемы доаварийного режима путем включения других элементов. АПВ шин по этому варианту рекомендуется применять в первую очередь для подстанций без постоянного дежурства персонала.</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При выполнении АПВ шин должны применяться меры, исключающие несинхронное включение (если оно является недопустимым).</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Должна обеспечиваться достаточная чувствительность защиты шин на случай неуспешного АПВ.</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3.3.25. На двухтрансформаторных понижающих подстанциях при раздельной работе трансформаторов, как правило, должны предусматриваться устройства АПВ шин среднего и низшего напряжений в сочетании с устройствами АВР; при внутренних повреждениях трансформаторов должно действовать АВР, при прочих повреждениях - АПВ (см. 3.3.42).</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Допускается для двухтрансформаторной подстанции, в нормальном режиме которой предусматривается параллельная работа трансформаторов на шинах данного напряжения, устанавливать дополнительно к устройству АПВ устройство АВР, предназначенное для режима, когда один из трансформаторов выведен в резерв.</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3.3.26. Устройствами АПВ должны быть оборудованы все одиночные понижающие трансформаторы мощностью более 1 MB·А на подстанциях энергосистем, имеющие выключатель и максимальную токовую защиту с питающей стороны, когда отключение трансформатора приводит к обесточению электроустановок потребителей. Допускается в отдельных случаях действие АПВ и при отключении трансформатора защитой от внутренних повреждений.</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3.3.27. При неуспешном АПВ включаемого первым выключателем элемента, присоединенного двумя или более выключателями, АПВ остальных выключателей этого элемента, как правило, должно запрещаться.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 xml:space="preserve">3.3.28. При наличии на подстанции или электростанции выключателей с электромагнитным приводом, если от устройства АПВ могут быть одновременно включены два или более </w:t>
      </w:r>
      <w:r>
        <w:rPr>
          <w:color w:val="000000"/>
        </w:rPr>
        <w:lastRenderedPageBreak/>
        <w:t>выключателей, для обеспечения необходимого уровня напряжения аккумуляторной батареи при включении и для снижения сечения кабелей цепей питания электромагнитов включения следует, как правило, выполнять АПВ так, чтобы одновременное включение нескольких выключателей было исключено (например, применением на присоединениях АПВ с различными выдержками времени).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Допускается в отдельных случаях (преимущественно при напряжении 110 кВ и большом числе присоединений, оборудованных АПВ) одновременное включение от АПВ двух выключателей.</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3.3.29. Действие устройств АПВ должно фиксироваться указательными реле, встроенными в реле указателями срабатывания, счетчиками числа срабатываний или другими устройствами аналогичного назначения.</w:t>
      </w:r>
    </w:p>
    <w:p w:rsidR="00AD0D21" w:rsidRDefault="00AD0D21" w:rsidP="00AD0D21">
      <w:pPr>
        <w:ind w:firstLine="225"/>
        <w:jc w:val="both"/>
        <w:rPr>
          <w:color w:val="000000"/>
        </w:rPr>
      </w:pPr>
    </w:p>
    <w:p w:rsidR="00AD0D21" w:rsidRDefault="00AD0D21" w:rsidP="00AD0D21">
      <w:pPr>
        <w:ind w:firstLine="225"/>
        <w:jc w:val="both"/>
        <w:rPr>
          <w:color w:val="000000"/>
        </w:rPr>
      </w:pPr>
    </w:p>
    <w:p w:rsidR="00AD0D21" w:rsidRDefault="00AD0D21" w:rsidP="00AD0D21">
      <w:pPr>
        <w:ind w:firstLine="225"/>
        <w:jc w:val="both"/>
        <w:rPr>
          <w:color w:val="000000"/>
        </w:rPr>
      </w:pPr>
    </w:p>
    <w:p w:rsidR="00AD0D21" w:rsidRDefault="00AD0D21" w:rsidP="00AD0D21">
      <w:pPr>
        <w:pStyle w:val="Heading"/>
        <w:jc w:val="center"/>
        <w:rPr>
          <w:color w:val="000000"/>
        </w:rPr>
      </w:pPr>
      <w:r>
        <w:rPr>
          <w:color w:val="000000"/>
        </w:rPr>
        <w:t xml:space="preserve">АВТОМАТИЧЕСКОЕ ВКЛЮЧЕНИЕ РЕЗЕРВНОГО ПИТАНИЯ </w:t>
      </w:r>
    </w:p>
    <w:p w:rsidR="00AD0D21" w:rsidRDefault="00AD0D21" w:rsidP="00AD0D21">
      <w:pPr>
        <w:pStyle w:val="Heading"/>
        <w:jc w:val="center"/>
        <w:rPr>
          <w:color w:val="000000"/>
        </w:rPr>
      </w:pPr>
      <w:r>
        <w:rPr>
          <w:color w:val="000000"/>
        </w:rPr>
        <w:t>И ОБОРУДОВАНИЯ (АВР)</w:t>
      </w:r>
    </w:p>
    <w:p w:rsidR="00AD0D21" w:rsidRDefault="00AD0D21" w:rsidP="00AD0D21">
      <w:pPr>
        <w:ind w:firstLine="225"/>
        <w:jc w:val="both"/>
        <w:rPr>
          <w:color w:val="000000"/>
        </w:rPr>
      </w:pP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3.3.30. Устройства АВР должны предусматриваться для восстановления питания потребителей путем автоматического присоединения резервного источника питания при отключении рабочего источника питания, приводящем к обесточению электроустановок потребителя. Устройства АВР должны предусматриваться также для автоматического включения резервного оборудования при отключении рабочего оборудования, приводящем к нарушению нормального технологического процесса.</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Устройства АВР также рекомендуется предусматривать, если при их применении возможно упрощение релейной защиты, снижение токов КЗ и удешевление аппаратуры за счет замены кольцевых сетей радиально-секционированными и т. п.</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Устройства АВР могут устанавливаться на трансформаторах, линиях, секционных и шиносоединительных выключателях, электродвигателях и т. п.</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3.3.31. Устройство АВР, как правило, должно обеспечивать возможность его действия при исчезновении напряжения на шинах питаемого элемента, вызванном любой причиной, в том числе КЗ на этих шинах (последнее - при отсутствии АПВ шин, см. также 3.3.42).</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3.3.32. Устройство АВР при отключении выключателя рабочего источника питания должно включать, как правило, без дополнительной выдержки времени, выключатель резервного источника питания (см. также 3.3.41). При этом должна быть обеспечена однократность действия устройства.</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 xml:space="preserve">3.3.33. Для обеспечения действия АВР при обесточении питаемого элемента в связи с исчезновением напряжения со стороны питания рабочего источника, а также при отключении выключателя с приемной стороны (например, для случаев, когда релейная защита рабочего элемента действует только на отключение выключателей со стороны питания) в схеме АВР в дополнение к указанному в 3.3.32 должен предусматриваться пусковой орган напряжения. Указанный пусковой орган при исчезновении напряжения на питаемом элементе и при </w:t>
      </w:r>
      <w:r>
        <w:rPr>
          <w:color w:val="000000"/>
        </w:rPr>
        <w:lastRenderedPageBreak/>
        <w:t>наличии напряжения со стороны питания резервного источника должен действовать с выдержкой времени на отключение выключателя рабочего источника питания с приемной стороны. Пусковой орган напряжения АВР не должен предусматриваться, если рабочий и резервный элементы имеют один источник питания.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3.3.34. Для трансформаторов и линий малой протяженности с целью ускорения действия АВР целесообразно выполнять релейную защиту с действием на отключение не только выключателя со стороны питания, но и выключателя с приемной стороны. С этой же целью в наиболее ответственных случаях (например, на собственных нуждах электростанций) при отключении по каким-либо причинам выключателя только со стороны питания должно быть обеспечено немедленное отключение выключателя с приемной стороны по цепи блокировки.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3.3.35. Минимальный элемент напряжения пускового органа АВР, реагирующий на исчезновение напряжения рабочего источника, должен быть отстроен от режима самозапуска электродвигателей и от снижения напряжения при удаленных КЗ. Напряжение срабатывания элемента контроля напряжения на шинах резервного источника пускового органа АВР должно выбираться по возможности, исходя из условия самозапуска электродвигателей. Время действия пускового органа АВР должно быть больше времени отключения внешних КЗ, при которых снижение напряжения вызывает срабатывание элемента минимального напряжения пускового органа, и, как правило, больше времени действия АПВ со стороны питания.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Минимальный элемент напряжения пускового органа АВР, как правило, должен быть выполнен так, чтобы исключалась его ложная работа при перегорании одного из предохранителей трансформатора напряжения со стороны обмотки высшего или низшего напряжения; при защите обмотки низшего напряжения автоматическим выключателем при его отключении действие пускового органа должно блокироваться. Допускается не учитывать данное требование при выполнении устройств АВР в распределительных сетях 6-10 кВ, если для этого требуется специальная установка трансформатора напряжения.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3.3.36. Если при использовании пуска АВР по напряжению время его действия может оказаться недопустимо большим (например, при наличии в составе нагрузки значительной доли синхронных электродвигателей), рекомендуется применять в дополнение к пусковому органу напряжения пусковые органы других типов (например, реагирующие на исчезновение тока, снижение частоты, изменение направления мощности и т. п.).</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В случае применения пускового органа частоты последний при снижении частоты со стороны рабочего источника питания до заданного значения и при нормальной частоте со стороны резервного питания должен действовать с выдержкой времени на отключение выключателя рабочего источника питания.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При технологической необходимости может выполняться пуск устройства автоматического включения резервного оборудования от различных специальных датчиков (давления, уровня и т. п.).</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3.3.37. Схема устройства АВР источников питания собственных нужд электростанций после включения резервного источника питания взамен одного из отключающихся рабочих источников должна сохранять возможность действия при отключении других рабочих источников питания.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3.3.38. При выполнении устройств АВР следует проверять условия перегрузки резервного источника питания и самозапуска электродвигателей и, если имеет место чрезмерная перегрузка или не обеспечивается самозапуск, выполнять разгрузку при действии АВР (например, отключение неответственных, а в некоторых случаях и части ответственных электродвигателей; для последних рекомендуется применение АПВ).</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3.3.39. При выполнении АВР должна учитываться недопустимость его действия на включение потребителей, отключенных устройствами АЧР. С этой целью должны применяться специальные мероприятия (например, блокировка по частоте); в отдельных случаях при специальном обосновании невозможности выполнения указанных мероприятий допускается не предусматривать АВР.</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3.3.40. При действии устройства АВР, когда возможно включение выключателя на КЗ, как правило, должно предусматриваться ускорение действия защиты этого выключателя (см. также 3.3.4). При этом должны быть приняты меры для предотвращения отключений резервного питания по цепи ускорения защиты за счет бросков тока включения.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С этой целью на выключателях источников резервного питания собственных нужд электростанций ускорение защиты должно предусматриваться только в случае, если ее выдержка времени превышает 1-1,2 с; при этом в цепь ускорения должна быть введена выдержка времени около 0,5 с. Для прочих электроустановок значения выдержек времени принимаются, исходя из конкретных условий.</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3.3.41. В случаях, если в результате действия АВР возможно несинхронное включение синхронных компенсаторов или синхронных электродвигателей и если оно для них недопустимо, а также для исключения подпитки от этих машин места повреждения следует при исчезновении питания автоматически отключать синхронные машины или переводить их в асинхронный режим отключением АГП с последующим автоматическим включением или ресинхронизацией после восстановления напряжения в результате успешного АВР.</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Для предотвращения включения резервного источника от АВР до отключения синхронных машин допускается применять замедление АВР. Если последнее недопустимо для остальной нагрузки, допускается при специальном обосновании отключать от пускового органа АВР линию, связывающую шины рабочего питания с нагрузкой, содержащей синхронные электродвигатели.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Для подстанций с синхронными компенсаторами или синхронными электродвигателями должны применяться меры, предотвращающие неправильную работу АЧР при действии АВР (см. 3.3.79).</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3.3.42. С целью предотвращения включения резервного источника питания на КЗ при неявном резерве, предотвращения его перегрузки, облегчения самозапуска, а также восстановления наиболее простыми средствами нормальной схемы электроустановки после аварийного отключения и действия устройства автоматики рекомендуется применять сочетание устройств АВР и АПВ. Устройства АВР должны действовать при внутренних повреждениях рабочего источника, АПВ - при прочих повреждениях.</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lastRenderedPageBreak/>
        <w:t>После успешного действия устройств АПВ или АВР должно, как правило, обеспечиваться возможно более полное автоматическое восстановление схемы доаварийного режима (например, для подстанций с упрощенными схемами электрических соединений со стороны высшего напряжения - отключение включенного при действии АВР секционного выключателя на стороне низшего напряжения после успешного АПВ питающей линии).</w:t>
      </w:r>
    </w:p>
    <w:p w:rsidR="00AD0D21" w:rsidRDefault="00AD0D21" w:rsidP="00AD0D21">
      <w:pPr>
        <w:ind w:firstLine="225"/>
        <w:jc w:val="both"/>
        <w:rPr>
          <w:color w:val="000000"/>
        </w:rPr>
      </w:pPr>
    </w:p>
    <w:p w:rsidR="00AD0D21" w:rsidRDefault="00AD0D21" w:rsidP="00AD0D21">
      <w:pPr>
        <w:ind w:firstLine="225"/>
        <w:jc w:val="both"/>
        <w:rPr>
          <w:color w:val="000000"/>
        </w:rPr>
      </w:pPr>
    </w:p>
    <w:p w:rsidR="00AD0D21" w:rsidRDefault="00AD0D21" w:rsidP="00AD0D21">
      <w:pPr>
        <w:ind w:firstLine="225"/>
        <w:jc w:val="both"/>
        <w:rPr>
          <w:color w:val="000000"/>
        </w:rPr>
      </w:pPr>
    </w:p>
    <w:p w:rsidR="00AD0D21" w:rsidRDefault="00AD0D21" w:rsidP="00AD0D21">
      <w:pPr>
        <w:pStyle w:val="Heading"/>
        <w:jc w:val="center"/>
        <w:rPr>
          <w:color w:val="000000"/>
        </w:rPr>
      </w:pPr>
      <w:r>
        <w:rPr>
          <w:color w:val="000000"/>
        </w:rPr>
        <w:t xml:space="preserve">ВКЛЮЧЕНИЕ ГЕНЕРАТОРОВ </w:t>
      </w:r>
    </w:p>
    <w:p w:rsidR="00AD0D21" w:rsidRDefault="00AD0D21" w:rsidP="00AD0D21">
      <w:pPr>
        <w:ind w:firstLine="225"/>
        <w:jc w:val="both"/>
        <w:rPr>
          <w:color w:val="000000"/>
        </w:rPr>
      </w:pP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3.3.43. Включение генераторов на параллельную работу должно производиться одним из следующих способов: точной синхронизацией (ручной, полуавтоматической и автоматической) и самосинхронизацией (ручной, полуавтоматической и автоматической).</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3.3.44. Способ точной автоматической или полуавтоматической синхронизации как основной способ включения на параллельную работу при нормальных режимах должен предусматриваться для: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турбогенераторов с косвенным охлаждением обмоток мощностью более 3 МВт, работающих непосредственно на сборные шины генераторного напряжения, и при значении периодической составляющей переходного тока более 3,5 Iном;</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турбогенераторов с непосредственным охлаждением обмоток типов ТВВ, ТВФ, ТГВ и ТВМ;</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гидрогенераторов мощностью 50 МВт и более.</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При аварийных режимах в электрической системе включение на параллельную работу всех генераторов вне зависимости от системы охлаждения и мощности может производиться способом самосинхронизации.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3.3.45. Способ самосинхронизации как основной способ включения на параллельную работу может предусматриваться для: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турбогенераторов мощностью до 3 МВт:</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турбогенераторов с косвенным охлаждением мощностью более 3 МВт, работающих непосредственно на сборные шины, если периодическая составляющая переходного тока при включении в сеть способом самосинхронизации не превосходит 3,5 Iном;</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турбогенераторов с косвенным охлаждением, работающих в блоке с трансформаторами;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гидрогенераторов мощностью до 50 МВт;</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гидрогенераторов, электрически жестко связанных между собой и работающих через общий выключатель при их суммарной мощности до 50 МВт.</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lastRenderedPageBreak/>
        <w:t>В указанных случаях могут не предусматриваться устройства полуавтоматической и автоматической точной синхронизации.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3.3.46. При использовании способа самосинхронизации как основного способа включения генераторов на параллельную работу следует предусматривать установку на гидрогенераторах устройств автоматической самосинхронизации, на турбогенераторах - устройств ручной или полуавтоматической самосинхронизации.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3.3.47. При использовании способа точной синхронизации в качестве основного способа включения генераторов на параллельную работу, как правило, следует предусматривать установку устройств автоматической и полуавтоматической точной синхронизации. Для генераторов мощностью до 15 МВт допускается применение ручной точной синхронизации с блокировкой от несинхронного включения.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3.3.48. В соответствии с указанными положениями все генераторы должны быть оборудованы соответствующими устройствами синхронизации, расположенными на центральном пункте управления или на местном пункте управления для гидроэлектростанций, на главном щите управления или на блочных щитах управления для теплоэлектростанций.</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Вне зависимости от применяемого способа синхронизации все генераторы должны быть оборудованы устройствами, позволяющими в необходимых случаях производить ручную точную синхронизацию с блокировкой от несинхронного включения.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3.3.49. При включении в сеть способом точной синхронизации двух или более гидрогенераторов, работающих через один выключатель, генераторы предварительно синхронизируются между собой способом самосинхронизации и с сетью - способом точной синхронизации.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3.3.50. На транзитных подстанциях основной сети и электростанциях, где требуется синхронизация отдельных частей электрической системы, должны предусматриваться устройства для полуавтоматической или ручной точной синхронизации.</w:t>
      </w:r>
    </w:p>
    <w:p w:rsidR="00AD0D21" w:rsidRDefault="00AD0D21" w:rsidP="00AD0D21">
      <w:pPr>
        <w:ind w:firstLine="225"/>
        <w:jc w:val="both"/>
        <w:rPr>
          <w:color w:val="000000"/>
        </w:rPr>
      </w:pPr>
    </w:p>
    <w:p w:rsidR="00AD0D21" w:rsidRDefault="00AD0D21" w:rsidP="00AD0D21">
      <w:pPr>
        <w:ind w:firstLine="225"/>
        <w:jc w:val="both"/>
        <w:rPr>
          <w:color w:val="000000"/>
        </w:rPr>
      </w:pPr>
    </w:p>
    <w:p w:rsidR="00AD0D21" w:rsidRDefault="00AD0D21" w:rsidP="00AD0D21">
      <w:pPr>
        <w:ind w:firstLine="225"/>
        <w:jc w:val="both"/>
        <w:rPr>
          <w:color w:val="000000"/>
        </w:rPr>
      </w:pPr>
    </w:p>
    <w:p w:rsidR="00AD0D21" w:rsidRDefault="00AD0D21" w:rsidP="00AD0D21">
      <w:pPr>
        <w:pStyle w:val="Heading"/>
        <w:jc w:val="center"/>
        <w:rPr>
          <w:color w:val="000000"/>
        </w:rPr>
      </w:pPr>
      <w:r>
        <w:rPr>
          <w:color w:val="000000"/>
        </w:rPr>
        <w:t xml:space="preserve">АВТОМАТИЧЕСКОЕ РЕГУЛИРОВАНИЕ ВОЗБУЖДЕНИЯ, НАПРЯЖЕНИЯ </w:t>
      </w:r>
    </w:p>
    <w:p w:rsidR="00AD0D21" w:rsidRDefault="00AD0D21" w:rsidP="00AD0D21">
      <w:pPr>
        <w:pStyle w:val="Heading"/>
        <w:jc w:val="center"/>
        <w:rPr>
          <w:color w:val="000000"/>
        </w:rPr>
      </w:pPr>
      <w:r>
        <w:rPr>
          <w:color w:val="000000"/>
        </w:rPr>
        <w:t xml:space="preserve">И РЕАКТИВНОЙ МОЩНОСТИ </w:t>
      </w:r>
    </w:p>
    <w:p w:rsidR="00AD0D21" w:rsidRDefault="00AD0D21" w:rsidP="00AD0D21">
      <w:pPr>
        <w:ind w:firstLine="225"/>
        <w:jc w:val="both"/>
        <w:rPr>
          <w:color w:val="000000"/>
        </w:rPr>
      </w:pP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3.3.51. Устройства автоматического регулирования возбуждения, напряжения и реактивной мощности предназначены для: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поддержания напряжения в электрической системе и у электроприемников по заданным характеристикам при нормальной работе электроэнергетической системы;</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распределения реактивной нагрузки между источниками реактивной мощности по заданному закону;</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lastRenderedPageBreak/>
        <w:t>повышения статической и динамической устойчивости электрических систем и демпфирования колебаний в переходных режимах.</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3.3.52. Синхронные машины (генераторы, компенсаторы, электродвигатели) должны быть оборудованы устройствами АРВ. Автоматические регуляторы возбуждения должны соответствовать требованиям ГОСТ на системы возбуждения и техническим условиям на оборудование систем возбуждения.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Для генераторов и синхронных компенсаторов мощностью менее 2,5 МВт, за исключением генераторов электростанций, работающих изолированно или в энергосистеме небольшой мощности, допускается применять только устройства релейной форсировки возбуждения. Синхронные электродвигатели должны быть оборудованы устройствами АРВ в соответствии с 5.3.12 и 5.3.13.</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3.3.53. Должна быть обеспечена высокая надежность питания АРВ и других устройств системы возбуждения от трансформаторов напряжения, а также высокая надежность соответствующих цепей.</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При подключении АРВ к трансформатору напряжения, имеющему предохранители на первичной стороне:</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АРВ и другие устройства системы возбуждения, потеря питания которых может привести к перегрузке или недопустимому снижению возбуждения машины, должны присоединяться к их вторичным выводам без предохранителей и автоматических выключателей;</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устройство релейной форсировки должно выполняться так, чтобы исключалась возможность его ложной работы при перегорании одного из предохранителей с первичной стороны трансформаторов напряжения.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При подключении АРВ к трансформатору напряжения, не имеющему предохранителей на первичной стороне:</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АРВ и другие устройства системы возбуждения должны присоединяться к их вторичным выводам через автоматические выключатели;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должны быть предусмотрены мероприятия по использованию вспомогательных контактов автоматического выключателя, исключающие перегрузку или недопустимое снижение возбуждения машины в случае отключения автоматического выключателя.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К трансформаторам напряжения, к которым подключаются АРВ и другие устройства системы возбуждения, как правило, не должны присоединяться другие устройства и приборы. В отдельных случаях допускается присоединение этих устройств и приборов через отдельные автоматические выключатели или предохранители.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3.3.54. Устройства АРВ гидрогенераторов должны быть выполнены так, чтобы в случае сброса нагрузки при исправном регуляторе скорости исключалось срабатывание защиты от повышения напряжения. При необходимости устройство АРВ может быть дополнено релейным устройством быстродействующего развозбуждения.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lastRenderedPageBreak/>
        <w:t>3.3.55. Схема устройства релейной форсировки возбуждения должна предусматривать возможность перевода его действия на резервный возбудитель при замене им основного возбудителя.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3.3.56. Устройства компаундирования возбуждения должны присоединяться к трансформаторам тока со стороны вывода генератора или синхронного компенсатора (со стороны шин).</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3.3.57. Для синхронных генераторов и компенсаторов с непосредственным охлаждением, генераторов мощностью 15 МВт и более и компенсаторов мощностью 15 Мвар и более, электростанций и подстанций без постоянного дежурства персонала в помещении щита управления должно быть предусмотрено автоматическое ограничение перегрузки с выдержкой времени, зависящей от кратности перегрузки.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До освоения серийного выпуска устройств автоматического ограничения перегрузки с зависимой выдержкой времени для машин мощностью до 200 МВт (Мвар) допускается устанавливать устройства ограничения с независимой по времени характеристикой.</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Устройство автоматического ограничения перегрузки не должно препятствовать форсировке возбуждения в течение времени, которое допускается для соответствующего исполнения машины.</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3.3.58. Для генераторов мощностью 100 МВт и более и для компенсаторов мощностью 100 Мвар и более следует устанавливать быстродействующие системы возбуждения с АРВ сильного действия.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В отдельных случаях, определяемых условиями работы электростанции в энергосистеме, допускается устанавливать АРВ другого типа, а также медленно действующие системы возбуждения.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3.3.59. Система возбуждения и устройства АРВ должны обеспечивать устойчивое регулирование в пределах от наименьшего допустимого до наибольшего допустимого значения тока возбуждения. Для синхронных компенсаторов с нереверсивной системой возбуждения регулирование должно обеспечиваться начиная от значения тока ротора, практически равного нулю, а для компенсаторов с реверсивной системой возбуждения - от наибольшего допустимого значения отрицательного тока возбуждения.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Для машин, работающих в блоке с трансформаторами, должна быть предусмотрена возможность токовой компенсации потери напряжения в трансформаторе.</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3.3.60. Генераторы мощностью 2,5 МВт и более гидро- и тепловых электростанций с числом агрегатов четыре и более должны оснащаться общестанционными АСУ технологическими процессами или (при их отсутствии) системами группового управления возбуждением. Эти системы на генераторах тепловых электростанций рекомендуется выполнять в зависимости от схемы, режима и мощности электростанции.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 xml:space="preserve">3.3.61. Трансформаторы с РПН распределительных подстанций и собственных нужд электростанций, а также линейные регуляторы распределительных подстанций для поддержания или заданного изменения напряжения должны оснащаться системой </w:t>
      </w:r>
      <w:r>
        <w:rPr>
          <w:color w:val="000000"/>
        </w:rPr>
        <w:lastRenderedPageBreak/>
        <w:t>автоматического регулирования коэффициента трансформации. При необходимости автоматические регуляторы должны обеспечивать встроечное регулирование напряжения.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Подстанции, на которых предусматривается параллельная работа трансформаторов (автотрансформаторов) с автоматическим регулированием коэффициента трансформации, должны оснащаться общеподстанционной автоматизированной системой управления технологическими процессами или системой группового регулирования, исключающей появление недопустимых уравнительных токов между трансформаторами.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3.3.62. Конденсаторные установки должны быть оборудованы устройствами автоматического регулирования в соответствии с гл. 5.6.</w:t>
      </w:r>
    </w:p>
    <w:p w:rsidR="00AD0D21" w:rsidRDefault="00AD0D21" w:rsidP="00AD0D21">
      <w:pPr>
        <w:ind w:firstLine="225"/>
        <w:jc w:val="both"/>
        <w:rPr>
          <w:color w:val="000000"/>
        </w:rPr>
      </w:pPr>
    </w:p>
    <w:p w:rsidR="00AD0D21" w:rsidRDefault="00AD0D21" w:rsidP="00AD0D21">
      <w:pPr>
        <w:ind w:firstLine="225"/>
        <w:jc w:val="both"/>
        <w:rPr>
          <w:color w:val="000000"/>
        </w:rPr>
      </w:pPr>
    </w:p>
    <w:p w:rsidR="00AD0D21" w:rsidRDefault="00AD0D21" w:rsidP="00AD0D21">
      <w:pPr>
        <w:ind w:firstLine="225"/>
        <w:jc w:val="both"/>
        <w:rPr>
          <w:color w:val="000000"/>
        </w:rPr>
      </w:pPr>
    </w:p>
    <w:p w:rsidR="00AD0D21" w:rsidRDefault="00AD0D21" w:rsidP="00AD0D21">
      <w:pPr>
        <w:pStyle w:val="Heading"/>
        <w:jc w:val="center"/>
        <w:rPr>
          <w:color w:val="000000"/>
        </w:rPr>
      </w:pPr>
      <w:r>
        <w:rPr>
          <w:color w:val="000000"/>
        </w:rPr>
        <w:t>АВТОМАТИЧЕСКОЕ РЕГУЛИРОВАНИЕ ЧАСТОТЫ И АКТИВНОЙ МОЩНОСТИ (АРЧМ)</w:t>
      </w:r>
    </w:p>
    <w:p w:rsidR="00AD0D21" w:rsidRDefault="00AD0D21" w:rsidP="00AD0D21">
      <w:pPr>
        <w:ind w:firstLine="225"/>
        <w:jc w:val="both"/>
        <w:rPr>
          <w:color w:val="000000"/>
        </w:rPr>
      </w:pP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3.3.63. Системы автоматического регулирования частоты и активной мощности (АРЧМ) предназначены для: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поддержания частоты в энергообъединениях и изолированных энергосистемах в нормальных режимах согласно требованиям ГОСТ на качество электрической энергии;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регулирования обменных мощностей энергообъединений и ограничения перетоков мощности по контролируемым внешним и внутренним связям энергообъединений и энергосистем;</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распределения мощности (в том числе экономичного) между объектами управления на всех уровнях диспетчерского управления (между объединенными энергосистемами в "ЕЭС России", энергосистемами в ОЭС, электростанциями в энергосистемах и агрегатами или энергоблоками в пределах электростанций).</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3.3.64. Системы АРЧМ должны обеспечивать (при наличии необходимого регулировочного диапазона) на управляемых электростанциях поддержание среднего отклонения частоты от заданного значения в пределах ±0,1 Гц в десятиминутных интервалах и ограничение перетока мощности по контролируемым связям с подавлением не менее чем на 70% амплитуды колебаний перетока мощности с периодом 2 мин и более.</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3.3.65. В систему АРЧМ должны входить:</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устройства автоматического регулирования частоты, обменной мощности и ограничения перетоков на диспетчерских пунктах "ЕЭС России" и ОЭС;</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устройства распределения управляющих воздействий от вышестоящих систем АРЧМ между управляемым электростанциями и устройства ограничения перетоков по контролируемым внутренним связям на диспетчерских пунктах энергосистем;</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устройства управления активной мощностью на электростанциях, привлекаемых к участию в автоматическом управлении мощностью;</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датчики перетоков активной мощности и средства телемеханики.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3.3.66. Устройства АРЧМ на диспетчерских пунктах должны обеспечивать выявление отклонений фактического режима работы от заданного, формирование и передачу управляющих воздействий для диспетчерских пунктов нижнего уровня управления и для электростанций, привлекаемых к автоматическому управлению мощностью.</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3.3.67. Устройства автоматического управления мощностью электростанций должны обеспечивать:</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прием и преобразование управляющих воздействий, поступающих с диспетчерских пунктов вышестоящего уровня управления, и формирование управляющих воздействий на уровне управления электростанций;</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формирование управляющих воздействий на отдельные агрегаты (энергоблоки);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поддержание мощности агрегатов (энергоблоков) в соответствии с полученными управляющими воздействиями.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3.3.68. Управление мощностью электростанции должно осуществляться со статизмом по частоте, изменяемым в пределах от 3 до 6%.</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3.3.69. На гидроэлектростанциях системы управления мощностью должны иметь автоматические устройства, обеспечивающие пуск и останов агрегатов, а при необходимости также перевод агрегатов в режимы синхронного компенсатора и генераторный в зависимости от условий и режима работы электростанций и энергосистемы с учетом имеющихся ограничений в работе агрегатов.</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Гидроэлектростанции, мощность которых определяется режимом водотока, рекомендуется оборудовать автоматическими регуляторами мощности по водотоку.</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3.3.70. Устройства АРЧМ должны допускать оперативное изменение параметров настройки при изменении режимов работы объекта управления, оснащаться элементами сигнализации, блокировками и защитами, предотвращающими неправильные их действия при нарушении нормальных режимов работы объектов управления, при неисправностях в самих устройствах, а также исключающими те действия, которые могут помешать функционированию устройств противоаварийной автоматики.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На тепловых электростанциях устройства АРЧМ должны быть оборудованы элементами, предотвращающими те изменения технологических параметров выше допустимых пределов, которые вызваны действием этих устройств на агрегаты (энергоблоки).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3.3.71. Средства телемеханики .должны обеспечивать ввод информации о перетоках по контролируемым внутрисистемным и межсистемным связям, передачу управляющих воздействий и сигналов от устройств АРЧМ на объекты управления, а также передачу необходимой информации на вышестоящий уровень управления.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lastRenderedPageBreak/>
        <w:t>Суммарное значение сигналов в средствах телемеханики и устройствах АРЧМ не должно превышать 5 с.</w:t>
      </w:r>
    </w:p>
    <w:p w:rsidR="00AD0D21" w:rsidRDefault="00AD0D21" w:rsidP="00AD0D21">
      <w:pPr>
        <w:ind w:firstLine="225"/>
        <w:jc w:val="both"/>
        <w:rPr>
          <w:color w:val="000000"/>
        </w:rPr>
      </w:pPr>
    </w:p>
    <w:p w:rsidR="00AD0D21" w:rsidRDefault="00AD0D21" w:rsidP="00AD0D21">
      <w:pPr>
        <w:ind w:firstLine="225"/>
        <w:jc w:val="both"/>
        <w:rPr>
          <w:color w:val="000000"/>
        </w:rPr>
      </w:pPr>
    </w:p>
    <w:p w:rsidR="00AD0D21" w:rsidRDefault="00AD0D21" w:rsidP="00AD0D21">
      <w:pPr>
        <w:ind w:firstLine="225"/>
        <w:jc w:val="both"/>
        <w:rPr>
          <w:color w:val="000000"/>
        </w:rPr>
      </w:pPr>
    </w:p>
    <w:p w:rsidR="00AD0D21" w:rsidRDefault="00AD0D21" w:rsidP="00AD0D21">
      <w:pPr>
        <w:pStyle w:val="Heading"/>
        <w:jc w:val="center"/>
        <w:rPr>
          <w:color w:val="000000"/>
        </w:rPr>
      </w:pPr>
      <w:r>
        <w:rPr>
          <w:color w:val="000000"/>
        </w:rPr>
        <w:t xml:space="preserve">АВТОМАТИЧЕСКОЕ ПРЕДОТВРАЩЕНИЕ НАРУШЕНИЙ УСТОЙЧИВОСТИ </w:t>
      </w:r>
    </w:p>
    <w:p w:rsidR="00AD0D21" w:rsidRDefault="00AD0D21" w:rsidP="00AD0D21">
      <w:pPr>
        <w:ind w:firstLine="225"/>
        <w:jc w:val="both"/>
        <w:rPr>
          <w:color w:val="000000"/>
        </w:rPr>
      </w:pP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3.3.72. Устройства автоматического предотвращения нарушений устойчивости энергосистем должны предусматриваться в зависимости от конкретных условий гам, где это технически и экономически целесообразно, - для сохранения динамической устойчивости и обеспечения нормативного запаса статической устойчивости в послеаварийных режимах.</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Устройства автоматического предотвращения нарушения устойчивости могут предусматриваться для действия в случаях:</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а) отключения линии без повреждения, а также при повреждениях в результате однофазных КЗ при работе основной защиты и ОАПВ в возможных режимах повышенной загрузки электропередач и в ремонтных схемах сети; допускается применение устройств автоматики при этих повреждениях и в нормальных схемах и режимах энергосистемы, если нарушение устойчивости в результате отказа автоматики не может привести к потере значительной части нагрузки энергосистемы (например, за счет действия АЧР);</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б) отключения линий в результате многофазных КЗ при работе основной защиты в нормальной и ремонтной схемах сети; допускается не учитывать наиболее редкие режимы повышенной загрузки электропередач;</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в) отказов выключателя с действием УРОВ при КЗ в нормальном режиме работы энергосистемы и в нормальной схеме работы сети;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г) полного разделения энергосистемы на несинхронно работающие части электропередач в нормальном режиме;</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д) значительного аварийного дефицита или избытка мощности в одной из соединяемых частей энергообъединения;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 xml:space="preserve">е) работы устройств БАПВ или АПВ в нормальных схеме и режиме. </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3.3.73. Устройства автоматического предотвращения нарушений устойчивости могут воздействовать на:</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а) отключение части генераторов гидроэлектростанций и как исключение - генераторов или блоков тепловых электростанций;</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б) быстрое снижение или увеличение нагрузки паровыми турбинами в пределах возможностей теплосилового оборудования (без последующего автоматического восстановления прежней нагрузки);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lastRenderedPageBreak/>
        <w:t>в) отключение (в исключительных случаях) части нагрузки потребителей, легко переносящих кратковременный перерыв электроснабжения (специальное автоматическое отключение нагрузки);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г) деление энергосистем (если указанные выше мероприятия недостаточны);</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д) кратковременное быстрое снижение нагрузки паровых турбин (с последующим автоматическим восстановлением прежней нагрузки).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Устройства автоматического предотвращения нарушений устойчивости могут изменять режим работы устройств продольной и поперечной емкостной компенсации и другого оборудования электропередачи, например шунтирующих реакторов, автоматических регуляторов возбуждения генераторов и т. п. Снижение активной мощности электростанций при повреждениях по 3.3.72, пп. а и б, желательно ограничивать тем объемом и в основном теми случаями, когда это не ведет к действию АЧР в энергосистеме или к другим неблагоприятным последствиям.</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3.3.74. Интенсивность управляющих воздействий, подаваемых устройствами автоматического предотвращения нарушений устойчивости (например, мощность отключаемых генераторов или глубина разгрузки турбин), должна определяться интенсивность возмущающего воздействия (например, сброс передаваемой активной мощности при возникновении КЗ и продолжительность последнего) или переходного процесса, фиксируемых автоматически, а также тяжестью исходного режима, фиксируемой также автоматически или, в исключительных случаях, персоналом.</w:t>
      </w:r>
    </w:p>
    <w:p w:rsidR="00AD0D21" w:rsidRDefault="00AD0D21" w:rsidP="00AD0D21">
      <w:pPr>
        <w:ind w:firstLine="225"/>
        <w:jc w:val="both"/>
        <w:rPr>
          <w:color w:val="000000"/>
        </w:rPr>
      </w:pPr>
    </w:p>
    <w:p w:rsidR="00AD0D21" w:rsidRDefault="00AD0D21" w:rsidP="00AD0D21">
      <w:pPr>
        <w:ind w:firstLine="225"/>
        <w:jc w:val="both"/>
        <w:rPr>
          <w:color w:val="000000"/>
        </w:rPr>
      </w:pPr>
    </w:p>
    <w:p w:rsidR="00AD0D21" w:rsidRDefault="00AD0D21" w:rsidP="00AD0D21">
      <w:pPr>
        <w:ind w:firstLine="225"/>
        <w:jc w:val="both"/>
        <w:rPr>
          <w:color w:val="000000"/>
        </w:rPr>
      </w:pPr>
    </w:p>
    <w:p w:rsidR="00AD0D21" w:rsidRDefault="00AD0D21" w:rsidP="00AD0D21">
      <w:pPr>
        <w:pStyle w:val="Heading"/>
        <w:jc w:val="center"/>
        <w:rPr>
          <w:color w:val="000000"/>
        </w:rPr>
      </w:pPr>
      <w:r>
        <w:rPr>
          <w:color w:val="000000"/>
        </w:rPr>
        <w:t xml:space="preserve">АВТОМАТИЧЕСКОЕ ПРЕКРАЩЕНИЕ АСИНХРОННОГО РЕЖИМА </w:t>
      </w:r>
    </w:p>
    <w:p w:rsidR="00AD0D21" w:rsidRDefault="00AD0D21" w:rsidP="00AD0D21">
      <w:pPr>
        <w:ind w:firstLine="225"/>
        <w:jc w:val="both"/>
        <w:rPr>
          <w:color w:val="000000"/>
        </w:rPr>
      </w:pP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3.3.75. Для прекращения асинхронного режима (АР) в случае его возникновения должны в основном применяться устройства автоматики, отличающие асинхронный режим от синхронных качаний, КЗ или других ненормальных режимов работы.</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По возможности указанные устройства следует выполнять так, чтобы они прежде всего способствовали осуществлению мероприятий, направленных на облегчение условий ресинхронизации, например:</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быстрому набору нагрузки турбинами или частичному отключению потребителей (в той части энергосистемы, в которой возник дефицит мощности);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уменьшению генерирующей мощности путем воздействия на регуляторы скорости турбин или отключения части генераторов (в той части энергосистемы, в которой возник избыток мощности).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Автоматическое разделение энергосистемы в заданных точках применяется после возникновения АР, если указанные мероприятия не приводят к ресинхронизации после прохождения заданного числа циклов качаний, или при длительности асинхронного хода больше заданного предела.</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В случаях недопустимости асинхронного режима, опасности или малой эффективности ресинхронизации для прекращения АР необходимо использовать деление с наименьшим временем, при котором обеспечивается устойчивость по другим связям и селективное действие автоматики.</w:t>
      </w:r>
    </w:p>
    <w:p w:rsidR="00AD0D21" w:rsidRDefault="00AD0D21" w:rsidP="00AD0D21">
      <w:pPr>
        <w:ind w:firstLine="225"/>
        <w:jc w:val="both"/>
        <w:rPr>
          <w:color w:val="000000"/>
        </w:rPr>
      </w:pPr>
    </w:p>
    <w:p w:rsidR="00AD0D21" w:rsidRDefault="00AD0D21" w:rsidP="00AD0D21">
      <w:pPr>
        <w:ind w:firstLine="225"/>
        <w:jc w:val="both"/>
        <w:rPr>
          <w:color w:val="000000"/>
        </w:rPr>
      </w:pPr>
    </w:p>
    <w:p w:rsidR="00AD0D21" w:rsidRDefault="00AD0D21" w:rsidP="00AD0D21">
      <w:pPr>
        <w:ind w:firstLine="225"/>
        <w:jc w:val="both"/>
        <w:rPr>
          <w:color w:val="000000"/>
        </w:rPr>
      </w:pPr>
    </w:p>
    <w:p w:rsidR="00AD0D21" w:rsidRDefault="00AD0D21" w:rsidP="00AD0D21">
      <w:pPr>
        <w:pStyle w:val="Heading"/>
        <w:jc w:val="center"/>
        <w:rPr>
          <w:color w:val="000000"/>
        </w:rPr>
      </w:pPr>
      <w:r>
        <w:rPr>
          <w:color w:val="000000"/>
        </w:rPr>
        <w:t xml:space="preserve">АВТОМАТИЧЕСКОЕ ОГРАНИЧЕНИЕ СНИЖЕНИЯ ЧАСТОТЫ </w:t>
      </w:r>
    </w:p>
    <w:p w:rsidR="00AD0D21" w:rsidRDefault="00AD0D21" w:rsidP="00AD0D21">
      <w:pPr>
        <w:ind w:firstLine="225"/>
        <w:jc w:val="both"/>
        <w:rPr>
          <w:color w:val="000000"/>
        </w:rPr>
      </w:pP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3.3.76. Автоматическое ограничение снижения частоты должно выполняться с таким расчетом, чтобы при любом возможном дефиците мощности в энергообъединении, энергосистеме, энергоузле возможность снижения частоты ниже уровня 45 Гц была исключена полностью, время работы с частотой ниже 47 Гц не превышало 20 с, а с частотой ниже 48,5 Гц - 60 с.</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3.3.77. Система автоматического ограничения снижения частоты осуществляет:</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автоматический частотный ввод резерва;</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автоматическую частотную разгрузку (АЧР);</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дополнительную разгрузку;</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включение питания отключенных потребителей при восстановлении частоты (ЧАПВ);</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выделение электростанций или генераторов со сбалансированной нагрузкой, выделение генераторов на питание собственных нужд электростанций.</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3.3.78. Автоматический ввод резерва при снижении частоты должен использоваться в первую очередь, чтобы по возможности уменьшить объем отключения или длительность перерыва питания потребителей, и предусматривает:</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мобилизацию включенного резерва на тепловых электростанциях;</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автоматический пуск гидроагрегатов, находящихся в резерве;</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автоматический переход в активный режим гидрогенераторов, работающих в режиме синхронных компенсаторов;</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автоматический пуск газотурбинных установок.</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3.3.79. Автоматическая частотная разгрузка предусматривает отключение потребителей небольшими долями по мере снижения частоты (АЧРI) или по мере увеличения продолжительности существования пониженной частоты (AЧPII).</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Устройства АЧР должны устанавливаться, как правило, на подстанциях энергосистемы. Допускается их установка непосредственно у потребителей под контролем энергосистемы.</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Объемы отключения нагрузки устанавливаются, исходя из обеспечения эффективности при любых возможных дефицитах мощности; очередность отключения выбирается так, чтобы уменьшить ущерб от перерыва электроснабжения, в частности должно применяться большее число устройств и очередей АЧР, более ответственные потребители должны подключаться к более дальним по вероятности срабатывания очередям.</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Действие АЧР должно быть согласовано с работой устройств АПВ и АВР. Недопустимо уменьшение объема АЧР за счет действия устройств АВР или персонала.</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3.3.80. Устройства дополнительной разгрузки должны применяться в тех энергосистемах или частях энергосистемы, где возможны особенно большие местные дефициты мощности, при которых действие устройств АЧРI оказывается недостаточно эффективным по значению и скорости разгрузки.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Необходимость выполнения дополнительной разгрузки, ее объем, а также факторы, по которым осуществляется ее срабатывание (отключение питающих элементов, сброс активной мощности и т. п.), определяется энергосистемой.</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3.3.81. Устройства ЧАПВ используются для уменьшения перерыва питания отключенных потребителей в условиях восстановления частоты в результате реализации резервов генерирующей мощности, ресинхронизации или синхронизации по отключившейся электропередаче.</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При размещении устройств и распределении нагрузки по очередям ЧАПВ следует учитывать степень ответственности потребителей, вероятность их отключения действием АЧР, сложность и длительность неавтоматического восстановления электропитания (исходя из принятого порядка обслуживания объектов). Как правило, очередность включения нагрузки от ЧАПВ должна быть обратной по сравнению с принятой для АЧР.</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3.3.82. Выделение электростанций или генераторов со сбалансированной нагрузкой, выделение генераторов на питание собственных нужд применяется: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для сохранения в работе собственных нужд электростанций;</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для предотвращения полного погашения электростанций при отказе или недостаточной эффективности устройств ограничения снижения частоты по 3.3.79 и 3.3.81;</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для обеспечения питания особо ответственных потребителей;</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взамен дополнительной разгрузки, когда это технически и экономически целесообразно.</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3.3.83. Необходимость применения дополнительной разгрузки, объемы отключаемой (при АЧР) и включаемой (при ЧАПВ) нагрузки, уставки по времени, частоте и другим контролируемым параметрам для устройств ограничения снижения частоты определяются при эксплуатации энергосистем в соответствии с ПТЭ и другими директивными материалами.</w:t>
      </w:r>
    </w:p>
    <w:p w:rsidR="00AD0D21" w:rsidRDefault="00AD0D21" w:rsidP="00AD0D21">
      <w:pPr>
        <w:ind w:firstLine="225"/>
        <w:jc w:val="both"/>
        <w:rPr>
          <w:color w:val="000000"/>
        </w:rPr>
      </w:pPr>
    </w:p>
    <w:p w:rsidR="00AD0D21" w:rsidRDefault="00AD0D21" w:rsidP="00AD0D21">
      <w:pPr>
        <w:ind w:firstLine="225"/>
        <w:jc w:val="both"/>
        <w:rPr>
          <w:color w:val="000000"/>
        </w:rPr>
      </w:pPr>
    </w:p>
    <w:p w:rsidR="00AD0D21" w:rsidRDefault="00AD0D21" w:rsidP="00AD0D21">
      <w:pPr>
        <w:ind w:firstLine="225"/>
        <w:jc w:val="both"/>
        <w:rPr>
          <w:color w:val="000000"/>
        </w:rPr>
      </w:pPr>
    </w:p>
    <w:p w:rsidR="00AD0D21" w:rsidRDefault="00AD0D21" w:rsidP="00AD0D21">
      <w:pPr>
        <w:pStyle w:val="Heading"/>
        <w:jc w:val="center"/>
        <w:rPr>
          <w:color w:val="000000"/>
        </w:rPr>
      </w:pPr>
      <w:r>
        <w:rPr>
          <w:color w:val="000000"/>
        </w:rPr>
        <w:t xml:space="preserve">АВТОМАТИЧЕСКОЕ ОГРАНИЧЕНИЕ ПОВЫШЕНИЯ ЧАСТОТЫ </w:t>
      </w:r>
    </w:p>
    <w:p w:rsidR="00AD0D21" w:rsidRDefault="00AD0D21" w:rsidP="00AD0D21">
      <w:pPr>
        <w:ind w:firstLine="225"/>
        <w:jc w:val="both"/>
        <w:rPr>
          <w:color w:val="000000"/>
        </w:rPr>
      </w:pP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3.3.84. С целью предотвращения недопустимого повышения частоты на тепловых станциях, которые могут оказаться работающими параллельно с гидроэлектростанциями значительно большей мощности в условиях сброса нагрузки, должны применяться устройства автоматики, действующей при повышении частоты выше 52-53 Гц. Эти устройства должны в первую очередь действовать на отключение части генераторов ГЭС. Возможно применение устройств, действующих на отделение ТЭС с нагрузкой, по возможности соответствующей их мощности, от ГЭС.</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Кроме того, в узлах энергосистемы, содержащих только ГЭС, должны предусматриваться устройства, ограничивающие аварийное повышение частоты значением 60 Гц за счет отключения части генераторов для обеспечения нормальной работы двигательной нагрузки, а в узлах, содержащих только ТЭС, - устройства, ограничивающие длительное повышение частоты значением, при котором нагрузка энергоблоков не выходит за пределы их регулировочного диапазона.</w:t>
      </w:r>
    </w:p>
    <w:p w:rsidR="00AD0D21" w:rsidRDefault="00AD0D21" w:rsidP="00AD0D21">
      <w:pPr>
        <w:ind w:firstLine="225"/>
        <w:jc w:val="both"/>
        <w:rPr>
          <w:color w:val="000000"/>
        </w:rPr>
      </w:pPr>
    </w:p>
    <w:p w:rsidR="00AD0D21" w:rsidRDefault="00AD0D21" w:rsidP="00AD0D21">
      <w:pPr>
        <w:ind w:firstLine="225"/>
        <w:jc w:val="both"/>
        <w:rPr>
          <w:color w:val="000000"/>
        </w:rPr>
      </w:pPr>
    </w:p>
    <w:p w:rsidR="00AD0D21" w:rsidRDefault="00AD0D21" w:rsidP="00AD0D21">
      <w:pPr>
        <w:ind w:firstLine="225"/>
        <w:jc w:val="both"/>
        <w:rPr>
          <w:color w:val="000000"/>
        </w:rPr>
      </w:pPr>
    </w:p>
    <w:p w:rsidR="00AD0D21" w:rsidRDefault="00AD0D21" w:rsidP="00AD0D21">
      <w:pPr>
        <w:pStyle w:val="Heading"/>
        <w:jc w:val="center"/>
        <w:rPr>
          <w:color w:val="000000"/>
        </w:rPr>
      </w:pPr>
      <w:r>
        <w:rPr>
          <w:color w:val="000000"/>
        </w:rPr>
        <w:t xml:space="preserve">АВТОМАТИЧЕСКОЕ ОГРАНИЧЕНИЕ СНИЖЕНИЯ НАПРЯЖЕНИЯ </w:t>
      </w:r>
    </w:p>
    <w:p w:rsidR="00AD0D21" w:rsidRDefault="00AD0D21" w:rsidP="00AD0D21">
      <w:pPr>
        <w:ind w:firstLine="225"/>
        <w:jc w:val="both"/>
        <w:rPr>
          <w:color w:val="000000"/>
        </w:rPr>
      </w:pP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3.3.85. Устройства автоматического ограничения снижения напряжения должны предусматриваться с целью исключения нарушения устойчивости нагрузки и возникновения лавины напряжения в послеаварийных условиях работы энергосистемы.</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Указанные устройства могут контролировать кроме значения напряжения другие параметры, включая производную напряжения, и воздействуют на форсировку возбуждения синхронных машин, форсировку устройств компенсации, отключение реакторов и в порядке исключения, при недостаточности сетевых мероприятий и наличии обоснования - на отключение потребителей.</w:t>
      </w:r>
    </w:p>
    <w:p w:rsidR="00AD0D21" w:rsidRDefault="00AD0D21" w:rsidP="00AD0D21">
      <w:pPr>
        <w:ind w:firstLine="225"/>
        <w:jc w:val="both"/>
        <w:rPr>
          <w:color w:val="000000"/>
        </w:rPr>
      </w:pPr>
    </w:p>
    <w:p w:rsidR="00AD0D21" w:rsidRDefault="00AD0D21" w:rsidP="00AD0D21">
      <w:pPr>
        <w:ind w:firstLine="225"/>
        <w:jc w:val="both"/>
        <w:rPr>
          <w:color w:val="000000"/>
        </w:rPr>
      </w:pPr>
    </w:p>
    <w:p w:rsidR="00AD0D21" w:rsidRDefault="00AD0D21" w:rsidP="00AD0D21">
      <w:pPr>
        <w:ind w:firstLine="225"/>
        <w:jc w:val="both"/>
        <w:rPr>
          <w:color w:val="000000"/>
        </w:rPr>
      </w:pPr>
    </w:p>
    <w:p w:rsidR="00AD0D21" w:rsidRDefault="00AD0D21" w:rsidP="00AD0D21">
      <w:pPr>
        <w:pStyle w:val="Heading"/>
        <w:jc w:val="center"/>
        <w:rPr>
          <w:color w:val="000000"/>
        </w:rPr>
      </w:pPr>
      <w:r>
        <w:rPr>
          <w:color w:val="000000"/>
        </w:rPr>
        <w:t xml:space="preserve">АВТОМАТИЧЕСКОЕ ОГРАНИЧЕНИЕ ПОВЫШЕНИЯ НАПРЯЖЕНИЯ </w:t>
      </w:r>
    </w:p>
    <w:p w:rsidR="00AD0D21" w:rsidRDefault="00AD0D21" w:rsidP="00AD0D21">
      <w:pPr>
        <w:ind w:firstLine="225"/>
        <w:jc w:val="both"/>
        <w:rPr>
          <w:color w:val="000000"/>
        </w:rPr>
      </w:pP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3.3.86. С целью ограничения длительности воздействия повышенного напряжения на высоковольтное оборудование линий электропередачи, электростанций и подстанций, вызванного односторонним отключением фаз линий, должны применяться устройства автоматики, действующие при повышении напряжения выше 110-130% номинального, при необходимости с контролем значения и направления реактивной мощности по линиям электропередачи.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 xml:space="preserve">Эти устройства должны действовать с выдержкой времени, учитывающей допустимую длительность перенапряжений и отстроенной от длительности коммутационных и атмосферных перенапряжений и качаний, в первую очередь на включение шунтирующих </w:t>
      </w:r>
      <w:r>
        <w:rPr>
          <w:color w:val="000000"/>
        </w:rPr>
        <w:lastRenderedPageBreak/>
        <w:t>реакторов (если таковые имеются на электростанции или подстанции, где зафиксировано повышение напряжения). Если на электростанции или подстанции отсутствуют шунтирующие реакторы, имеющие выключатели, или включение реакторов не приводит к требуемому снижению напряжения, устройства должны действовать на отключение линии, вызвавшей повышение напряжения.</w:t>
      </w:r>
    </w:p>
    <w:p w:rsidR="00AD0D21" w:rsidRDefault="00AD0D21" w:rsidP="00AD0D21">
      <w:pPr>
        <w:ind w:firstLine="225"/>
        <w:jc w:val="both"/>
        <w:rPr>
          <w:color w:val="000000"/>
        </w:rPr>
      </w:pPr>
    </w:p>
    <w:p w:rsidR="00AD0D21" w:rsidRDefault="00AD0D21" w:rsidP="00AD0D21">
      <w:pPr>
        <w:ind w:firstLine="225"/>
        <w:jc w:val="both"/>
        <w:rPr>
          <w:color w:val="000000"/>
        </w:rPr>
      </w:pPr>
    </w:p>
    <w:p w:rsidR="00AD0D21" w:rsidRDefault="00AD0D21" w:rsidP="00AD0D21">
      <w:pPr>
        <w:ind w:firstLine="225"/>
        <w:jc w:val="both"/>
        <w:rPr>
          <w:color w:val="000000"/>
        </w:rPr>
      </w:pPr>
    </w:p>
    <w:p w:rsidR="00AD0D21" w:rsidRDefault="00AD0D21" w:rsidP="00AD0D21">
      <w:pPr>
        <w:pStyle w:val="Heading"/>
        <w:jc w:val="center"/>
        <w:rPr>
          <w:color w:val="000000"/>
        </w:rPr>
      </w:pPr>
      <w:r>
        <w:rPr>
          <w:color w:val="000000"/>
        </w:rPr>
        <w:t xml:space="preserve">АВТОМАТИЧЕСКОЕ ПРЕДОТВРАЩЕНИЕ ПЕРЕГРУЗКИ ОБОРУДОВАНИЯ </w:t>
      </w:r>
    </w:p>
    <w:p w:rsidR="00AD0D21" w:rsidRDefault="00AD0D21" w:rsidP="00AD0D21">
      <w:pPr>
        <w:ind w:firstLine="225"/>
        <w:jc w:val="both"/>
        <w:rPr>
          <w:color w:val="000000"/>
        </w:rPr>
      </w:pP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3.3.87. Устройства автоматического предотвращения перегрузки оборудования предназначены для ограничения длительности такого тока в линиях, трансформаторах, устройствах продольной компенсации, который превышает наибольший длительно допустимый и допускается менее 10-20 мин.</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Указанные устройства должны воздействовать на разгрузку электростанций, могут воздействовать на отключение потребителей и деление системы, а в качестве последней ступени - на отключение перегружающегося оборудования. При этом должны быть приняты меры по предотвращению нарушений устойчивости и других неблагоприятных последствий.</w:t>
      </w:r>
    </w:p>
    <w:p w:rsidR="00AD0D21" w:rsidRDefault="00AD0D21" w:rsidP="00AD0D21">
      <w:pPr>
        <w:ind w:firstLine="225"/>
        <w:jc w:val="both"/>
        <w:rPr>
          <w:color w:val="000000"/>
        </w:rPr>
      </w:pPr>
    </w:p>
    <w:p w:rsidR="00AD0D21" w:rsidRDefault="00AD0D21" w:rsidP="00AD0D21">
      <w:pPr>
        <w:ind w:firstLine="225"/>
        <w:jc w:val="both"/>
        <w:rPr>
          <w:color w:val="000000"/>
        </w:rPr>
      </w:pPr>
    </w:p>
    <w:p w:rsidR="00AD0D21" w:rsidRDefault="00AD0D21" w:rsidP="00AD0D21">
      <w:pPr>
        <w:ind w:firstLine="225"/>
        <w:jc w:val="both"/>
        <w:rPr>
          <w:color w:val="000000"/>
        </w:rPr>
      </w:pPr>
    </w:p>
    <w:p w:rsidR="00AD0D21" w:rsidRDefault="00AD0D21" w:rsidP="00AD0D21">
      <w:pPr>
        <w:pStyle w:val="Heading"/>
        <w:jc w:val="center"/>
        <w:rPr>
          <w:color w:val="000000"/>
        </w:rPr>
      </w:pPr>
      <w:r>
        <w:rPr>
          <w:color w:val="000000"/>
        </w:rPr>
        <w:t xml:space="preserve">ТЕЛЕМЕХАНИКА </w:t>
      </w:r>
    </w:p>
    <w:p w:rsidR="00AD0D21" w:rsidRDefault="00AD0D21" w:rsidP="00AD0D21">
      <w:pPr>
        <w:ind w:firstLine="225"/>
        <w:jc w:val="both"/>
        <w:rPr>
          <w:color w:val="000000"/>
        </w:rPr>
      </w:pP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3.3.88. Средства телемеханики (телеуправление, телесигнализация, телеизмерение и телерегулирование) должны применяться для диспетчерского управления территориально рассредоточенными электроустановками, связанными общим режимом работы, и их контроля. Обязательным условием применения средств телемеханики является наличие технико-экономической целесообразности (повышение эффективности диспетчерского управления, т.е. улучшение ведения режимов и производственных процессов, ускорение ликвидации нарушений и аварий, повышение экономичности и надежности работы электроустановок, улучшение качества вырабатываемой энергии, снижение численности эксплуатационного персонала и отказ от постоянного дежурства персонала, уменьшение площадей производственных помещений и т. п.).</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Средства телемеханики могут применяться также для телепередачи сигналов систем АРЧМ, противоаварийной автоматики и других системных устройств регулирования и управления.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3.3.89. Объемы телемеханизации электроустановок должны определяться отраслевыми или ведомственными положениями и устанавливаться совместно с объемами автоматизации. При этом средства телемеханизации в первую очередь должны использоваться для сбора информации о режимах работы, состоянии основного коммутационного оборудования, изменениях при возникновении аварийных режимов или состояний, а также для контроля за выполнением распоряжений по производству переключений (плановых, ремонтных, оперативных) или ведению режимов эксплуатационным персоналом).</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lastRenderedPageBreak/>
        <w:t>При определении объемов телемеханизации электроустановок без постоянного дежурства персонала в первую очередь должна быть рассмотрена возможность применения простейшей телесигнализации (аварийно-предупредительная телесигнализация на два или более сигналов).</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3.3.90. Телеуправление должно предусматриваться в объеме, необходимом для централизованного решения задач по установлению надежных и экономически выгодных режимов работы электроустановок, работающих в сложных сетях, если эти задачи не могут быть решены средствами автоматики.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Телеуправление должно применяться на объектах без постоянного дежурства персонала, допускается его применение на объектах с постоянным дежурством персонала при условии частого и эффективного использования.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Для телеуправляемых электроустановок операции телеуправления, так же как и действие устройств защиты и автоматики, не должны требовать дополнительных оперативных переключений на месте (с выездом или вызовом оперативного персонала).</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При примерно равноценных затратах и технико-экономических показателях предпочтение должно отдаваться автоматизации перед телеуправлением.</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3.3.91. Телесигнализация должна предусматриваться: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для отображения на диспетчерских пунктах положения и состояния основного коммутационного оборудования тех электроустановок, находящихся в непосредственном оперативном управлении или ведении диспетчерских пунктов, которые имеют существенное значение для режима работы системы энергоснабжения;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для ввода информации в вычислительные машины или устройства обработки информации;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 xml:space="preserve">для передачи аварийных и предупредительных сигналов. </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Телесигнализация с электроустановок, которые находятся в оперативном управлении нескольких диспетчерских пунктов, как правило, должна передаваться на вышестоящий диспетчерский пункт путем ретрансляции или отбора с нижестоящего диспетчерского пункта. Система передачи информации, как правило, должна выполняться не более чем с одной ступенью ретрансляции.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Для телесигнализации состояния или положения оборудования электроустановок, как правило, должен использоваться в качестве датчика один вспомогательный контакт или контакт реле-повторителя.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3.3.92. Телеизмерения должны обеспечивать передачу основных электрических или технологических параметров (характеризующих режимы работы отдельных электроустановок), необходимых для установления и контроля оптимальных режимов работы всей системы энергоснабжения в целом, а также для предотвращения или ликвидации возможных аварийных процессов.</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lastRenderedPageBreak/>
        <w:t>Телеизмерения наиболее важных параметров, а также параметров,  необходимых для последующей ретрансляции, суммирования или регистрации, должны выполняться, как правило, непрерывными.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Система передачи телеизмерений на вышестоящие диспетчерские пункты, как правило, должна выполняться не более чем с одной ступенью ретрансляции.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Телеизмерения параметров, не требующих постоянного контроля, должны осуществляться периодически или по вызову.</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При выполнении телеизмерений должны учитываться необходимость местного отсчета параметров на контролируемых пунктах. Измерительные преобразователи (датчики телеизмерений), обеспечивающие местный отсчет показаний, как правило, должны устанавливаться вместо щитовых приборов, если при этом сохраняется класс точности измерений (см. также гл. 1.6).</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3.3.93. Объемы телемеханизации электроустановок, требования к устройствам телемеханики и каналам связи (тракт телепередачи) при использовании средств телемеханики для целей телерегулирования определяются в части точности, надежности и запаздывания информации проектом автоматического регулирования частоты и потоков мощности в объединенных энергосистемах. Телеизмерения параметров, необходимых для системы автоматического регулирования частоты и потоков мощности, должны выполняться непрерывными.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Тракт телепередачи, используемый для измерения потоков мощности, а также для передачи сигналов телерегулирования на основные или группу регулирующих электростанций, как правило, должен иметь дублированный канал телемеханики, состоящий из двух независимых каналов.</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В устройствах телемеханики должны быть предусмотрены защиты, воздействующие на систему автоматического регулирования при различных повреждениях в устройствах или каналах телемеханики.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3.3.94. В каждом отдельном случае должна быть рассмотрена целесообразность совместного решения вопросов телемеханизации (особенно при выполнении каналов телемеханики и диспетчерских пунктов) в системах электро-, газо-, водо-, тепло- и воздухоснабжения и уличного освещения, контроля и управления производственными процессами.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3.3.95. Для крупных подстанций и электрических станций с большим числом генераторов и при значительных расстояниях от машинного зала, повысительной подстанции и других сооружений электростанции до центрального пункта управления при технической целесообразности необходимо предусматривать средства внутриобъектной телемеханизации. Объемы средств внутриобъектной телемеханизации должны выбираться в соответствии с требованиями технологического управления электростанций, а также с технико-экономическими показателями при конкретном проектировании.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lastRenderedPageBreak/>
        <w:t>3.3.96. При совместном применении различных систем телемеханики на одном диспетчерском пункте операции, производимые диспетчером, должны быть, как правило, одинаковыми.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3.3.97. При применении устройств телемеханики должна быть предусмотрена возможность отключения на месте:</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одновременно всех цепей телеуправления и телесигнализации при помощи устройств, образующих, как правило, видимый разрыв цепи;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цепей телеуправления и телесигнализации каждого объекта с помощью специальных зажимов, испытательных блоков и других устройств, образующих видимый разрыв цепи.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3.3.98. Внешние связи устройств телемеханики должны выполняться в соответствии с требованиями гл. 3.4.</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3.3.99. Электроизмерительные приборы-преобразователи (датчики телеизмерений), являясь стационарными электроизмерительными приборами, должны устанавливаться в соответствии с гл. 1.6.</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3.3.100. В качестве каналов телемеханики могут быть использованы применяемые для других целей или самостоятельные проводные (кабельные и воздушные, уплотненные и неуплотненные) каналы, высокочастотные каналы по ВЛ и распределительной сети, радио и радиорелейные каналы связи.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Выбор способа организации каналов телемеханики, использование существующих или организация самостоятельных каналов, необходимость резервирования должны определяться технико-экономической целесообразностью и требуемой надежностью.</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3.3.101. Для рационального использования аппаратуры телемеханики и каналов связи при обеспечении необходимой надежности и достоверности передачи информации допускается: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1. Телеизмерение мощности нескольких параллельных линий электропередачи одного напряжения выполнять как одно телеизмерение суммарной мощности.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2. Для телеизмерения по вызову на контролируемом пункте применять общие устройства для однородных измерений, а на диспетчерских пунктах - общие приборы для измерений, поступающих с разных контролируемых пунктов; при этом должна быть исключена возможность одновременной передачи или приема измерений.</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 Для сокращения объема телеизмерений рассматривать возможность замены их телесигнализацией предельных значений контролируемых параметров или устройствами сигнализации и регистрации отклонений параметров от установленной нормы.</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4. Для одновременной передачи непрерывных телеизмерений и телесигнализации использовать комплексные устройства телемеханики.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 xml:space="preserve">5. Работа одного передающего устройства телемеханики на несколько диспетчерских пунктов, а также одного устройства телемеханики диспетчерского пункта на несколько </w:t>
      </w:r>
      <w:r>
        <w:rPr>
          <w:color w:val="000000"/>
        </w:rPr>
        <w:lastRenderedPageBreak/>
        <w:t>контролируемых пунктов, в частности для сбора информации в городских и сельских распределительных сетях.</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6. Ретрансляция на диспетчерский пункт предприятия электросетей с диспетчерских пунктов участков электрифицированных железных дорог телесигнализации и телеизмерений с тяговых подстанций.</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3.3.102. Питание устройств телемеханики (как основное, так и резервное) на диспетчерских и контролируемых пунктах должно осуществляться совместно с питанием аппаратуры каналов связи и телемеханики.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Резервное питание устройств телемеханики на контролируемых пунктах с оперативным переменным током должно предусматриваться при наличии источников резервирования (другие секции систем шин, резервные вводы, аккумуляторные батареи устройств каналов связи, трансформаторы напряжения на вводах, отбор от конденсаторов связи и т. п.). Если резервные источники питания для каких-либо других целей не предусматриваются, то резервирование питания устройств телемеханики, как правило, не должно предусматриваться. Резервное питание устройств телемеханики на контролируемых пунктах, имеющих аккумуляторные батареи оперативного тока, должно осуществляться через преобразователи. Резервное питание устройств телемеханики, установленных на диспетчерских пунктах объединенных энергосистем и предприятий электросетей, должно осуществляться от независимых источников (аккумуляторной батареи с преобразователями постоянного тока в переменный, двигателя-генератора внутреннего сгорания) совместно с устройствами каналов связи и телемеханики.</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Переход на работу от источников резервного питания при нарушении электроснабжения основных источников должен быть автоматизирован. Необходимость резервирования питания на диспетчерских пунктах промышленных предприятий должна определяться в зависимости от требований по обеспечению надежности энергоснабжения.</w:t>
      </w:r>
    </w:p>
    <w:p w:rsidR="00AD0D21" w:rsidRDefault="00AD0D21" w:rsidP="00AD0D21">
      <w:pPr>
        <w:ind w:firstLine="225"/>
        <w:jc w:val="both"/>
        <w:rPr>
          <w:color w:val="000000"/>
        </w:rPr>
      </w:pPr>
    </w:p>
    <w:p w:rsidR="00AD0D21" w:rsidRDefault="00AD0D21" w:rsidP="00AD0D21">
      <w:pPr>
        <w:ind w:firstLine="225"/>
        <w:jc w:val="both"/>
        <w:rPr>
          <w:color w:val="000000"/>
        </w:rPr>
      </w:pPr>
      <w:r>
        <w:rPr>
          <w:color w:val="000000"/>
        </w:rPr>
        <w:t>3.3.103. Вся аппаратура и панели телемеханики должны иметь маркировку и устанавливаться в местах, удобных для эксплуатации.</w:t>
      </w:r>
    </w:p>
    <w:p w:rsidR="00AD0D21" w:rsidRDefault="00AD0D21" w:rsidP="00AD0D21">
      <w:pPr>
        <w:ind w:firstLine="225"/>
        <w:jc w:val="both"/>
        <w:rPr>
          <w:color w:val="000000"/>
        </w:rPr>
      </w:pPr>
    </w:p>
    <w:p w:rsidR="00AD0D21" w:rsidRDefault="00AD0D21"/>
    <w:sectPr w:rsidR="00AD0D21" w:rsidSect="00AD0D21">
      <w:pgSz w:w="12240" w:h="15840"/>
      <w:pgMar w:top="1134" w:right="850" w:bottom="1134"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0D21"/>
    <w:rsid w:val="0032433C"/>
    <w:rsid w:val="00A76AD4"/>
    <w:rsid w:val="00AD0D2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E46D962-3622-4BA0-A052-5E39D2987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Heading">
    <w:name w:val="Heading"/>
    <w:rsid w:val="00AD0D21"/>
    <w:pPr>
      <w:autoSpaceDE w:val="0"/>
      <w:autoSpaceDN w:val="0"/>
      <w:adjustRightInd w:val="0"/>
    </w:pPr>
    <w:rPr>
      <w:rFonts w:ascii="Arial" w:hAnsi="Arial" w:cs="Arial"/>
      <w:b/>
      <w:bCs/>
      <w:sz w:val="22"/>
      <w:szCs w:val="22"/>
    </w:rPr>
  </w:style>
  <w:style w:type="paragraph" w:customStyle="1" w:styleId="Preformat">
    <w:name w:val="Preformat"/>
    <w:rsid w:val="00AD0D21"/>
    <w:pPr>
      <w:autoSpaceDE w:val="0"/>
      <w:autoSpaceDN w:val="0"/>
      <w:adjustRightInd w:val="0"/>
    </w:pPr>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10286</Words>
  <Characters>58636</Characters>
  <Application>Microsoft Office Word</Application>
  <DocSecurity>0</DocSecurity>
  <Lines>488</Lines>
  <Paragraphs>137</Paragraphs>
  <ScaleCrop>false</ScaleCrop>
  <HeadingPairs>
    <vt:vector size="2" baseType="variant">
      <vt:variant>
        <vt:lpstr>Название</vt:lpstr>
      </vt:variant>
      <vt:variant>
        <vt:i4>1</vt:i4>
      </vt:variant>
    </vt:vector>
  </HeadingPairs>
  <TitlesOfParts>
    <vt:vector size="1" baseType="lpstr">
      <vt:lpstr>Переход к Содержанию документа осуществляется по ссылке </vt:lpstr>
    </vt:vector>
  </TitlesOfParts>
  <Company>vsep</Company>
  <LinksUpToDate>false</LinksUpToDate>
  <CharactersWithSpaces>68785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Переход к Содержанию документа осуществляется по ссылке</dc:title>
  <dc:subject/>
  <dc:creator>admin</dc:creator>
  <cp:keywords/>
  <dc:description/>
  <cp:lastModifiedBy>Aleksander Kirillov</cp:lastModifiedBy>
  <cp:revision>2</cp:revision>
  <dcterms:created xsi:type="dcterms:W3CDTF">2026-01-29T19:39:00Z</dcterms:created>
  <dcterms:modified xsi:type="dcterms:W3CDTF">2026-01-29T19:39:00Z</dcterms:modified>
</cp:coreProperties>
</file>