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464" w:rsidRDefault="00C12464" w:rsidP="00C12464">
      <w:pPr>
        <w:rPr>
          <w:color w:val="000000"/>
        </w:rPr>
      </w:pPr>
      <w:bookmarkStart w:id="0" w:name="_GoBack"/>
      <w:bookmarkEnd w:id="0"/>
    </w:p>
    <w:p w:rsidR="00C12464" w:rsidRDefault="00C12464" w:rsidP="00C12464">
      <w:pPr>
        <w:pStyle w:val="Heading"/>
        <w:jc w:val="center"/>
        <w:rPr>
          <w:color w:val="000000"/>
        </w:rPr>
      </w:pPr>
      <w:r>
        <w:rPr>
          <w:vanish/>
          <w:color w:val="000000"/>
        </w:rPr>
        <w:t>#G0</w:t>
      </w:r>
    </w:p>
    <w:p w:rsidR="00C12464" w:rsidRDefault="00C12464" w:rsidP="00C12464">
      <w:pPr>
        <w:pStyle w:val="Heading"/>
        <w:jc w:val="center"/>
        <w:rPr>
          <w:color w:val="000000"/>
        </w:rPr>
      </w:pPr>
      <w:r>
        <w:rPr>
          <w:color w:val="000000"/>
        </w:rPr>
        <w:t xml:space="preserve">Глава 3.4 </w:t>
      </w:r>
    </w:p>
    <w:p w:rsidR="00C12464" w:rsidRDefault="00C12464" w:rsidP="00C12464">
      <w:pPr>
        <w:pStyle w:val="Heading"/>
        <w:jc w:val="center"/>
        <w:rPr>
          <w:color w:val="000000"/>
        </w:rPr>
      </w:pPr>
      <w:r>
        <w:rPr>
          <w:color w:val="000000"/>
        </w:rPr>
        <w:t xml:space="preserve">     </w:t>
      </w:r>
    </w:p>
    <w:p w:rsidR="00C12464" w:rsidRDefault="00C12464" w:rsidP="00C12464">
      <w:pPr>
        <w:pStyle w:val="Heading"/>
        <w:jc w:val="center"/>
        <w:rPr>
          <w:color w:val="000000"/>
        </w:rPr>
      </w:pPr>
      <w:r>
        <w:rPr>
          <w:color w:val="000000"/>
        </w:rPr>
        <w:t xml:space="preserve"> ВТОРИЧНЫЕ ЦЕПИ</w:t>
      </w:r>
    </w:p>
    <w:p w:rsidR="00C12464" w:rsidRDefault="00C12464" w:rsidP="00C12464">
      <w:pPr>
        <w:pStyle w:val="Heading"/>
        <w:jc w:val="center"/>
        <w:rPr>
          <w:color w:val="000000"/>
        </w:rPr>
      </w:pP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 Настоящая глава Правил распространяется на вторичные цепи (цепи управления, сигнализации, контроля, автоматики и релейной защиты) электроустановок.</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 Рабочее напряжение вторичных цепей присоединения, которое не имеет связи с другими присоединениями и аппаратура которого расположена отдельно от аппаратуры других присоединений, должно быть не выше 1 кВ. Во всех остальных случаях рабочее напряжение вторичных цепей должно быть не выше 500 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Исполнение присоединяемых аппаратов должно соответствовать условиям окружающей среды и требованиям безопасности.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3.4.3. На электростанциях и подстанциях для вторичных цепей следует применять контрольные кабели с алюминиевыми жилами из полутвердого алюминия. Контрольные кабели с медными жилами следует применять только во вторичных цепях:</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1) электростанций с генераторами мощностью более 100 МВт; при этом на электростанциях для вторичной коммутации и освещения объектов химводоочистки, очистных, инженерно-бытовых и вспомогательных сооружений, механических мастерских и пусковых котельных следует применять контрольные кабели с алюминиевыми жилами;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2) РУ и подстанций с высшим напряжением 330 кВ и выше, а также РУ и подстанций, включаемых в межсистемные транзитные линии электропередачи;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 дифференциальных защит шин и устройств резервирования отказа выключателей 110-220 кВ, а также средств системной противоаварийной автоматики;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4) технологических защит тепловых электростанций;</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5) с рабочим напряжением не выше 60 В при диаметре жил кабелей и проводов до 1 мм (см. также 3.4.4);</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6) размещаемых во взрывоопасных зонах классов B-I и В-Iа электростанций и подстанций.</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На промышленных предприятиях для вторичных цепей следует применять контрольные кабели с алюмомедными или алюминиевыми жилами из полутвердого алюминия. Контрольные кабели с медными жилами следует применять только во вторичных цепях, размещаемых во взрывоопасных зонах классов B-I и В-Iа, во вторичных цепях механизмов доменных и конвертерных цехов, главной линии обжимных и непрерывных высокопроизводительных прокатных станов, электроприемников особой группы I категории, а также во вторичных цепях с рабочим напряжением не выше 60 В при диаметре жил кабелей и проводов до 1 мм (см. также 3.4.4).</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lastRenderedPageBreak/>
        <w:t>3.4.4. По условию механической прочности: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1) жилы контрольных кабелей для присоединения под винт к зажимам панелей и аппаратов должны иметь сечения не менее 1,5 мм</w:t>
      </w:r>
      <w:r w:rsidR="00AC3DF8" w:rsidRPr="002C2AB7">
        <w:rPr>
          <w:noProof/>
          <w:color w:val="000000"/>
          <w:position w:val="-4"/>
        </w:rPr>
        <w:drawing>
          <wp:inline distT="0" distB="0" distL="0" distR="0">
            <wp:extent cx="104775" cy="219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(а при применении специальных зажимов - не менее 1,0 мм</w:t>
      </w:r>
      <w:r w:rsidR="00AC3DF8" w:rsidRPr="002C2AB7">
        <w:rPr>
          <w:noProof/>
          <w:color w:val="000000"/>
          <w:position w:val="-4"/>
        </w:rPr>
        <w:drawing>
          <wp:inline distT="0" distB="0" distL="0" distR="0">
            <wp:extent cx="104775" cy="2190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для меди и 2,5 мм</w:t>
      </w:r>
      <w:r w:rsidR="00AC3DF8" w:rsidRPr="002C2AB7">
        <w:rPr>
          <w:noProof/>
          <w:color w:val="000000"/>
          <w:position w:val="-4"/>
        </w:rPr>
        <w:drawing>
          <wp:inline distT="0" distB="0" distL="0" distR="0">
            <wp:extent cx="104775" cy="219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для алюминия; для токовых цепей - 2,5 мм</w:t>
      </w:r>
      <w:r w:rsidR="00AC3DF8" w:rsidRPr="002C2AB7">
        <w:rPr>
          <w:noProof/>
          <w:color w:val="000000"/>
          <w:position w:val="-4"/>
        </w:rPr>
        <w:drawing>
          <wp:inline distT="0" distB="0" distL="0" distR="0">
            <wp:extent cx="104775" cy="2190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для меди и 4 мм</w:t>
      </w:r>
      <w:r w:rsidR="00AC3DF8" w:rsidRPr="002C2AB7">
        <w:rPr>
          <w:noProof/>
          <w:color w:val="000000"/>
          <w:position w:val="-4"/>
        </w:rPr>
        <w:drawing>
          <wp:inline distT="0" distB="0" distL="0" distR="0">
            <wp:extent cx="104775" cy="219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для алюминия; для неответственных вторичных цепей, для цепей контроля и сигнализации допускается присоединение под винт кабелей с медными жилами сечением 1 мм</w:t>
      </w:r>
      <w:r w:rsidR="00AC3DF8" w:rsidRPr="002C2AB7">
        <w:rPr>
          <w:noProof/>
          <w:color w:val="000000"/>
          <w:position w:val="-4"/>
        </w:rPr>
        <w:drawing>
          <wp:inline distT="0" distB="0" distL="0" distR="0">
            <wp:extent cx="104775" cy="2190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2) в цепях с рабочим напряжением 100 В и выше сечение медных жил кабелей, присоединяемых пайкой, должно быть не менее 0,5 мм</w:t>
      </w:r>
      <w:r w:rsidR="00AC3DF8" w:rsidRPr="002C2AB7">
        <w:rPr>
          <w:noProof/>
          <w:color w:val="000000"/>
          <w:position w:val="-4"/>
        </w:rPr>
        <w:drawing>
          <wp:inline distT="0" distB="0" distL="0" distR="0">
            <wp:extent cx="104775" cy="2190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 в цепях с рабочим напряжением 60 В и ниже диаметр медных жил кабелей, присоединяемых пайкой, должен быть не менее 0,5 мм. В устройствах связи, телемеханики и им подобных линейные цепи следует присоединять к зажимам под винт.</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Присоединение однопроволочных жил (под винт или пайкой) допускается осуществлять только к неподвижным элементам аппаратуры. Присоединение жил к подвижным или выемным элементам аппаратуры (втычным соединителям, выемным блокам и др.), а также к панелям и аппаратам, подверженным вибрации, следует выполнять гибкими (многопроволочными) жилами.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3.4.5. Сечение жил кабелей и проводов должно удовлетворять требованиям их защиты от КЗ без выдержки времени, допустимых длительных токов согласно гл. 1.3, термической стойкости (для цепей, идущих от трансформаторов тока), а также обеспечивать работу аппаратов в заданном классе точности. При этом должны быть соблюдены следующие условия: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1. Трансформаторы тока совместно с электрическими цепями должны работать в классе точности: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расчетных счетчиков - по гл. 1,5;</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измерительных преобразователей мощности, используемых для ввода информации в вычислительные устройства, - по гл. 1.5, как для счетчиков технического учета;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щитовых приборов и измерительных преобразователей тока и мощности, используемых для всех видов измерений, - не ниже класса точности 3;</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защиты, как правило, в пределах 10%-ной погрешности (см. также гл. 3.2.).</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2. Для цепей напряжения потери напряжения от трансформатора напряжения при условии включения всех защит и приборов должны составлять:</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 расчетных счетчиков и измерительных преобразователей мощности, используемых для ввода информации в вычислительные устройства, - не более 0,5%;</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 расчетных счетчиков межсистемных линий электропередачи - не более 0,25%;</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lastRenderedPageBreak/>
        <w:t>до счетчиков технического учета - не более 1,5%;</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 щитовых приборов и датчиков мощности, используемых для всех видов измерений, - не более 1,5%;</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 xml:space="preserve">до панелей защиты и автоматики - не более 3% (см. также гл. 3.2.). </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При совместном питании указанных нагрузок по общим жилам их сечение должно быть выбрано по минимальной из допустимых норм потери напряжения.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 Для цепей оперативного тока потери напряжения от источника питания должны составлять:</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 панели устройства или до электромагнитов управления, не имеющих форсировки, - не более 10% при наибольшем токе нагрузки;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 электромагнитов управления, имеющих трехкратную и большую форсировку, - не более 25% при форсировочном значении тока.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4. Для цепей напряжения устройств АРВ потеря напряжения от трансформатора напряжения до измерительного органа должна составлять не более 1%.</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3.4.6. В одном контрольном кабеле допускается объединение цепей управления, измерения, защиты и сигнализации постоянного и переменного тока, а также силовых цепей, питающих электроприемники небольшой мощности (например, электродвигатели задвижек).</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Во избежание увеличения индуктивного сопротивления жил кабелей разводку вторичных цепей трансформаторов тока и напряжения необходимо выполнять так, чтобы сумма токов этих цепей в каждом кабеле была равна нулю в любых режимах.</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Допускается применение общих кабелей для цепей разных присоединений, за исключением взаимно резервируемых.</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3.4.7. Кабели, как правило, следует присоединять к сборкам зажимов. Присоединение двух медных жил кабеля под один винт не рекомендуется, а двух алюминиевых жил не допускается.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К выводам измерительных трансформаторов или отдельным аппаратам кабели допускается присоединять непосредственно.</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Исполнение зажимов должно соответствовать материалу и сечению жил кабелей.</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3.4.8. Соединение контрольных кабелей с целью увеличения их длины допускается, если длина трассы превышает строительную длину кабеля. Соединение кабелей, имеющих металлическую оболочку, следует осуществлять с установкой герметичных муфт.</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Кабели с неметаллической оболочкой или с алюминиевыми жилами следует соединять на промежуточных рядах зажимов или с помощью специальных муфт, предназначенных для данного типа кабелей.</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3.4.9. Кабели вторичных цепей, жилы кабелей и провода, присоединяемые к сборкам зажимов или аппаратам, должны иметь маркировку.</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3.4.10. Типы проводов и кабелей для вторичных цепей, способы их прокладки и защиты следует выбирать с учетом требований гл. 2.1-2.3 и 3.1 в той части, в какой они не изменены настоящей главой. При прокладке проводов и кабелей по горячим поверхностям или в местах, где изоляция может подвергаться воздействию масел и других агрессивных сред, следует применять специальные провода и кабели (см. гл. 2.1).</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Провода и жилы кабеля, имеющие несветостойкую изоляцию, должны быть защищены от воздействия света.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3.4.11. Кабели вторичных цепей трансформаторов напряжения 110 кВ и выше, прокладываемые от трансформатора напряжения до щита, должны иметь металлическую оболочку или броню, заземленную с обеих сторон. Кабели в цепях основных и дополнительных обмоток одного трансформатора напряжения 110 кВ и выше по всей длине трассы следует прокладывать рядом. Для цепей приборов и устройств, чувствительных к наводкам от других устройств или проходящих рядом цепей, должны быть применены экранированные провода, а также контрольные кабели с общим экраном или кабели с экранированными жилами.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3.4.12. Монтаж цепей постоянного и переменного тока в пределах щитовых устройств (панели, пульты, шкафы, ящики и т. п.), а также внутренние схемы соединений приводов выключателей, разъединителей и других устройств по условиям механической прочности должны быть выполнены проводами или кабелями с медными жилами сечением не менее:</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однопроволочных жил, присоединяемых винтовыми зажимами, 1,5 мм</w:t>
      </w:r>
      <w:r w:rsidR="00AC3DF8" w:rsidRPr="002C2AB7">
        <w:rPr>
          <w:noProof/>
          <w:color w:val="000000"/>
          <w:position w:val="-4"/>
        </w:rPr>
        <w:drawing>
          <wp:inline distT="0" distB="0" distL="0" distR="0">
            <wp:extent cx="104775" cy="2190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однопроволочных жил, присоединяемых пайкой, 0,5 мм</w:t>
      </w:r>
      <w:r w:rsidR="00AC3DF8" w:rsidRPr="002C2AB7">
        <w:rPr>
          <w:noProof/>
          <w:color w:val="000000"/>
          <w:position w:val="-4"/>
        </w:rPr>
        <w:drawing>
          <wp:inline distT="0" distB="0" distL="0" distR="0">
            <wp:extent cx="104775" cy="2190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многопроволочных жил, присоединяемых пайкой или под винт с помощью специальных наконечников, 0,35 мм</w:t>
      </w:r>
      <w:r w:rsidR="00AC3DF8" w:rsidRPr="002C2AB7">
        <w:rPr>
          <w:noProof/>
          <w:color w:val="000000"/>
          <w:position w:val="-4"/>
        </w:rPr>
        <w:drawing>
          <wp:inline distT="0" distB="0" distL="0" distR="0">
            <wp:extent cx="104775" cy="2190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в технически обоснованных случаях допускается применение проводов с многопроволочными медными жилами, присоединяемыми пайкой, сечением менее 0,35 мм</w:t>
      </w:r>
      <w:r w:rsidR="00AC3DF8" w:rsidRPr="002C2AB7">
        <w:rPr>
          <w:noProof/>
          <w:color w:val="000000"/>
          <w:position w:val="-4"/>
        </w:rPr>
        <w:drawing>
          <wp:inline distT="0" distB="0" distL="0" distR="0">
            <wp:extent cx="104775" cy="2190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но не менее 0,2 мм</w:t>
      </w:r>
      <w:r w:rsidR="00AC3DF8" w:rsidRPr="002C2AB7">
        <w:rPr>
          <w:noProof/>
          <w:color w:val="000000"/>
          <w:position w:val="-4"/>
        </w:rPr>
        <w:drawing>
          <wp:inline distT="0" distB="0" distL="0" distR="0">
            <wp:extent cx="104775" cy="2190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жил, присоединяемых пайкой в цепях напряжением не выше 60 В (диспетчерские щиты и пульты, устройства телемеханики и т. п.), - 0,197 мм</w:t>
      </w:r>
      <w:r w:rsidR="00AC3DF8" w:rsidRPr="002C2AB7">
        <w:rPr>
          <w:noProof/>
          <w:color w:val="000000"/>
          <w:position w:val="-4"/>
        </w:rPr>
        <w:drawing>
          <wp:inline distT="0" distB="0" distL="0" distR="0">
            <wp:extent cx="104775" cy="2190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(диаметр - не менее 0,5 мм).</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Присоединение однопроволочных жил (под винт или пайкой) допускается осуществлять только к неподвижным элементам аппаратуры. Присоединение жил к подвижным или выемным элементам аппаратуры (разъемным соединителям, выемным блокам и др.) следует выполнять гибкими (многопроволочными) жилами.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Механические нагрузки на места пайки проводов не допускаются.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lastRenderedPageBreak/>
        <w:t>Для переходов на дверцы устройств должны быть применены многопроволочные провода сечением не менее 0,5 мм</w:t>
      </w:r>
      <w:r w:rsidR="00AC3DF8" w:rsidRPr="002C2AB7">
        <w:rPr>
          <w:noProof/>
          <w:color w:val="000000"/>
          <w:position w:val="-4"/>
        </w:rPr>
        <w:drawing>
          <wp:inline distT="0" distB="0" distL="0" distR="0">
            <wp:extent cx="104775" cy="2190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допускается также применение проводов с однопроволочными жилами сечением не менее 1,5 мм</w:t>
      </w:r>
      <w:r w:rsidR="00AC3DF8" w:rsidRPr="002C2AB7">
        <w:rPr>
          <w:noProof/>
          <w:color w:val="000000"/>
          <w:position w:val="-4"/>
        </w:rPr>
        <w:drawing>
          <wp:inline distT="0" distB="0" distL="0" distR="0">
            <wp:extent cx="104775" cy="2190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при условии, что жгут проводов работает только на кручение.</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Сечение проводов на щитовых устройствах и других изделиях заводского изготовления определяется требованиями их защиты от КЗ без выдержки времени, допустимых токовых нагрузок согласно гл. 1.3, а для цепей, идущих от трансформаторов тока, кроме того, и термической стойкостью. Для монтажа следует применять провода и кабели с изоляцией, не поддерживающей горение.</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Применение проводов и кабелей с алюминиевыми жилами для внутреннего монтажа щитовых устройств не допускается.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3.4.13. Соединения аппаратов между собой в пределах одной панели следует выполнять, как правило, непосредственно без выведения соединяющих проводов на промежуточные зажимы.</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На зажимы или испытательные блоки должны быть выведены цепи, в которые требуется включать испытательные и проверочные аппараты и приборы. Рекомендуется также выводить на ряд зажимов цепи, переключение которых требуется для изменения режима работы устройства.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3.4.14. Промежуточные зажимы следует устанавливать только там, где:</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провод переходит в кабель;</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объединяются одноименные цепи (сборка зажимов цепей отключения, цепей напряжения и т. п.);</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требуется включать переносные испытательные и измерительные аппараты, если нет испытательных блоков или аналогичных устройств;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несколько кабелей переходит в один кабель или перераспределяются цепи различных кабелей (см. также 3.4.8).</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3.4.15. Зажимы, относящиеся к разным присоединениям или устройствам, должны быть выделены в отдельные сборки зажимов.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На рядах зажимов не должны находиться в непосредственной близости один от другого зажимы, случайное соединение которых может вызвать включение или отключение присоединения или КЗ в цепях оперативного тока или в цепях возбуждения.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 xml:space="preserve">При размещении на панели (в шкафу) аппаратуры, относящейся к разным видам защит или других устройств одного присоединения, подача питания от полюсов оперативного тока через сборки зажимов, а также разводка этих цепей по панели должны быть выполнены независимо для каждого вида защит или устройств. Если в цепях отключения от отдельных комплектов защит не предусматриваются накладки, то присоединение этих цепей к </w:t>
      </w:r>
      <w:r>
        <w:rPr>
          <w:color w:val="000000"/>
        </w:rPr>
        <w:lastRenderedPageBreak/>
        <w:t>выходному реле защиты или цепям отключения выключателя следует осуществлять через отдельные зажимы сборки зажимов; при этом соединения по панели указанных цепей следует выполнять независимо для каждого вида защит.</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3.4.16. Для проведения эксплуатационных проверок и испытаний в цепях защиты и автоматики следует предусматривать испытательные блоки или измерительные зажимы, обеспечивающие (за исключением случаев, оговоренных в 3.4.7) без отсоединения проводов и кабелей отключение от источника оперативного тока, трансформаторов напряжения и тока с возможностью предварительного закорачивания токовых цепей; присоединение испытательных аппаратов для проверки и наладки устройств.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Устройства релейной защиты и автоматики, периодически выводимые из работы по требованиям режима сети, условиям селективности другим причинам, должны иметь специальные приспособления для вывода их из работы оперативным персоналом.</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3.4.17. Сборки зажимов, вспомогательные контакты выключателей и разъединителей и аппараты должны устанавливаться, а заземляющие проводники монтироваться так, чтобы была обеспечена доступность и безопасность обслуживания сборок и аппаратов вторичных цепей без снятия напряжения с первичных цепей напряжением выше 1 кВ.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3.4.18. Изоляция аппаратуры, применяемой во вторичных цепях, должна соответствовать нормам, определяемым рабочим напряжением источника (или разделительного трансформатора), питающего данные цепи.</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Контроль изоляции цепей оперативного постоянного и переменного тока следует предусматривать на каждом независимом источнике (включая разделительные трансформаторы), не имеющем заземления.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Устройство контроля изоляции должно обеспечивать подачу сигнала при снижении изоляции ниже установленного значения, а на постоянном токе - также измерение значения сопротивления изоляции полюсов. Контроль изоляции допускается не выполнять при неразветвленной сети оперативного тока.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3.4.19. Питание оперативным током вторичных цепей каждого присоединения следует осуществлять через отдельные предохранители или автоматические выключатели (применение последних предпочтительно).</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Питание оперативным током цепей релейной защиты и управления выключателями каждого присоединения должно предусматриваться, как правило, через отдельные автоматические выключатели или предохранители, не связанные с другими цепями (сигнализация, электромагнитная блокировка и т. п.). Допускается совместное питание цепей управления и ламп сигнализации положения управляемого аппарата.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присоединений 220 кВ и выше, а также для генераторов (блоков) мощностью 60 МВт и более должно быть предусмотрено раздельное питание оперативным током (от разных предохранителей, автоматических выключателей) основных и резервных защит.</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lastRenderedPageBreak/>
        <w:t>При последовательном включении автоматических выключателей и предохранителей последние должны быть установлены перед автоматическими выключателями (со стороны источника питания).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3.4.20. Устройства релейной защиты, автоматики и управления ответственных элементов должны иметь постоянно действующий контроль состояния цепей питания оперативным током. Контроль может осуществляться применением отдельных реле или ламп либо при помощи аппаратов, предусматриваемых для контроля исправности цепи последующей операции коммутационных аппаратов с дистанционным управлением.</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менее ответственных устройств контроль питания может осуществляться подачей сигнала об отключенном положении автоматического выключателя в цепи оперативного тока.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Контроль исправности цепи последующей операции должен быть выполнен при наличии в ней вспомогательного контакта коммутационного аппарата. При этом контроль исправности цепи отключения должен быть выполнен во всех случаях, а контроль исправности цепи включения - на выключателях ответственных элементов, короткозамыкателей и на аппаратах, включаемых под действием устройств автоматического ввода резерва (АВР) или телеуправления.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Если параметры цепей включения привода не обеспечивают возможность контроля исправности этой цепи, контроль не выполняется.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3.4.21. В электроустановках, как правило, должна быть обеспечена автоматическая подача сигнала о нарушении нормального режима работы и о возникновении каких-либо неисправностей.</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Проверка исправности этой сигнализации должна быть предусмотрена периодическим ее опробованием.</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В электроустановках, работающих без постоянного дежурства персонала, должна быть обеспечена подача сигнала в пункт нахождения персонала.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3.4.22. Цепи оперативного тока, в которых возможна ложная работа различных устройств от перенапряжения при работе электромагнитов включения или других аппаратов, а также при замыканиях на землю, должны быть защищены.</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3.4.23. Заземление во вторичных цепях трансформаторов тока следует предусматривать в одной точке на ближайшей от трансформаторов тока сборке зажимов или на зажимах трансформаторов тока.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защит, объединяющих несколько комплектов трансформаторов тока, заземление должно быть предусмотрено также в одной точке; в этом случае допускается заземление через пробивной предохранитель с пробивным напряжением не выше 1 кВ с шунтирующим сопротивлением 100 Ом для стекания статического заряда.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Вторичные обмотки промежуточных разделительных трансформаторов тока допускается не заземлять.</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3.4.24. Вторичные обмотки трансформатора напряжения должны быть заземлены соединением нейтральной точки или одного из концов обмотки с заземляющим устройством.</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Заземление вторичных обмоток трансформатора напряжения должно быть выполнено, как правило, на ближайшей от трансформатора напряжения сборке зажимов или на зажимах трансформатора напряжения.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Допускается объединение заземляемых вторичных цепей нескольких трансформаторов напряжения одного распределительного устройства общей заземляющей шинкой. Если указанные шинки относятся к разным распределительным устройствам и находятся в разных помещениях (например, релейные щиты распределительных устройств различных напряжений), то эти шинки, как правило, не следует соединять между собой.</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трансформаторов напряжения, используемых в качестве источников оперативного переменного тока, если не предусматривается рабочее заземление одного из полюсов сети оперативного тока, защитное заземление вторичных обмоток трансформаторов напряжения должно быть осуществлено через пробивной предохранитель.</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3.4.25. Трансформаторы напряжения должны быть защищены от КЗ во вторичных цепях автоматическими выключателями. Автоматические выключатели следует устанавливать во всех незаземленных проводниках после сборки зажимов, за исключением цепи нулевой последовательности (разомкнутого треугольника) трансформаторов напряжения в сетях с большими токами замыкания на землю.</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неразветвленных цепей напряжения автоматические выключатели допускается не устанавливать.</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Во вторичных цепях трансформатора напряжения должна быть обеспечена возможность создания видимого разрыва (рубильники, разъемные соединители и т. п.).</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Установка устройств, которыми может быть создан разрыв проводников между трансформатором напряжения и местом заземления его вторичных цепей, не допускается.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3.4.26. На трансформаторах напряжения, установленных в сетях с малыми токами замыкания на землю без компенсации емкостных токов (например, на генераторном напряжении блока генератор - трансформатор, на напряжении собственных нужд электростанций и подстанций), при необходимости следует предусматривать защиту от перенапряжений при самопроизвольных смещениях нейтрали. Защита может быть осуществлена включением активных сопротивлений в цепь разомкнутого треугольника.</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3.4.27. Во вторичных цепях линейных трансформаторов напряжения 220 кВ и выше должно быть предусмотрено резервирование от другого трансформатора напряжения.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Допускается выполнение взаимного резервирования между линейными трансформаторами напряжения при достаточной их мощности по вторичной нагрузке.</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3.4.28. Трансформаторы напряжения должны иметь контроль исправности цепей напряжения.</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Релейная защита, цепи которой питаются от трансформаторов напряжения, должна быть оборудована устройствами, указанными в 3.2.8.</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Независимо от наличия или отсутствия в цепях защиты указанных устройств должны быть предусмотрены сигналы:</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при отключении автоматических выключателей - с помощью их вспомогательных контактов;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при нарушениях работы реле-повторителей шинных разъединителей - с помощью устройств контроля обрыва цепей управления и реле-повторителей;</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для трансформаторов напряжения, в цепи обмоток высшего напряжения которых установлены предохранители, при нарушении целости предохранителей - с помощью центральных устройств.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3.4.29. В местах, подверженных сотрясениям и вибрациям, должны быть приняты меры против нарушения контактных соединений проводов, ложного срабатывания реле, а также против преждевременного износа аппаратов и приборов.</w:t>
      </w:r>
    </w:p>
    <w:p w:rsidR="00C12464" w:rsidRDefault="00C12464" w:rsidP="00C12464">
      <w:pPr>
        <w:ind w:firstLine="225"/>
        <w:jc w:val="both"/>
        <w:rPr>
          <w:color w:val="000000"/>
        </w:rPr>
      </w:pPr>
    </w:p>
    <w:p w:rsidR="00C12464" w:rsidRDefault="00C12464" w:rsidP="00C12464">
      <w:pPr>
        <w:ind w:firstLine="225"/>
        <w:jc w:val="both"/>
        <w:rPr>
          <w:color w:val="000000"/>
        </w:rPr>
      </w:pPr>
      <w:r>
        <w:rPr>
          <w:color w:val="000000"/>
        </w:rPr>
        <w:t>3.4.30. Панели должны иметь надписи с обслуживаемых сторон, указывающие присоединения, к которым относится панель, ее назначение, порядковый номер панели в щите, а установленная на панелях аппаратура должна иметь надписи или маркировку согласно схемам.</w:t>
      </w:r>
    </w:p>
    <w:p w:rsidR="00C12464" w:rsidRDefault="00C12464" w:rsidP="00C12464">
      <w:pPr>
        <w:ind w:firstLine="225"/>
        <w:jc w:val="both"/>
        <w:rPr>
          <w:color w:val="000000"/>
        </w:rPr>
      </w:pPr>
    </w:p>
    <w:p w:rsidR="00C12464" w:rsidRDefault="00C12464" w:rsidP="00C12464">
      <w:pPr>
        <w:pStyle w:val="Heading"/>
        <w:jc w:val="center"/>
        <w:rPr>
          <w:color w:val="000000"/>
        </w:rPr>
      </w:pPr>
    </w:p>
    <w:p w:rsidR="00C12464" w:rsidRDefault="00C12464" w:rsidP="00C12464">
      <w:pPr>
        <w:pStyle w:val="Heading"/>
        <w:jc w:val="center"/>
        <w:rPr>
          <w:color w:val="000000"/>
        </w:rPr>
      </w:pPr>
    </w:p>
    <w:p w:rsidR="00C12464" w:rsidRDefault="00C12464"/>
    <w:sectPr w:rsidR="00C12464" w:rsidSect="00C12464">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464"/>
    <w:rsid w:val="002A16A2"/>
    <w:rsid w:val="00AC3DF8"/>
    <w:rsid w:val="00C124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ECB41A5-F52C-46EF-8840-0FDB7B15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C12464"/>
    <w:pPr>
      <w:autoSpaceDE w:val="0"/>
      <w:autoSpaceDN w:val="0"/>
      <w:adjustRightInd w:val="0"/>
    </w:pPr>
    <w:rPr>
      <w:rFonts w:ascii="Arial" w:hAnsi="Arial" w:cs="Arial"/>
      <w:b/>
      <w:bCs/>
      <w:sz w:val="22"/>
      <w:szCs w:val="22"/>
    </w:rPr>
  </w:style>
  <w:style w:type="paragraph" w:customStyle="1" w:styleId="Preformat">
    <w:name w:val="Preformat"/>
    <w:rsid w:val="00C12464"/>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3090</Words>
  <Characters>17617</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2026-01-29T19:39:00Z</dcterms:created>
  <dcterms:modified xsi:type="dcterms:W3CDTF">2026-01-29T19:39:00Z</dcterms:modified>
</cp:coreProperties>
</file>