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2415" w:rsidRDefault="00952415" w:rsidP="00952415">
      <w:pPr>
        <w:rPr>
          <w:color w:val="000000"/>
        </w:rPr>
      </w:pPr>
      <w:bookmarkStart w:id="0" w:name="_GoBack"/>
      <w:bookmarkEnd w:id="0"/>
    </w:p>
    <w:p w:rsidR="00952415" w:rsidRDefault="00952415" w:rsidP="00952415">
      <w:pPr>
        <w:pStyle w:val="Heading"/>
        <w:jc w:val="center"/>
        <w:rPr>
          <w:color w:val="000000"/>
        </w:rPr>
      </w:pPr>
      <w:r>
        <w:rPr>
          <w:vanish/>
          <w:color w:val="000000"/>
        </w:rPr>
        <w:t>#G0</w:t>
      </w:r>
    </w:p>
    <w:p w:rsidR="00952415" w:rsidRDefault="00952415" w:rsidP="00952415">
      <w:pPr>
        <w:pStyle w:val="Heading"/>
        <w:jc w:val="center"/>
        <w:rPr>
          <w:color w:val="000000"/>
        </w:rPr>
      </w:pPr>
      <w:r>
        <w:rPr>
          <w:color w:val="000000"/>
        </w:rPr>
        <w:t xml:space="preserve">Глава 4.3 </w:t>
      </w:r>
    </w:p>
    <w:p w:rsidR="00952415" w:rsidRDefault="00952415" w:rsidP="00952415">
      <w:pPr>
        <w:pStyle w:val="Heading"/>
        <w:jc w:val="center"/>
        <w:rPr>
          <w:color w:val="000000"/>
        </w:rPr>
      </w:pPr>
    </w:p>
    <w:p w:rsidR="00952415" w:rsidRDefault="00952415" w:rsidP="00952415">
      <w:pPr>
        <w:pStyle w:val="Heading"/>
        <w:jc w:val="center"/>
        <w:rPr>
          <w:color w:val="000000"/>
        </w:rPr>
      </w:pPr>
      <w:r>
        <w:rPr>
          <w:color w:val="000000"/>
        </w:rPr>
        <w:t xml:space="preserve">ПРЕОБРАЗОВАТЕЛЬНЫЕ ПОДСТАНЦИИ И УСТАНОВКИ </w:t>
      </w:r>
    </w:p>
    <w:p w:rsidR="00952415" w:rsidRDefault="00952415" w:rsidP="00952415">
      <w:pPr>
        <w:pStyle w:val="Heading"/>
        <w:jc w:val="center"/>
        <w:rPr>
          <w:color w:val="000000"/>
        </w:rPr>
      </w:pPr>
    </w:p>
    <w:p w:rsidR="00952415" w:rsidRDefault="00952415" w:rsidP="00952415">
      <w:pPr>
        <w:pStyle w:val="Heading"/>
        <w:jc w:val="center"/>
        <w:rPr>
          <w:color w:val="000000"/>
        </w:rPr>
      </w:pPr>
    </w:p>
    <w:p w:rsidR="00952415" w:rsidRDefault="00952415" w:rsidP="00952415">
      <w:pPr>
        <w:pStyle w:val="Heading"/>
        <w:jc w:val="center"/>
        <w:rPr>
          <w:color w:val="000000"/>
        </w:rPr>
      </w:pPr>
      <w:r>
        <w:rPr>
          <w:color w:val="000000"/>
        </w:rPr>
        <w:t>ОБЛАСТЬ ПРИМЕНЕНИЯ, ОПРЕДЕЛЕНИЯ</w:t>
      </w:r>
    </w:p>
    <w:p w:rsidR="00952415" w:rsidRDefault="00952415" w:rsidP="00952415">
      <w:pPr>
        <w:pStyle w:val="Heading"/>
        <w:jc w:val="center"/>
        <w:rPr>
          <w:color w:val="000000"/>
        </w:rPr>
      </w:pPr>
    </w:p>
    <w:p w:rsidR="00952415" w:rsidRDefault="00952415" w:rsidP="00952415">
      <w:pPr>
        <w:pStyle w:val="Heading"/>
        <w:jc w:val="center"/>
        <w:rPr>
          <w:color w:val="000000"/>
        </w:rPr>
      </w:pPr>
    </w:p>
    <w:p w:rsidR="00952415" w:rsidRDefault="00952415" w:rsidP="00952415">
      <w:pPr>
        <w:ind w:firstLine="225"/>
        <w:jc w:val="both"/>
        <w:rPr>
          <w:color w:val="000000"/>
        </w:rPr>
      </w:pPr>
      <w:r>
        <w:rPr>
          <w:color w:val="000000"/>
        </w:rPr>
        <w:t>4.3.1. Настоящая глава Правил распространяется на стационарные преобразовательные подстанции и установки с полупроводниковыми преобразовательными агрегатами мощностью 100 кВт и более в единице, предназначенные для питания промышленных потребителей.</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Правила не распространяются на тяговые подстанции электрифицированных железных дорог и на специальные преобразовательные установки, например для газоочистки, лабораторий и т. п.</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4.3.2. Преобразовательные подстанции и установки должны удовлетворять требованиям других глав в той мере, в какой они не изменены настоящей главой.</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4.3.3. Преобразовательным агрегатом называется комплект оборудования, состоящий из одного или нескольких полупроводниковых преобразователей, трансформатора, а также приборов и аппаратуры, необходимых для пуска и работы агрегата.</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Полупроводниковым преобразователем называется комплект полупроводниковых вентилей (неуправляемых или управляемых), смонтированных на рамах или в шкафах, с системой воздушного или водяного охлаждения, а также приборов и аппаратуры, необходимых для пуска и работы преобразователя.</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4.3.4. Класс напряжения отдельных элементов преобразовательного агрегата, в соответствии с которым устанавливаются допустимые наименьшие расстояния между частями, находящимися под напряжением, от этих частей до земли, ограждений, а также ширина проходов, необходимость устройства блокировок дверей определяются:</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1) для трансформаторов, автотрансформаторов, реакторов - по наибольшему действующему значению напряжения между каждыми двумя выводами, а также между каждым выводом и заземленными деталями этих аппаратов;</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2) для полупроводникового преобразователя - по наибольшему действующему значению напряжения между каждыми двумя выводами на стороне переменного тока.</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Класс напряжения комплектного устройства, состоящего из преобразователя, трансформатора, реакторов и т. п. и смонтированного в общем корпусе, определяется наибольшими значениями напряжений, указанных в п. 1 и 2.</w:t>
      </w:r>
    </w:p>
    <w:p w:rsidR="00952415" w:rsidRDefault="00952415" w:rsidP="00952415">
      <w:pPr>
        <w:pStyle w:val="Heading"/>
        <w:jc w:val="center"/>
        <w:rPr>
          <w:color w:val="000000"/>
        </w:rPr>
      </w:pPr>
      <w:r>
        <w:rPr>
          <w:color w:val="000000"/>
        </w:rPr>
        <w:t xml:space="preserve"> </w:t>
      </w:r>
    </w:p>
    <w:p w:rsidR="00952415" w:rsidRDefault="00952415" w:rsidP="00952415">
      <w:pPr>
        <w:pStyle w:val="Heading"/>
        <w:jc w:val="center"/>
        <w:rPr>
          <w:color w:val="000000"/>
        </w:rPr>
      </w:pPr>
    </w:p>
    <w:p w:rsidR="00952415" w:rsidRDefault="00952415" w:rsidP="00952415">
      <w:pPr>
        <w:pStyle w:val="Heading"/>
        <w:jc w:val="center"/>
        <w:rPr>
          <w:color w:val="000000"/>
        </w:rPr>
      </w:pPr>
    </w:p>
    <w:p w:rsidR="00952415" w:rsidRDefault="00952415" w:rsidP="00952415">
      <w:pPr>
        <w:pStyle w:val="Heading"/>
        <w:jc w:val="center"/>
        <w:rPr>
          <w:color w:val="000000"/>
        </w:rPr>
      </w:pPr>
      <w:r>
        <w:rPr>
          <w:color w:val="000000"/>
        </w:rPr>
        <w:t>ОБЩИЕ ТРЕБОВАНИЯ</w:t>
      </w:r>
    </w:p>
    <w:p w:rsidR="00952415" w:rsidRDefault="00952415" w:rsidP="00952415">
      <w:pPr>
        <w:pStyle w:val="Heading"/>
        <w:jc w:val="center"/>
        <w:rPr>
          <w:color w:val="000000"/>
        </w:rPr>
      </w:pPr>
    </w:p>
    <w:p w:rsidR="00952415" w:rsidRDefault="00952415" w:rsidP="00952415">
      <w:pPr>
        <w:pStyle w:val="Heading"/>
        <w:jc w:val="center"/>
        <w:rPr>
          <w:color w:val="000000"/>
        </w:rPr>
      </w:pPr>
    </w:p>
    <w:p w:rsidR="00952415" w:rsidRDefault="00952415" w:rsidP="00952415">
      <w:pPr>
        <w:ind w:firstLine="225"/>
        <w:jc w:val="both"/>
        <w:rPr>
          <w:color w:val="000000"/>
        </w:rPr>
      </w:pPr>
      <w:r>
        <w:rPr>
          <w:color w:val="000000"/>
        </w:rPr>
        <w:t>4.3.5. На преобразовательных подстанциях и установках, предназначенных для питания промышленных потребителей, должны применяться полупроводниковые преобразователи.</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4.3.6. На преобразовательных подстанциях и установках должны быть предусмотрены меры по ограничению:</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влияния подстанции (установки) на качество электрической энергии в питающей сети до значений, оговоренных в ГОСТ 13109-87 *,</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радиопомех, создаваемых подстанцией (установкой), до значений, оговоренных в общесоюзных нормах допускаемых индустриальных радиопомех.</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4.3.7. На преобразовательных подстанциях и установках следует предусматривать устройства для компенсации реактивной мощности в объеме, определяемом технико-экономическим расчетом.</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4.3.8. Степень резервирования питания собственных нужд преобразовательных подстанций и установок должна соответствовать степени резервирования питания преобразовательных агрегатов.</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4.3.9. Преобразовательные подстанции и установки должны быть оборудованы телефонной связью, а также пожарной сигнализацией и другими видами сигнализации, которые требуются по условиям их работы.</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4.3.10. Преобразовательные подстанции и установки должны быть оборудованы устройствами для продувки электрооборудования сухим, очищенным от пыли и свободным от масла сжатым воздухом давлением не более 0,2 МПа от передвижного компрессора или от сети сжатого воздуха, а также промышленными передвижными пылесосами.</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4.3.11. Для монтажа, разборки и сборки преобразователей и другого оборудования следует, как правило, предусматривать инвентарные (применяемые стационарно или передвижные) подъемно-транспортные устройства.</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4.3.12. На преобразовательных подстанциях и установках должны быть предусмотрены пункты питания для переносных электроинструментов, машин для уборки помещений и переносных светильников. Для питания переносных светильников следует применять напряжение не выше 42 В.</w:t>
      </w:r>
    </w:p>
    <w:p w:rsidR="00952415" w:rsidRDefault="00952415" w:rsidP="00952415">
      <w:pPr>
        <w:ind w:firstLine="225"/>
        <w:jc w:val="both"/>
        <w:rPr>
          <w:color w:val="000000"/>
        </w:rPr>
      </w:pPr>
    </w:p>
    <w:p w:rsidR="00952415" w:rsidRDefault="00952415" w:rsidP="00952415">
      <w:pPr>
        <w:ind w:firstLine="225"/>
        <w:jc w:val="both"/>
        <w:rPr>
          <w:color w:val="000000"/>
        </w:rPr>
      </w:pPr>
    </w:p>
    <w:p w:rsidR="00952415" w:rsidRDefault="00952415" w:rsidP="00952415">
      <w:pPr>
        <w:ind w:firstLine="225"/>
        <w:jc w:val="both"/>
        <w:rPr>
          <w:color w:val="000000"/>
        </w:rPr>
      </w:pPr>
    </w:p>
    <w:p w:rsidR="00952415" w:rsidRDefault="00952415" w:rsidP="00952415">
      <w:pPr>
        <w:pStyle w:val="Heading"/>
        <w:jc w:val="center"/>
        <w:rPr>
          <w:color w:val="000000"/>
        </w:rPr>
      </w:pPr>
      <w:r>
        <w:rPr>
          <w:color w:val="000000"/>
        </w:rPr>
        <w:t>ЗАЩИТА ПРЕОБРАЗОВАТЕЛЬНЫХ АГРЕГАТОВ</w:t>
      </w:r>
    </w:p>
    <w:p w:rsidR="00952415" w:rsidRDefault="00952415" w:rsidP="00952415">
      <w:pPr>
        <w:pStyle w:val="Heading"/>
        <w:jc w:val="center"/>
        <w:rPr>
          <w:color w:val="000000"/>
        </w:rPr>
      </w:pPr>
    </w:p>
    <w:p w:rsidR="00952415" w:rsidRDefault="00952415" w:rsidP="00952415">
      <w:pPr>
        <w:pStyle w:val="Heading"/>
        <w:jc w:val="center"/>
        <w:rPr>
          <w:color w:val="000000"/>
        </w:rPr>
      </w:pPr>
    </w:p>
    <w:p w:rsidR="00952415" w:rsidRDefault="00952415" w:rsidP="00952415">
      <w:pPr>
        <w:ind w:firstLine="225"/>
        <w:jc w:val="both"/>
        <w:rPr>
          <w:color w:val="000000"/>
        </w:rPr>
      </w:pPr>
      <w:r>
        <w:rPr>
          <w:color w:val="000000"/>
        </w:rPr>
        <w:t>4.3.13. Трансформатор преобразовательного агрегата в зависимости от типовой мощности и первичного напряжения должен быть оборудован следующими устройствами защиты:</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lastRenderedPageBreak/>
        <w:t>1. Максимальной токовой защитой мгновенного действия от многофазных замыканий в обмотках и на выводах трансформатора и, если это возможно, от КЗ в преобразователе, действующей на отключение.</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Защита должна быть отстроена по току срабатывания от толчков тока намагничивания при включении ненагруженного трансформатора и от возможных толчков тока нагрузки; защита, как правило, должна быть селективной по отношению к автоматическим выключателям на стороне выпрямленного напряжения и к предохранителям полупроводниковых преобразователей.</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Должно быть обеспечено срабатывание защиты при всех предусмотренных значениях вторичного напряжения трансформатора для возможных значений коэффициента трансформации.</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В установках с первичным напряжением выше 1 кВ максимальная токовая защита, как правило, должна выполняться двухфазной в трехрелейном исполнении.</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В установках с первичным напряжением до 1 кВ защиту трансформатора следует выполнять автоматическим выключателем, имеющим максимальные токовые расцепители в двух фазах при изолированной нейтрали и в трех фазах при глухозаземленной нейтрали сети первичного напряжения.</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2. Газовой защитой от внутренних повреждений и понижения уровня масла в трансформаторе.</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Газовая защита должна устанавливаться на трансформаторах мощностью 1 MB·А и более, а для внутрицеховых преобразовательных подстанций и установок - на трансформаторах мощностью 0,4 MB·А и более. Газовая защита должна действовать на сигнал при слабых газообразованиях и понижении уровня масла и на отключение при интенсивном газообразовании.</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В зависимости от наличия персонала или сроков его прибытия после появления сигнала, а также от конструкции газового реле может предусматриваться действие защиты на отключение при дальнейшем понижении уровня масла. Для защиты от понижения уровня масла может быть применено отдельное реле уровня в расширителе трансформатора.</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3. Защитой от повышения давления (реле давления) герметичных трансформаторов с действием ее на сигнал для трансформаторов мощностью до 0,63 MB·А и с действием на отключение для трансформаторов мощностью более 0,63 MB·A</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 Защитой от перенапряжений на стороне вторичного напряжения трансформатора при выпрямленном напряжении 600 В и выше.</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5. Пробивным предохранителем, установленным в нейтрали или фазе на стороне низшего напряжения трансформатора, при вторичном напряжении до 1 кВ.</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Устройства защиты с действием на отключение должны действовать на выключатель, установленный на стороне первичного напряжения трансформатора, и при необходимости на автоматический выключатель на стороне выпрямленного тока преобразовательного агрегата.</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4.3.14. Полупроводниковый преобразователь в зависимости от мощности, значения выпрямленного напряжения, типа, назначения и режима работы дополнительно к защите по 4.3.13 должен быть оборудован:</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1. Быстродействующими предохранителями в каждой параллельной ветви для защиты отдельных или нескольких последовательно соединенных вентилей. При перегорании двух и более предохранителей должно производиться автоматическое отключение преобразовательного агрегата. Следует предусматривать сигнализацию, реагирующую на перегорание предохранителей.</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2. Быстродействующим неполяризованным автоматическим выключателем в одном полюсе на стороне выпрямленного напряжения для защиты от междуполюсных замыканий за преобразователем и для защиты от опрокидывания инвертора в реверсивных преобразовательных агрегатах при работе по схеме блок - преобразователь - потребитель.</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Количество автоматических выключателей, необходимых для защиты преобразователя, определяется, кроме того, схемой силовых цепей преобразователя и потребителя.</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3. Защитой снятия импульсов управления или сдвига импульсов управления в сторону увеличения угла регулирования тиристорных преобразователей для предотвращения сверхтоков.</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 Быстродействующим неполяризованным автоматическим выключателем в одном полюсе при работе одного или параллельной работе нескольких полупроводниковых преобразователей на общие сборные шины.</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 xml:space="preserve">5. Защитой от внутренних и внешних перенапряжений. </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4.3.15. Преобразовательный агрегат должен быть оборудован устройствами защиты, контроля и сигнализации, действующими при следующих ненормальных режимах работы:</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1. Превышение допустимой температуры масла или негорючей жидкости трансформатора.</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2. Превышение допустимой температуры воды, охлаждающей полупроводниковый преобразователь.</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3. Перегорание предохранителя в силовой цепи полупроводникового вентиля.</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 Прекращение действия воздушного или водяного охлаждения.</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5. Длительная перегрузка преобразовательного агрегата.</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6. Отсутствие управляющих импульсов.</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7. Повреждение (снижение уровня) изоляции установки.</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8. Нарушение работы в других устройствах собственных нужд преобразовательного агрегата, препятствующих его нормальной работе.</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4.3.16. На преобразовательных подстанциях (установках) с дежурством персонала или при контроле их работы диспетчером устройства защиты, контроля и сигнализации, указанные в 4.3.15, п.1-5, 7 и 8, должны действовать на сигнал, а указанные в 4.3.15, п. 6, - на отключение преобразовательного агрегата.</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На преобразовательных подстанциях (установках) без дежурства персонала и без передачи сигналов на диспетчерский пункт устройства защиты, контроля и сигнализации, перечисленные в 4.3.15, должны действовать на отключение преобразовательного агрегата.</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В отдельных случаях исходя из местных условий допускается действие устройств, указанных в 4.3.15, п. 1, на сигнал.</w:t>
      </w:r>
    </w:p>
    <w:p w:rsidR="00952415" w:rsidRDefault="00952415" w:rsidP="00952415">
      <w:pPr>
        <w:ind w:firstLine="225"/>
        <w:jc w:val="both"/>
        <w:rPr>
          <w:color w:val="000000"/>
        </w:rPr>
      </w:pPr>
    </w:p>
    <w:p w:rsidR="00952415" w:rsidRDefault="00952415" w:rsidP="00952415">
      <w:pPr>
        <w:ind w:firstLine="225"/>
        <w:jc w:val="both"/>
        <w:rPr>
          <w:color w:val="000000"/>
        </w:rPr>
      </w:pPr>
    </w:p>
    <w:p w:rsidR="00952415" w:rsidRDefault="00952415" w:rsidP="00952415">
      <w:pPr>
        <w:ind w:firstLine="225"/>
        <w:jc w:val="both"/>
        <w:rPr>
          <w:color w:val="000000"/>
        </w:rPr>
      </w:pPr>
    </w:p>
    <w:p w:rsidR="00952415" w:rsidRDefault="00952415" w:rsidP="00952415">
      <w:pPr>
        <w:pStyle w:val="Heading"/>
        <w:jc w:val="center"/>
        <w:rPr>
          <w:color w:val="000000"/>
        </w:rPr>
      </w:pPr>
      <w:r>
        <w:rPr>
          <w:color w:val="000000"/>
        </w:rPr>
        <w:t xml:space="preserve">РАЗМЕЩЕНИЕ ОБОРУДОВАНИЯ, ЗАЩИТНЫЕ МЕРОПРИЯТИЯ </w:t>
      </w:r>
    </w:p>
    <w:p w:rsidR="00952415" w:rsidRDefault="00952415" w:rsidP="00952415">
      <w:pPr>
        <w:pStyle w:val="Heading"/>
        <w:jc w:val="center"/>
        <w:rPr>
          <w:color w:val="000000"/>
        </w:rPr>
      </w:pP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4.3.17. Трансформатор, регулировочный автотрансформатор, уравнительные реакторы, анодные делители и фильтровые реакторы, относящиеся к одному преобразовательному агрегату, могут устанавливаться в общей камере.</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Установка маслонаполненного оборудования должна производиться в соответствии с требованиями гл. 5.1. На комплектные преобразовательные подстанции и установки распространяются также требования, указанные в 4.2.111, 4.2.112.</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4.3.18. Полупроводниковые преобразователи допускается устанавливать совместно с другим оборудованием электротехнических или производственных помещений, если этому не препятствуют условия окружающей среды (сильные магнитные поля, температура, влажность, запыленность и т. п.).</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4.3.19. В производственных помещениях полупроводниковые преобразователи следует устанавливать в шкафах.</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4.3.20. Двери шкафов преобразователей при выпрямленном напряжении выше 1 кВ вне зависимости от места установки шкафов (электротехническое или производственное помещение) должны быть снабжены блокировкой, отключающей преобразователь со стороны переменного и со стороны выпрямленного тока и не позволяющей включить его при открытых дверях. Двери шкафов преобразователей, устанавливаемых вне электропомещений, должны быть снабжены внутренними замками, отпираемыми специальными ключами.</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4.3.21. Открытые полупроводниковые преобразователи, т. е. такие, которые имеют доступные для прикосновения части, находящиеся под напряжением, следует устанавливать только в электропомещениях. При этом преобразователи выше 1 кВ должны иметь сплошное или сетчатое ограждение высотой не менее 1,9 м. Ячейки сетки ограждения должны быть размером не более 25х25 мм. Двери ограждений должны иметь блокировку, отключающую преобразователь без выдержки времени как со стороны переменного, так и со стороны выпрямленного тока при открывании дверей.</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lastRenderedPageBreak/>
        <w:t>4.3.22. Открытые преобразователи до 1 кВ могут устанавливаться:</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1. На участках пола, изолированных от земли. При этом пол должен быть покрыт слоем изоляции под самим преобразователем и в зоне до 1,5 м от проекции преобразователя. Слой изоляции должен быть механически достаточно прочным и рассчитанным на 10-кратное рабочее напряжение выпрямленного тока. Стены и заземленные предметы, расположенные на расстоянии по горизонтали менее 1,5 м от проекции преобразователя, должны быть покрыты таким же слоем изоляции на высоту 1,9 м либо должны быть защищены изолированными от земли ограждениями.</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Преобразователь должен быть огражден поручнями или шнуром из изолированных материалов на изолированных стойках. Ширина прохода в свету от преобразователя до изолированных от земли ограждений, стен и других предметов должна быть не менее 1 м.</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2. На неизолированном полу. При этом преобразователи должны иметь сплошные или сетчатые индивидуальные ограждения высотой не менее 1,9 м. Двери ограждения должны иметь блокировку, аналогичную указанной в 4.3.20 блокировке дверей шкафов, или запираться на замок. В последнем случае над дверями ограждения или на стене должна быть выполнена сигнализация об отключении преобразователя как со стороны переменного, так и со стороны выпрямленного напряжения.</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Измерительные приборы, установленные на корпусе преобразователя, должны быть расположены и смонтированы таким образом, чтобы персонал мог следить за показаниями приборов, не заходя за ограждение</w:t>
      </w:r>
    </w:p>
    <w:p w:rsidR="00952415" w:rsidRDefault="00952415" w:rsidP="00952415">
      <w:pPr>
        <w:ind w:firstLine="225"/>
        <w:jc w:val="both"/>
        <w:rPr>
          <w:color w:val="000000"/>
        </w:rPr>
      </w:pPr>
      <w:r>
        <w:rPr>
          <w:color w:val="000000"/>
        </w:rPr>
        <w:t>преобразователя.</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4.3.23. Несколько открытых преобразователей, относящихся к одному преобразовательному агрегату, допускается ограждать одним общим ограждением.</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4.3.24. При установке открытых преобразователей до 1 кВ на неизолированном полу в электропомещениях расстояния по горизонтали должны быть не менее:</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1) от частей преобразователя, находящихся под напряжением, до заземленных ограждений, стен и т. п. со стороны, где не требуется  обслуживание преобразователей, 50 мм;</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2) от частей одного преобразователя, находящихся под напряжением, до заземленных частей другого преобразователя, заземленных ограждений, стен и т. п. со стороны обслуживания 1,5 м;</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3) между заземленными частями разных преобразователей, а также от заземленных частей преобразователя до заземленных ограждений, стен и т. п. со стороны обслуживания 0,8 м;</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 между частями, находящимися под напряжением, разных преобразователей со стороны обслуживания 2,0 м.</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Расстояния, указанные в п. 2-4, установлены из условия обеспечения захода обслуживающего персонала внутрь ограждений без снятия напряжения с преобразователей.</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lastRenderedPageBreak/>
        <w:t>При установке открытых преобразователей выше 1 кВ в электропомещениях расстояния по горизонтали должны быть не менее:</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от частей преобразователя, находящихся под напряжением, до ограждений, стен и т. п. со стороны, где не требуется обслуживание преобразователей: при напряжении 3 кВ - 165 мм, 6 кВ - 190 мм, 10 кВ - 220 мм;</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между заземленными частями разных преобразователей, а также от заземленных частей преобразователя до ограждений, стен и т. п. со стороны обслуживания - 0,8 м; это расстояние установлено из условия обеспечения обслуживания преобразователя при отсутствии напряжения.</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4.3.25. В установках, в которых преобразовательный агрегат состоит из двух или более преобразователей и, кроме того, требуется работа части преобразователей при отсутствии напряжения на остальных, электрические соединения отдельных элементов должны быть выполнены так, чтобы имелась возможность отключения каждого преобразователя со стороны переменного и со стороны выпрямленного напряжений.</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4.3.26. При установке шкафов с электрооборудованием преобразовательных агрегатов в один ряд ширина прохода со стороны дверей или съемных стенок должна быть не менее 1 м; при открытой на 90° двери шкафа допускается сужение прохода до 0,6 м.</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При двухрядном расположении шкафов ширина прохода обслуживания между шкафами должна быть не менее 1,2 м; при открытых на 90° дверях двух шкафов, расположенных один против другого, между дверями должен оставаться проход шириной не менее 0,6 м.</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При установке электрооборудования в шкафах на выдвижных тележках ширина проходов должна быть не менее:</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при однорядном размещении шкафов - длины тележки плюс 0,6 м;</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при двухрядном размещении - длины тележки плюс 0,8 м.</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Во всех случаях ширина проходов должна быть не менее размера тележки по диагонали.</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4.3.27. Аноды преобразователей и их охладители должны быть окрашены в яркий цвет, отличный от цвета остальных частей преобразователя.</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4.3.28. На корпусе преобразователя должны быть нанесены предупреждающие знаки с указанием напряжения преобразователя при холостом ходе.</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4.3.29. В установках с полупроводниковыми преобразователями изоляция цепей, связанных с вентильными обмотками преобразовательных трансформаторов, цепей управления и "сеточной" защиты, а также цепей, которые могут оказаться под потенциалом вентильных обмоток при пробое изоляции, должна выдерживать в течение 1 мин следующее испытательное напряжение переменного тока частотой  50 Гц:</w:t>
      </w:r>
    </w:p>
    <w:p w:rsidR="00952415" w:rsidRDefault="00952415" w:rsidP="00952415">
      <w:pPr>
        <w:ind w:firstLine="225"/>
        <w:jc w:val="both"/>
        <w:rPr>
          <w:color w:val="000000"/>
        </w:rPr>
      </w:pPr>
    </w:p>
    <w:p w:rsidR="00952415" w:rsidRDefault="00952415" w:rsidP="00952415">
      <w:pPr>
        <w:ind w:firstLine="225"/>
        <w:jc w:val="both"/>
        <w:rPr>
          <w:color w:val="000000"/>
        </w:rPr>
      </w:pPr>
    </w:p>
    <w:tbl>
      <w:tblPr>
        <w:tblW w:w="0" w:type="auto"/>
        <w:tblInd w:w="105" w:type="dxa"/>
        <w:tblLayout w:type="fixed"/>
        <w:tblCellMar>
          <w:left w:w="105" w:type="dxa"/>
          <w:right w:w="105" w:type="dxa"/>
        </w:tblCellMar>
        <w:tblLook w:val="0000" w:firstRow="0" w:lastRow="0" w:firstColumn="0" w:lastColumn="0" w:noHBand="0" w:noVBand="0"/>
      </w:tblPr>
      <w:tblGrid>
        <w:gridCol w:w="3585"/>
        <w:gridCol w:w="990"/>
        <w:gridCol w:w="990"/>
        <w:gridCol w:w="855"/>
        <w:gridCol w:w="2220"/>
      </w:tblGrid>
      <w:tr w:rsidR="00952415">
        <w:tblPrEx>
          <w:tblCellMar>
            <w:top w:w="0" w:type="dxa"/>
            <w:bottom w:w="0" w:type="dxa"/>
          </w:tblCellMar>
        </w:tblPrEx>
        <w:trPr>
          <w:hidden/>
        </w:trPr>
        <w:tc>
          <w:tcPr>
            <w:tcW w:w="3585" w:type="dxa"/>
            <w:tcBorders>
              <w:top w:val="nil"/>
              <w:left w:val="nil"/>
              <w:bottom w:val="nil"/>
              <w:right w:val="nil"/>
            </w:tcBorders>
          </w:tcPr>
          <w:p w:rsidR="00952415" w:rsidRDefault="00952415">
            <w:pPr>
              <w:jc w:val="both"/>
              <w:rPr>
                <w:color w:val="000000"/>
              </w:rPr>
            </w:pPr>
            <w:r>
              <w:rPr>
                <w:vanish/>
                <w:color w:val="000000"/>
              </w:rPr>
              <w:t>#G0</w:t>
            </w:r>
            <w:r>
              <w:rPr>
                <w:color w:val="000000"/>
              </w:rPr>
              <w:t xml:space="preserve">Номинальное напряжение </w:t>
            </w:r>
            <w:r>
              <w:rPr>
                <w:color w:val="000000"/>
              </w:rPr>
              <w:lastRenderedPageBreak/>
              <w:t>цепей, В</w:t>
            </w:r>
          </w:p>
          <w:p w:rsidR="00952415" w:rsidRDefault="00952415">
            <w:pPr>
              <w:jc w:val="both"/>
              <w:rPr>
                <w:color w:val="000000"/>
              </w:rPr>
            </w:pPr>
          </w:p>
        </w:tc>
        <w:tc>
          <w:tcPr>
            <w:tcW w:w="990" w:type="dxa"/>
            <w:tcBorders>
              <w:top w:val="nil"/>
              <w:left w:val="nil"/>
              <w:bottom w:val="nil"/>
              <w:right w:val="nil"/>
            </w:tcBorders>
          </w:tcPr>
          <w:p w:rsidR="00952415" w:rsidRDefault="00952415">
            <w:pPr>
              <w:jc w:val="both"/>
              <w:rPr>
                <w:color w:val="000000"/>
              </w:rPr>
            </w:pPr>
            <w:r>
              <w:rPr>
                <w:color w:val="000000"/>
              </w:rPr>
              <w:lastRenderedPageBreak/>
              <w:t xml:space="preserve">До 60 </w:t>
            </w:r>
          </w:p>
        </w:tc>
        <w:tc>
          <w:tcPr>
            <w:tcW w:w="990" w:type="dxa"/>
            <w:tcBorders>
              <w:top w:val="nil"/>
              <w:left w:val="nil"/>
              <w:bottom w:val="nil"/>
              <w:right w:val="nil"/>
            </w:tcBorders>
          </w:tcPr>
          <w:p w:rsidR="00952415" w:rsidRDefault="00952415">
            <w:pPr>
              <w:jc w:val="both"/>
              <w:rPr>
                <w:color w:val="000000"/>
              </w:rPr>
            </w:pPr>
            <w:r>
              <w:rPr>
                <w:color w:val="000000"/>
              </w:rPr>
              <w:t xml:space="preserve">220 </w:t>
            </w:r>
          </w:p>
        </w:tc>
        <w:tc>
          <w:tcPr>
            <w:tcW w:w="855" w:type="dxa"/>
            <w:tcBorders>
              <w:top w:val="nil"/>
              <w:left w:val="nil"/>
              <w:bottom w:val="nil"/>
              <w:right w:val="nil"/>
            </w:tcBorders>
          </w:tcPr>
          <w:p w:rsidR="00952415" w:rsidRDefault="00952415">
            <w:pPr>
              <w:jc w:val="both"/>
              <w:rPr>
                <w:color w:val="000000"/>
              </w:rPr>
            </w:pPr>
            <w:r>
              <w:rPr>
                <w:color w:val="000000"/>
              </w:rPr>
              <w:t xml:space="preserve">500 </w:t>
            </w:r>
          </w:p>
        </w:tc>
        <w:tc>
          <w:tcPr>
            <w:tcW w:w="2220" w:type="dxa"/>
            <w:tcBorders>
              <w:top w:val="nil"/>
              <w:left w:val="nil"/>
              <w:bottom w:val="nil"/>
              <w:right w:val="nil"/>
            </w:tcBorders>
          </w:tcPr>
          <w:p w:rsidR="00952415" w:rsidRDefault="00952415">
            <w:pPr>
              <w:jc w:val="both"/>
              <w:rPr>
                <w:color w:val="000000"/>
              </w:rPr>
            </w:pPr>
            <w:r>
              <w:rPr>
                <w:color w:val="000000"/>
              </w:rPr>
              <w:t xml:space="preserve">Выше 500 </w:t>
            </w:r>
          </w:p>
        </w:tc>
      </w:tr>
      <w:tr w:rsidR="00952415">
        <w:tblPrEx>
          <w:tblCellMar>
            <w:top w:w="0" w:type="dxa"/>
            <w:bottom w:w="0" w:type="dxa"/>
          </w:tblCellMar>
        </w:tblPrEx>
        <w:tc>
          <w:tcPr>
            <w:tcW w:w="3585" w:type="dxa"/>
            <w:tcBorders>
              <w:top w:val="nil"/>
              <w:left w:val="nil"/>
              <w:bottom w:val="nil"/>
              <w:right w:val="nil"/>
            </w:tcBorders>
          </w:tcPr>
          <w:p w:rsidR="00952415" w:rsidRDefault="00952415">
            <w:pPr>
              <w:jc w:val="both"/>
              <w:rPr>
                <w:color w:val="000000"/>
              </w:rPr>
            </w:pPr>
            <w:r>
              <w:rPr>
                <w:color w:val="000000"/>
              </w:rPr>
              <w:t xml:space="preserve">Испытательное напряжение, кВ </w:t>
            </w:r>
          </w:p>
        </w:tc>
        <w:tc>
          <w:tcPr>
            <w:tcW w:w="990" w:type="dxa"/>
            <w:tcBorders>
              <w:top w:val="nil"/>
              <w:left w:val="nil"/>
              <w:bottom w:val="nil"/>
              <w:right w:val="nil"/>
            </w:tcBorders>
          </w:tcPr>
          <w:p w:rsidR="00952415" w:rsidRDefault="00952415">
            <w:pPr>
              <w:jc w:val="both"/>
              <w:rPr>
                <w:color w:val="000000"/>
              </w:rPr>
            </w:pPr>
            <w:r>
              <w:rPr>
                <w:color w:val="000000"/>
              </w:rPr>
              <w:t xml:space="preserve">1 </w:t>
            </w:r>
          </w:p>
        </w:tc>
        <w:tc>
          <w:tcPr>
            <w:tcW w:w="990" w:type="dxa"/>
            <w:tcBorders>
              <w:top w:val="nil"/>
              <w:left w:val="nil"/>
              <w:bottom w:val="nil"/>
              <w:right w:val="nil"/>
            </w:tcBorders>
          </w:tcPr>
          <w:p w:rsidR="00952415" w:rsidRDefault="00952415">
            <w:pPr>
              <w:jc w:val="both"/>
              <w:rPr>
                <w:color w:val="000000"/>
              </w:rPr>
            </w:pPr>
            <w:r>
              <w:rPr>
                <w:color w:val="000000"/>
              </w:rPr>
              <w:t xml:space="preserve">1,5 </w:t>
            </w:r>
          </w:p>
        </w:tc>
        <w:tc>
          <w:tcPr>
            <w:tcW w:w="855" w:type="dxa"/>
            <w:tcBorders>
              <w:top w:val="nil"/>
              <w:left w:val="nil"/>
              <w:bottom w:val="nil"/>
              <w:right w:val="nil"/>
            </w:tcBorders>
          </w:tcPr>
          <w:p w:rsidR="00952415" w:rsidRDefault="00952415">
            <w:pPr>
              <w:jc w:val="both"/>
              <w:rPr>
                <w:color w:val="000000"/>
              </w:rPr>
            </w:pPr>
            <w:r>
              <w:rPr>
                <w:color w:val="000000"/>
              </w:rPr>
              <w:t xml:space="preserve">2 </w:t>
            </w:r>
          </w:p>
        </w:tc>
        <w:tc>
          <w:tcPr>
            <w:tcW w:w="2220" w:type="dxa"/>
            <w:tcBorders>
              <w:top w:val="nil"/>
              <w:left w:val="nil"/>
              <w:bottom w:val="nil"/>
              <w:right w:val="nil"/>
            </w:tcBorders>
          </w:tcPr>
          <w:p w:rsidR="00952415" w:rsidRDefault="00952415">
            <w:pPr>
              <w:jc w:val="both"/>
              <w:rPr>
                <w:color w:val="000000"/>
              </w:rPr>
            </w:pPr>
            <w:r>
              <w:rPr>
                <w:color w:val="000000"/>
              </w:rPr>
              <w:t xml:space="preserve">2,5 </w:t>
            </w:r>
            <w:r w:rsidR="00E64D75" w:rsidRPr="002C2AB7">
              <w:rPr>
                <w:noProof/>
                <w:color w:val="000000"/>
                <w:position w:val="-12"/>
              </w:rPr>
              <w:drawing>
                <wp:inline distT="0" distB="0" distL="0" distR="0">
                  <wp:extent cx="295275" cy="2286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95275" cy="228600"/>
                          </a:xfrm>
                          <a:prstGeom prst="rect">
                            <a:avLst/>
                          </a:prstGeom>
                          <a:noFill/>
                          <a:ln>
                            <a:noFill/>
                          </a:ln>
                        </pic:spPr>
                      </pic:pic>
                    </a:graphicData>
                  </a:graphic>
                </wp:inline>
              </w:drawing>
            </w:r>
            <w:r>
              <w:rPr>
                <w:color w:val="000000"/>
              </w:rPr>
              <w:t>+1,</w:t>
            </w:r>
          </w:p>
          <w:p w:rsidR="00952415" w:rsidRDefault="00952415">
            <w:pPr>
              <w:jc w:val="both"/>
              <w:rPr>
                <w:color w:val="000000"/>
              </w:rPr>
            </w:pPr>
            <w:r>
              <w:rPr>
                <w:color w:val="000000"/>
              </w:rPr>
              <w:t xml:space="preserve">но не менее 3 </w:t>
            </w:r>
          </w:p>
        </w:tc>
      </w:tr>
    </w:tbl>
    <w:p w:rsidR="00952415" w:rsidRDefault="00952415" w:rsidP="00952415">
      <w:pPr>
        <w:jc w:val="both"/>
        <w:rPr>
          <w:color w:val="000000"/>
        </w:rPr>
      </w:pPr>
    </w:p>
    <w:p w:rsidR="00952415" w:rsidRDefault="00E64D75" w:rsidP="00952415">
      <w:pPr>
        <w:jc w:val="both"/>
        <w:rPr>
          <w:color w:val="000000"/>
        </w:rPr>
      </w:pPr>
      <w:r w:rsidRPr="002C2AB7">
        <w:rPr>
          <w:noProof/>
          <w:color w:val="000000"/>
          <w:position w:val="-12"/>
        </w:rPr>
        <w:drawing>
          <wp:inline distT="0" distB="0" distL="0" distR="0">
            <wp:extent cx="295275" cy="2286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95275" cy="228600"/>
                    </a:xfrm>
                    <a:prstGeom prst="rect">
                      <a:avLst/>
                    </a:prstGeom>
                    <a:noFill/>
                    <a:ln>
                      <a:noFill/>
                    </a:ln>
                  </pic:spPr>
                </pic:pic>
              </a:graphicData>
            </a:graphic>
          </wp:inline>
        </w:drawing>
      </w:r>
      <w:r w:rsidR="00952415">
        <w:rPr>
          <w:color w:val="000000"/>
        </w:rPr>
        <w:t xml:space="preserve"> - выпрямленное напряжение холостого хода.</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За номинальное напряжение изоляции принимается наибольшее из номинальных напряжений (действующее значение), воздействующих на изоляцию в проверяемой цепи.</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4.3.30. Первичные цепи выпрямленного тока должны иметь изоляцию, соответствующую их рабочему напряжению.</w:t>
      </w:r>
    </w:p>
    <w:p w:rsidR="00952415" w:rsidRDefault="00952415" w:rsidP="00952415">
      <w:pPr>
        <w:ind w:firstLine="225"/>
        <w:jc w:val="both"/>
        <w:rPr>
          <w:color w:val="000000"/>
        </w:rPr>
      </w:pPr>
    </w:p>
    <w:p w:rsidR="00952415" w:rsidRDefault="00952415" w:rsidP="00952415">
      <w:pPr>
        <w:ind w:firstLine="225"/>
        <w:jc w:val="both"/>
        <w:rPr>
          <w:color w:val="000000"/>
        </w:rPr>
      </w:pPr>
    </w:p>
    <w:p w:rsidR="00952415" w:rsidRDefault="00952415" w:rsidP="00952415">
      <w:pPr>
        <w:ind w:firstLine="225"/>
        <w:jc w:val="both"/>
        <w:rPr>
          <w:color w:val="000000"/>
        </w:rPr>
      </w:pPr>
    </w:p>
    <w:p w:rsidR="00952415" w:rsidRDefault="00952415" w:rsidP="00952415">
      <w:pPr>
        <w:pStyle w:val="Heading"/>
        <w:jc w:val="center"/>
        <w:rPr>
          <w:color w:val="000000"/>
        </w:rPr>
      </w:pPr>
      <w:r>
        <w:rPr>
          <w:color w:val="000000"/>
        </w:rPr>
        <w:t>ОХЛАЖДЕНИЕ ПРЕОБРАЗОВАТЕЛЕЙ</w:t>
      </w:r>
    </w:p>
    <w:p w:rsidR="00952415" w:rsidRDefault="00952415" w:rsidP="00952415">
      <w:pPr>
        <w:pStyle w:val="Heading"/>
        <w:jc w:val="center"/>
        <w:rPr>
          <w:color w:val="000000"/>
        </w:rPr>
      </w:pPr>
    </w:p>
    <w:p w:rsidR="00952415" w:rsidRDefault="00952415" w:rsidP="00952415">
      <w:pPr>
        <w:pStyle w:val="Heading"/>
        <w:jc w:val="center"/>
        <w:rPr>
          <w:color w:val="000000"/>
        </w:rPr>
      </w:pPr>
    </w:p>
    <w:p w:rsidR="00952415" w:rsidRDefault="00952415" w:rsidP="00952415">
      <w:pPr>
        <w:ind w:firstLine="225"/>
        <w:jc w:val="both"/>
        <w:rPr>
          <w:color w:val="000000"/>
        </w:rPr>
      </w:pPr>
      <w:r>
        <w:rPr>
          <w:color w:val="000000"/>
        </w:rPr>
        <w:t>4.3.31. Для обеспечения температурного режима преобразователей, требуемого заводом-изготовителем, должны быть предусмотрены устройства для их охлаждения. Способы охлаждения, температура охлаждающей воды или воздуха и их расход задаются заводом-изготовителем.</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4.3.32. При воздушном охлаждении преобразователей содержание пыли в воздухе не должно превышать 0,7 мг/м</w:t>
      </w:r>
      <w:r w:rsidR="00E64D75" w:rsidRPr="002C2AB7">
        <w:rPr>
          <w:noProof/>
          <w:color w:val="000000"/>
          <w:position w:val="-4"/>
        </w:rPr>
        <w:drawing>
          <wp:inline distT="0" distB="0" distL="0" distR="0">
            <wp:extent cx="104775" cy="2190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При большей концентрации пыли должна быть предусмотрена очистка воздуха.</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4.3.33. При воздушном охлаждении преобразователей воздуховод каждого преобразователя должен иметь заслонку (шибер), обеспечивающую прекращение подачи воздуха к преобразователю вне зависимости от подачи воздуха к другим преобразователям.</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4.3.34. При охлаждении преобразователей водой, как правило, следует применять замкнутую циркуляционную систему.</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Вода по своим химическим и физическим свойствам (химический состав, электропроводность, жесткость, содержание механических примесей) должна соответствовать требованиям завода-изготовителя.</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4.3.35. При охлаждении преобразователей водой по проточной и по циркуляционной системам трубопроводы, подводящие и отводящие охлаждающую воду, должны быть изолированы от охладительной системы, имеющей потенциал преобразователя.</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 xml:space="preserve">Изоляция должна быть выполнена в виде изоляционных труб или шлангов между преобразователем и теплообменником (при циркуляционной системе) или между преобразователем и водопроводом (при проточной системе). Длина изоляционных труб и шлангов должна быть не менее задаваемой заводом-изготовителем преобразователей. При проточной системе охлаждения изоляцию между преобразователем и сточной трубой </w:t>
      </w:r>
      <w:r>
        <w:rPr>
          <w:color w:val="000000"/>
        </w:rPr>
        <w:lastRenderedPageBreak/>
        <w:t>допускается осуществлять посредством струи воды, свободно падающей в приемную воронку.</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4.3.36. При применении в качестве охлаждающей жидкости антикоррозионных растворов, имеющих высокую проводимость, оборудование охладительной установки (теплообменник, насос, подогреватели), имеющее в этом случае потенциал корпуса преобразователя, должно быть установлено на изоляторах, а трубопроводы между охладительной установкой и преобразователем в случае доступности их для прикосновения при работающем преобразователе должны выполняться из изоляционных труб или шлангов. Охлаждающую воду следует подавать в теплообменник через изоляционную вставку (шланг или трубу). Если охладительная установка находится вне ограждения преобразователя, она должна иметь сетчатое или сплошное ограждение, отвечающее требованиям 4.3.22, п. 2, при этом блокировка дверей ограждения должна обеспечивать отключение насоса и подогревателя теплообменника при открывании дверей.</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4.3.37. Вентили для регулирования количества охлаждающей воды должны быть установлены в безопасном и удобном для обслуживания месте. В зависимости от места нахождения они должны быть изолированы от земли или заземлены.</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4.3.38. Степень резервирования обеспечения преобразовательной подстанции (установки) водой должна соответствовать степени резервирования питания ее электроэнергией.</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4.3.39. Для контроля за работой охлаждающих устройств должно быть установлено достаточное количество контрольно-измерительных приборов и аппаратуры (термометры, манометры, реле давления и протекания, расходомеры и т. п.).</w:t>
      </w:r>
    </w:p>
    <w:p w:rsidR="00952415" w:rsidRDefault="00952415" w:rsidP="00952415">
      <w:pPr>
        <w:ind w:firstLine="225"/>
        <w:jc w:val="both"/>
        <w:rPr>
          <w:color w:val="000000"/>
        </w:rPr>
      </w:pPr>
    </w:p>
    <w:p w:rsidR="00952415" w:rsidRDefault="00952415" w:rsidP="00952415">
      <w:pPr>
        <w:ind w:firstLine="225"/>
        <w:jc w:val="both"/>
        <w:rPr>
          <w:color w:val="000000"/>
        </w:rPr>
      </w:pPr>
    </w:p>
    <w:p w:rsidR="00952415" w:rsidRDefault="00952415" w:rsidP="00952415">
      <w:pPr>
        <w:pStyle w:val="Heading"/>
        <w:jc w:val="center"/>
        <w:rPr>
          <w:color w:val="000000"/>
        </w:rPr>
      </w:pPr>
    </w:p>
    <w:p w:rsidR="00952415" w:rsidRDefault="00952415" w:rsidP="00952415">
      <w:pPr>
        <w:pStyle w:val="Heading"/>
        <w:jc w:val="center"/>
        <w:rPr>
          <w:color w:val="000000"/>
        </w:rPr>
      </w:pPr>
      <w:r>
        <w:rPr>
          <w:color w:val="000000"/>
        </w:rPr>
        <w:t>ОТОПЛЕНИЕ, ВЕНТИЛЯЦИЯ И ВОДОСНАБЖЕНИЕ</w:t>
      </w:r>
    </w:p>
    <w:p w:rsidR="00952415" w:rsidRDefault="00952415" w:rsidP="00952415">
      <w:pPr>
        <w:pStyle w:val="Heading"/>
        <w:jc w:val="center"/>
        <w:rPr>
          <w:color w:val="000000"/>
        </w:rPr>
      </w:pPr>
    </w:p>
    <w:p w:rsidR="00952415" w:rsidRDefault="00952415" w:rsidP="00952415">
      <w:pPr>
        <w:pStyle w:val="Heading"/>
        <w:jc w:val="center"/>
        <w:rPr>
          <w:color w:val="000000"/>
        </w:rPr>
      </w:pPr>
    </w:p>
    <w:p w:rsidR="00952415" w:rsidRDefault="00952415" w:rsidP="00952415">
      <w:pPr>
        <w:ind w:firstLine="225"/>
        <w:jc w:val="both"/>
        <w:rPr>
          <w:color w:val="000000"/>
        </w:rPr>
      </w:pPr>
      <w:r>
        <w:rPr>
          <w:color w:val="000000"/>
        </w:rPr>
        <w:t>4.3.40. В помещениях преобразовательных подстанций и установок должно быть предусмотрено отопление.</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4.3.41. В холодное время при неработающем оборудовании отопление должно обеспечивать температуру не ниже: в помещении преобразовательных агрегатов +16 °С, в помещениях теплообменников +10 °С. Во всех остальных помещениях должна быть обеспечена температура, указанная в санитарных нормах.</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4.3.42. В летний период температура воздуха в рабочей зоне помещений преобразовательных подстанций и установок не должна превышать температуру наружного воздуха более чем на 5 °С, при этом наибольшая температура должна быть не выше +40 °С.</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4.3.43. В помещениях подстанции (установки) должны быть приняты меры для удаления избыточной теплоты, выделяемой преобразовательными агрегатами, аппаратурой, резисторами и другим оборудованием при работе установки.</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4.3.44. В устройстве общеобменной вентиляции, используемой для удаления избыточной теплоты из помещений, должна быть предусмотрена очистка воздуха от пыли.</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4.3.45. Рекомендуется предусматривать раздельные системы вентиляции для первого этажа, подвала и других изолированных помещений. Допускается устройство общей системы вентиляции при наличии управляемых заслонок (шиберов), позволяющих прекратить подачу воздуха в отдельные помещения в случае пожара.</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4.3.46. Преобразовательные подстанции и установки должны быть обеспечены водой исходя из потребности для охлаждения преобразовательных агрегатов и для санитарно-технических устройств.</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4.3.47. Водопровод должен быть оборудован сетчатыми фильтрами, исключающими попадание крупных включений в систему охлаждения преобразователей.</w:t>
      </w:r>
    </w:p>
    <w:p w:rsidR="00952415" w:rsidRDefault="00952415" w:rsidP="00952415">
      <w:pPr>
        <w:ind w:firstLine="225"/>
        <w:jc w:val="both"/>
        <w:rPr>
          <w:color w:val="000000"/>
        </w:rPr>
      </w:pPr>
    </w:p>
    <w:p w:rsidR="00952415" w:rsidRDefault="00952415" w:rsidP="00952415">
      <w:pPr>
        <w:ind w:firstLine="225"/>
        <w:jc w:val="both"/>
        <w:rPr>
          <w:color w:val="000000"/>
        </w:rPr>
      </w:pPr>
    </w:p>
    <w:p w:rsidR="00952415" w:rsidRDefault="00952415" w:rsidP="00952415">
      <w:pPr>
        <w:ind w:firstLine="225"/>
        <w:jc w:val="both"/>
        <w:rPr>
          <w:color w:val="000000"/>
        </w:rPr>
      </w:pPr>
    </w:p>
    <w:p w:rsidR="00952415" w:rsidRDefault="00952415" w:rsidP="00952415">
      <w:pPr>
        <w:pStyle w:val="Heading"/>
        <w:jc w:val="center"/>
        <w:rPr>
          <w:color w:val="000000"/>
        </w:rPr>
      </w:pPr>
      <w:r>
        <w:rPr>
          <w:color w:val="000000"/>
        </w:rPr>
        <w:t>СТРОИТЕЛЬНАЯ ЧАСТЬ</w:t>
      </w:r>
    </w:p>
    <w:p w:rsidR="00952415" w:rsidRDefault="00952415" w:rsidP="00952415">
      <w:pPr>
        <w:pStyle w:val="Heading"/>
        <w:jc w:val="center"/>
        <w:rPr>
          <w:color w:val="000000"/>
        </w:rPr>
      </w:pPr>
    </w:p>
    <w:p w:rsidR="00952415" w:rsidRDefault="00952415" w:rsidP="00952415">
      <w:pPr>
        <w:pStyle w:val="Heading"/>
        <w:jc w:val="center"/>
        <w:rPr>
          <w:color w:val="000000"/>
        </w:rPr>
      </w:pPr>
    </w:p>
    <w:p w:rsidR="00952415" w:rsidRDefault="00952415" w:rsidP="00952415">
      <w:pPr>
        <w:ind w:firstLine="225"/>
        <w:jc w:val="both"/>
        <w:rPr>
          <w:color w:val="000000"/>
        </w:rPr>
      </w:pPr>
      <w:r>
        <w:rPr>
          <w:color w:val="000000"/>
        </w:rPr>
        <w:t>4.3.48. Здания преобразовательных подстанций и помещения преобразовательных установок следует относить к производствам категории Г по СНиП.</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4.3.49. Стены помещений преобразователей должны быть оштукатурены и окрашены до потолка светлой масляной краской, а потолки - побелены. Окраска и отделка остальных помещений производятся в соответствии с их назначением.</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4.3.50. Полы помещений преобразователей должны иметь покрытие, не допускающее образования пыли (например, цемент с мраморной крошкой, метлахская плитка).</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4.3.51. В перекрытиях и стенах помещений следует предусматривать монтажные люки или проемы для транспортировки тяжелого и громоздкого оборудования. Люки должны быть расположены в зоне действия грузоподъемного устройства. Перекрытие люка должно иметь ту же степень огнестойкости, что и перекрытие помещения, в котором люк расположен.</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4.3.52. Подвал помещений должен иметь гидроизоляцию и дренажное устройство.</w:t>
      </w:r>
    </w:p>
    <w:p w:rsidR="00952415" w:rsidRDefault="00952415" w:rsidP="00952415">
      <w:pPr>
        <w:ind w:firstLine="225"/>
        <w:jc w:val="both"/>
        <w:rPr>
          <w:color w:val="000000"/>
        </w:rPr>
      </w:pPr>
    </w:p>
    <w:p w:rsidR="00952415" w:rsidRDefault="00952415" w:rsidP="00952415">
      <w:pPr>
        <w:ind w:firstLine="225"/>
        <w:jc w:val="both"/>
        <w:rPr>
          <w:color w:val="000000"/>
        </w:rPr>
      </w:pPr>
      <w:r>
        <w:rPr>
          <w:color w:val="000000"/>
        </w:rPr>
        <w:t>4.3.53. Кабельные туннели, входящие в здания преобразовательных подстанций или помещения преобразовательных установок, в месте их примыкания к зданиям (помещениям) должны быть отделены от них перегородками, имеющими предел огнестойкости 0,75 ч, и дверями, имеющими предел огнестойкости не менее 0,6 ч. Двери должны открываться в сторону помещения подстанции (установки) и иметь самозапирающийся замок, отпираемый без ключа со стороны туннеля.</w:t>
      </w:r>
    </w:p>
    <w:p w:rsidR="00952415" w:rsidRDefault="00952415" w:rsidP="00952415">
      <w:pPr>
        <w:ind w:firstLine="225"/>
        <w:jc w:val="both"/>
        <w:rPr>
          <w:color w:val="000000"/>
        </w:rPr>
      </w:pPr>
    </w:p>
    <w:p w:rsidR="00952415" w:rsidRDefault="00952415"/>
    <w:sectPr w:rsidR="00952415" w:rsidSect="00952415">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2415"/>
    <w:rsid w:val="003B6D0F"/>
    <w:rsid w:val="00952415"/>
    <w:rsid w:val="00E64D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0BA1B5E-394D-4B08-8C54-98DF91360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Heading">
    <w:name w:val="Heading"/>
    <w:rsid w:val="00952415"/>
    <w:pPr>
      <w:autoSpaceDE w:val="0"/>
      <w:autoSpaceDN w:val="0"/>
      <w:adjustRightInd w:val="0"/>
    </w:pPr>
    <w:rPr>
      <w:rFonts w:ascii="Arial" w:hAnsi="Arial" w:cs="Arial"/>
      <w:b/>
      <w:bCs/>
      <w:sz w:val="22"/>
      <w:szCs w:val="22"/>
    </w:rPr>
  </w:style>
  <w:style w:type="paragraph" w:customStyle="1" w:styleId="Preformat">
    <w:name w:val="Preformat"/>
    <w:rsid w:val="00952415"/>
    <w:pPr>
      <w:autoSpaceDE w:val="0"/>
      <w:autoSpaceDN w:val="0"/>
      <w:adjustRightInd w:val="0"/>
    </w:pPr>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3468</Words>
  <Characters>19769</Characters>
  <Application>Microsoft Office Word</Application>
  <DocSecurity>0</DocSecurity>
  <Lines>164</Lines>
  <Paragraphs>46</Paragraphs>
  <ScaleCrop>false</ScaleCrop>
  <HeadingPairs>
    <vt:vector size="2" baseType="variant">
      <vt:variant>
        <vt:lpstr>Название</vt:lpstr>
      </vt:variant>
      <vt:variant>
        <vt:i4>1</vt:i4>
      </vt:variant>
    </vt:vector>
  </HeadingPairs>
  <TitlesOfParts>
    <vt:vector size="1" baseType="lpstr">
      <vt:lpstr>Переход к Содержанию документа осуществляется по ссылке </vt:lpstr>
    </vt:vector>
  </TitlesOfParts>
  <Company>vsep</Company>
  <LinksUpToDate>false</LinksUpToDate>
  <CharactersWithSpaces>23191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Переход к Содержанию документа осуществляется по ссылке</dc:title>
  <dc:subject/>
  <dc:creator>admin</dc:creator>
  <cp:keywords/>
  <dc:description/>
  <cp:lastModifiedBy>Aleksander Kirillov</cp:lastModifiedBy>
  <cp:revision>2</cp:revision>
  <dcterms:created xsi:type="dcterms:W3CDTF">2026-01-29T19:41:00Z</dcterms:created>
  <dcterms:modified xsi:type="dcterms:W3CDTF">2026-01-29T19:41:00Z</dcterms:modified>
</cp:coreProperties>
</file>