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61C" w:rsidRDefault="00ED161C" w:rsidP="00ED161C">
      <w:pPr>
        <w:pStyle w:val="Preformat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#G1#M12293 0 1200003114 3645986701 3867774713 77 4092901925 584910322 1540216064 77 77</w:t>
      </w:r>
    </w:p>
    <w:p w:rsidR="00ED161C" w:rsidRDefault="00ED161C" w:rsidP="00ED161C">
      <w:pPr>
        <w:pStyle w:val="Preformat"/>
        <w:jc w:val="center"/>
        <w:rPr>
          <w:color w:val="000000"/>
        </w:rPr>
      </w:pP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6.6 </w:t>
      </w: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ОСВЕТИТЕЛЬНЫЕ ПРИБОРЫ И ЭЛEKTPOУCTAНOBOЧHЬIE УСТРОЙСТВА </w:t>
      </w: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ED161C" w:rsidRDefault="00ED161C" w:rsidP="00ED161C">
      <w:pPr>
        <w:pStyle w:val="Heading"/>
        <w:jc w:val="center"/>
        <w:rPr>
          <w:color w:val="000000"/>
        </w:rPr>
      </w:pPr>
    </w:p>
    <w:p w:rsidR="00ED161C" w:rsidRDefault="00ED161C" w:rsidP="00ED161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Осветительные приборы 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6.6.1. Осветительные приборы должны устанавливаться так, чтобы они были доступны для их монтажа и безопасного обслуживания с использованием при необходимости инвентарных технических средств.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пpoизводственных</w:t>
      </w:r>
      <w:proofErr w:type="spellEnd"/>
      <w:r>
        <w:rPr>
          <w:color w:val="000000"/>
        </w:rPr>
        <w:t xml:space="preserve"> помещениях, </w:t>
      </w:r>
      <w:proofErr w:type="spellStart"/>
      <w:r>
        <w:rPr>
          <w:color w:val="000000"/>
        </w:rPr>
        <w:t>oбopудованных</w:t>
      </w:r>
      <w:proofErr w:type="spellEnd"/>
      <w:r>
        <w:rPr>
          <w:color w:val="000000"/>
        </w:rPr>
        <w:t xml:space="preserve"> мостовыми кранами, участвующими в непрерывном производственном процессе, а также в </w:t>
      </w:r>
      <w:proofErr w:type="spellStart"/>
      <w:r>
        <w:rPr>
          <w:color w:val="000000"/>
        </w:rPr>
        <w:t>бескрaнoвыx</w:t>
      </w:r>
      <w:proofErr w:type="spellEnd"/>
      <w:r>
        <w:rPr>
          <w:color w:val="000000"/>
        </w:rPr>
        <w:t xml:space="preserve"> пролетах, в которых доступ к светильникам с помощью напольных и других передвижных средств невозможен или затруднен, </w:t>
      </w:r>
      <w:proofErr w:type="spellStart"/>
      <w:r>
        <w:rPr>
          <w:color w:val="000000"/>
        </w:rPr>
        <w:t>ycтановка</w:t>
      </w:r>
      <w:proofErr w:type="spellEnd"/>
      <w:r>
        <w:rPr>
          <w:color w:val="000000"/>
        </w:rPr>
        <w:t xml:space="preserve"> светильников и другого </w:t>
      </w:r>
      <w:proofErr w:type="spellStart"/>
      <w:r>
        <w:rPr>
          <w:color w:val="000000"/>
        </w:rPr>
        <w:t>oборудования</w:t>
      </w:r>
      <w:proofErr w:type="spellEnd"/>
      <w:r>
        <w:rPr>
          <w:color w:val="000000"/>
        </w:rPr>
        <w:t xml:space="preserve"> и прокладка электрических сетей могут производиться на специальных </w:t>
      </w:r>
      <w:proofErr w:type="spellStart"/>
      <w:r>
        <w:rPr>
          <w:color w:val="000000"/>
        </w:rPr>
        <w:t>cтационарных</w:t>
      </w:r>
      <w:proofErr w:type="spellEnd"/>
      <w:r>
        <w:rPr>
          <w:color w:val="000000"/>
        </w:rPr>
        <w:t xml:space="preserve"> мостиках, выполненных из </w:t>
      </w:r>
      <w:proofErr w:type="spellStart"/>
      <w:r>
        <w:rPr>
          <w:color w:val="000000"/>
        </w:rPr>
        <w:t>негopючиx</w:t>
      </w:r>
      <w:proofErr w:type="spellEnd"/>
      <w:r>
        <w:rPr>
          <w:color w:val="000000"/>
        </w:rPr>
        <w:t xml:space="preserve"> материалов. Ширина мостиков должна быть не менее 0,6 м, они должны иметь ограждения высотой не менее 1 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В общественных зданиях допускается сооружение таких мостиков при отсутствии возможности использования других средств и способов доступа к светильникам.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6.6.2. Светильники, обслуживаемые со стремянок или приставных лестниц, должны устанавливаться на высоте не более 5 м (до низа светильника) над уровнем пола. При этом расположение светильников над крупным оборудованием, приямками и в других местах, где невозможна установка лестниц или стремянок, не допускается.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6.6.3. Светильники, применяемые в установках, подверженных вибрациям и сотрясениям, должны иметь конструкцию, не допускающую </w:t>
      </w:r>
      <w:proofErr w:type="spellStart"/>
      <w:r>
        <w:rPr>
          <w:color w:val="000000"/>
        </w:rPr>
        <w:t>самоотвинчивания</w:t>
      </w:r>
      <w:proofErr w:type="spellEnd"/>
      <w:r>
        <w:rPr>
          <w:color w:val="000000"/>
        </w:rPr>
        <w:t xml:space="preserve"> ламп или их выпадения. Допускается установка светильников с применением амортизирующих устройств.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6.6.4. Для подвесных светильников общего освещения рекомендуется иметь свесы длиной не более 1,5 м. При большей длине свеса должны приниматься меры по ограничению раскачивания светильников под воздействием потоков воздуха.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6.6.5. Во взрывоопасных зонах все стационарно установленные осветительные приборы должны быть жестко укреплены для исключения раскачивания.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применении во взрывоопасных зонах щелевых </w:t>
      </w:r>
      <w:proofErr w:type="spellStart"/>
      <w:r>
        <w:rPr>
          <w:color w:val="000000"/>
        </w:rPr>
        <w:t>световодов</w:t>
      </w:r>
      <w:proofErr w:type="spellEnd"/>
      <w:r>
        <w:rPr>
          <w:color w:val="000000"/>
        </w:rPr>
        <w:t xml:space="preserve"> должны соблюдаться требования гл. 7.3.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Для помещений, отнесенных к пожароопасным зонам П-</w:t>
      </w:r>
      <w:proofErr w:type="spellStart"/>
      <w:r>
        <w:rPr>
          <w:color w:val="000000"/>
        </w:rPr>
        <w:t>IIа</w:t>
      </w:r>
      <w:proofErr w:type="spellEnd"/>
      <w:r>
        <w:rPr>
          <w:color w:val="000000"/>
        </w:rPr>
        <w:t xml:space="preserve">, должны быть использованы светильники с негорючими </w:t>
      </w:r>
      <w:proofErr w:type="spellStart"/>
      <w:r>
        <w:rPr>
          <w:color w:val="000000"/>
        </w:rPr>
        <w:t>рассеивателями</w:t>
      </w:r>
      <w:proofErr w:type="spellEnd"/>
      <w:r>
        <w:rPr>
          <w:color w:val="000000"/>
        </w:rPr>
        <w:t xml:space="preserve"> в виде сплошного силикатного стекла.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6.6.6. Для обеспечения возможности обслуживания осветительных приборов допускается их установка на поворотных устройствах при условии их жесткого крепления к этим устройствам и подводки питания гибким кабелем с медными жилами.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6.6.7. Для освещения транспортных тоннелей в городах и на автомобильных дорогах рекомендуется применять светильники со степенью защиты IP65.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6.6.8. Светильники местного освещения должны быть укреплены жестко или так, чтобы после перемещения они устойчиво сохраняли свое положение.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6.6.9. Приспособления для подвешивания светильников должны выдерживать в течение 10 мин без повреждения и остаточных деформаций приложенную к ним нагрузку, равную пятикратной массе светильника, а для сложных многоламповых люстр массой 25 кг и более - нагрузку, равную двукратной массе люстры плюс 80 кг.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6.6.10. У стационарно установленных светильников винтовые токоведущие гильзы патронов для ламп с винтовыми цоколями в сетях с заземленной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должны быть присоединены к нулевому рабочему проводнику.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Если патрон имеет нетоковедущую винтовую гильзу, нулевой рабочий проводник должен присоединяться к контакту патрона, с которым соединяется винтовой цоколь лампы.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6.6.11. В магазинных витринах допускается применение патронов с лампами накаливания мощностью не более 100 Вт при условии установки их на негорючих основаниях. Допускается установка патронов на горючих, например деревянных, основаниях, обшитых листовой сталью по асбесту.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6.6.12. Провода должны вводиться в осветительную арматуру таким образом, чтобы в месте ввода они не подвергались механическим повреждениям, а контакты патронов были разгружены от механических усилий.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6.6.13. Соединение проводов внутри кронштейнов, подвесов или труб, при помощи которых устанавливается осветительная арматура, не допускается. Соединения проводов следует выполнять в местах, доступных для контроля, например в основаниях кронштейнов, в местах ввода проводов в светильники.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6.6.14. Осветительную арматуру допускается подвешивать на питающих проводах, если они предназначены для этой цели и изготовляются по специальным техническим условиям.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6.6.15. Осветительная арматура общего освещения, имеющая </w:t>
      </w:r>
      <w:proofErr w:type="spellStart"/>
      <w:r>
        <w:rPr>
          <w:color w:val="000000"/>
        </w:rPr>
        <w:t>клеммные</w:t>
      </w:r>
      <w:proofErr w:type="spellEnd"/>
      <w:r>
        <w:rPr>
          <w:color w:val="000000"/>
        </w:rPr>
        <w:t xml:space="preserve"> зажимы для присоединения питающих проводников, должна допускать подсоединение проводов и кабелей как с медными, так и алюминиевыми жилами.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осветительной арматуры, не имеющей </w:t>
      </w:r>
      <w:proofErr w:type="spellStart"/>
      <w:r>
        <w:rPr>
          <w:color w:val="000000"/>
        </w:rPr>
        <w:t>клеммных</w:t>
      </w:r>
      <w:proofErr w:type="spellEnd"/>
      <w:r>
        <w:rPr>
          <w:color w:val="000000"/>
        </w:rPr>
        <w:t xml:space="preserve"> зажимов, когда вводимые в арматуру проводники непосредственно присоединяются к контактным зажимам ламповых патронов, должны применяться провода или кабели с медными жилами сечением не менее 0,5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внутри зданий и 1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вне зданий. При этом в арматуре для ламп накаливания мощностью 100 </w:t>
      </w:r>
      <w:r>
        <w:rPr>
          <w:color w:val="000000"/>
        </w:rPr>
        <w:lastRenderedPageBreak/>
        <w:t xml:space="preserve">Вт и выше, ламп ДРЛ, ДРИ, ДРИЗ, </w:t>
      </w:r>
      <w:proofErr w:type="spellStart"/>
      <w:r>
        <w:rPr>
          <w:color w:val="000000"/>
        </w:rPr>
        <w:t>ДНаТ</w:t>
      </w:r>
      <w:proofErr w:type="spellEnd"/>
      <w:r>
        <w:rPr>
          <w:color w:val="000000"/>
        </w:rPr>
        <w:t xml:space="preserve"> должны применяться провода с изоляцией, допускающей температуру их нагрева не менее 100 °С.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Вводимые в свободно подвешиваемые светильники незащищенные провода должны иметь медные жилы.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Провода, прокладываемые внутри осветительной арматуры, должны иметь изоляцию, соответствующую номинальному напряжению сети (см. также п. 6.3.34).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6.6.16. Ответвления от распределительных сетей к светильникам наружного освещения должны выполняться гибкими проводами с медными жилами сечением не менее 1,5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подвесных светильников и не менее 1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консольных. Ответвления от воздушных линий рекомендуется выполнять с использованием специальных переходных </w:t>
      </w:r>
      <w:proofErr w:type="spellStart"/>
      <w:r>
        <w:rPr>
          <w:color w:val="000000"/>
        </w:rPr>
        <w:t>ответвительных</w:t>
      </w:r>
      <w:proofErr w:type="spellEnd"/>
      <w:r>
        <w:rPr>
          <w:color w:val="000000"/>
        </w:rPr>
        <w:t xml:space="preserve"> зажимов.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6.6.17. Для присоединения к сети настольных, переносных и ручных светильников, а также подвешиваемых на проводах светильников местного освещения должны применяться шнуры и провода с гибкими медными жилами сечением не менее 0,75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6.6.18. Для зарядки стационарных светильников местного освещения должны применяться гибкие провода с медными жилами сечением не менее 1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подвижных конструкций и не менее 0,5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неподвижных.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Изоляция проводов должна соответствовать номинальному напряжению сети.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6.6.19. Зарядка кронштейнов осветительной арматуры местного освещения должна соответствовать следующим требованиям: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1. Провода необходимо заводить внутрь кронштейна или защищать иным путем от механических повреждений; при напряжении не выше 50 В это требование не является обязательным.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2. При наличии шарниров провода внутри шарнирных частей не должны подвергаться натяжению или перетиранию.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3. Отверстия для проводов в кронштейнах должны иметь диаметр не менее 8 мм с допуском местных сужений до 6 мм; в местах вводов проводов должны применяться изолирующие втулки.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4. В подвижных конструкциях осветительной арматуры должна быть исключена возможность самопроизвольного перемещения или раскачивания арматуры.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6.6.20. Присоединение прожекторов к сети должно выполняться гибким кабелем с медными жилами сечением не менее 1 мм</w:t>
      </w:r>
      <w:r w:rsidR="00613324" w:rsidRPr="002C2AB7">
        <w:rPr>
          <w:noProof/>
          <w:color w:val="000000"/>
          <w:position w:val="-4"/>
        </w:rPr>
        <w:drawing>
          <wp:inline distT="0" distB="0" distL="0" distR="0">
            <wp:extent cx="104775" cy="200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длиной не менее 1,5 м. Защитное заземление прожекторов должно выполняться отдельной жилой.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pStyle w:val="Heading"/>
        <w:jc w:val="center"/>
        <w:rPr>
          <w:color w:val="000000"/>
        </w:rPr>
      </w:pPr>
      <w:proofErr w:type="spellStart"/>
      <w:r>
        <w:rPr>
          <w:color w:val="000000"/>
        </w:rPr>
        <w:lastRenderedPageBreak/>
        <w:t>Электроустановочные</w:t>
      </w:r>
      <w:proofErr w:type="spellEnd"/>
      <w:r>
        <w:rPr>
          <w:color w:val="000000"/>
        </w:rPr>
        <w:t xml:space="preserve"> устройства 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6.6.21. Требования, приведенные в 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6.6.22-6.6.31, распространяются на устройства (выключатели, переключатели и штепсельные розетки) для номинального тока до 16 А и напряжения до 250 В, а также на штепсельные соединения с защитным контактом для номинального тока до 63 А и напряжения до 380 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6.6.22. Устройства, устанавливаемые скрыто, должны быть заключены в коробки, специальные кожухи или размещаться в отверстиях железобетонных панелей, образованных при изготовлении панелей на заводах стройиндустрии. Применение горючих материалов для изготовления крышек, закрывающих отверстия в панелях, не допускается.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6.6.23. Штепсельные розетки, устанавливаемые в запираемых складских помещениях, содержащих горючие материалы или материалы в горючей упаковке, должны иметь степень защиты в соответствии с требованиями гл. 7.4.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6.6.24. Штепсельные розетки для переносных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 xml:space="preserve"> с частями, подлежащими защитному заземлению, должны быть снабжены защитным контактом для присоединения РЕ проводника. При этом конструкция розетки должна исключать возможность использования </w:t>
      </w:r>
      <w:proofErr w:type="spellStart"/>
      <w:r>
        <w:rPr>
          <w:color w:val="000000"/>
        </w:rPr>
        <w:t>токоведуших</w:t>
      </w:r>
      <w:proofErr w:type="spellEnd"/>
      <w:r>
        <w:rPr>
          <w:color w:val="000000"/>
        </w:rPr>
        <w:t xml:space="preserve"> контактов в качестве контактов, предназначенных для защитного заземления.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Соединение между заземляющими контактами вилки и розетки должно устанавливаться до того, как войдут в соприкосновение токоведущие контакты; порядок отключения должен быть обратным. Заземляющие контакты штепсельных розеток и вилок должны быть электрически соединены с их корпусами, если они выполнены из токопроводящих материалов.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6.6.25. Вилки штепсельных соединителей должны быть выполнены таким образом, чтобы их нельзя было включать в розетки сети с более высоким номинальным напряжением, чем номинальное напряжение вилки. Конструкция розеток и вилок не должна допускать включения в розетку только одного полюса двухполюсной вилки, а также одного или двух полюсов трехполюсной вилки.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6.6.26. Конструкция вилок штепсельных соединителей должна исключать натяжение или излом присоединяемых к ним проводов в местах присоединения.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6.6.27. Выключатели и переключатели переносных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 xml:space="preserve"> должны, как правило, устанавливаться на самих </w:t>
      </w:r>
      <w:proofErr w:type="spellStart"/>
      <w:r>
        <w:rPr>
          <w:color w:val="000000"/>
        </w:rPr>
        <w:t>электроприемниках</w:t>
      </w:r>
      <w:proofErr w:type="spellEnd"/>
      <w:r>
        <w:rPr>
          <w:color w:val="000000"/>
        </w:rPr>
        <w:t xml:space="preserve"> или в электропроводке, проложенной неподвижно. На подвижных проводах допускается устанавливать выключатели только специальной конструкции, предназначенные для этой цели.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6.6.28. В трех- или двухпроводных однофазных линиях сетей с заземленной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могут использоваться однополюсные выключатели, которые должны устанавливаться в цепи фазного провода, или двухполюсные, при этом должна исключаться возможность отключения одного нулевого рабочего проводника без отключения фазного.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6.6.29. В трех- или двухпроводных групповых линиях сетей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или без изолированной </w:t>
      </w:r>
      <w:proofErr w:type="spellStart"/>
      <w:r>
        <w:rPr>
          <w:color w:val="000000"/>
        </w:rPr>
        <w:t>нейтрали</w:t>
      </w:r>
      <w:proofErr w:type="spellEnd"/>
      <w:r>
        <w:rPr>
          <w:color w:val="000000"/>
        </w:rPr>
        <w:t xml:space="preserve"> при напряжении выше 50 В, а также в трех- или двухпроводных двухфазных групповых линиях в сети 220/127 В с заземленной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в помещениях с </w:t>
      </w:r>
      <w:r>
        <w:rPr>
          <w:color w:val="000000"/>
        </w:rPr>
        <w:lastRenderedPageBreak/>
        <w:t>повышенной опасностью и особо опасных должны устанавливаться двухполюсные выключатели.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6.6.30. Штепсельные розетки должны устанавливаться: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1. В производственных помещениях, как правило, на высоте 0,8-1 м; при подводе проводов сверху допускается установка на высоте до 1,5 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2. В административно-конторских, лабораторных, жилых и других помещениях на высоте, удобной для присоединения к ним электрических приборов, в зависимости от назначения помещений и оформления интерьера, но не выше 1 м. Допускается установка штепсельных розеток в (на) специально приспособленных для этого плинтусах, выполненных из негорючих материалов.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 В школах и детских учреждениях (в помещениях для пребывания детей) </w:t>
      </w:r>
      <w:proofErr w:type="spellStart"/>
      <w:r>
        <w:rPr>
          <w:color w:val="000000"/>
        </w:rPr>
        <w:t>нa</w:t>
      </w:r>
      <w:proofErr w:type="spellEnd"/>
      <w:r>
        <w:rPr>
          <w:color w:val="000000"/>
        </w:rPr>
        <w:t xml:space="preserve"> высоте 1,8 м.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ind w:firstLine="225"/>
        <w:jc w:val="both"/>
        <w:rPr>
          <w:color w:val="000000"/>
        </w:rPr>
      </w:pPr>
      <w:r>
        <w:rPr>
          <w:color w:val="000000"/>
        </w:rPr>
        <w:t>6.6.31. Выключатели для светильников общего освещения должны устанавливаться на высоте от 0,8 до 1,7 м от пола, а в школах, детских яслях и садах в помещениях для пребывания детей - на высоте 1,8 м от пола. Допускается установка выключателей под потолком с управлением при помощи шнура.</w:t>
      </w:r>
    </w:p>
    <w:p w:rsidR="00ED161C" w:rsidRDefault="00ED161C" w:rsidP="00ED161C">
      <w:pPr>
        <w:ind w:firstLine="225"/>
        <w:jc w:val="both"/>
        <w:rPr>
          <w:color w:val="000000"/>
        </w:rPr>
      </w:pPr>
    </w:p>
    <w:p w:rsidR="00ED161C" w:rsidRDefault="00ED161C" w:rsidP="00ED161C">
      <w:pPr>
        <w:pStyle w:val="Heading"/>
        <w:jc w:val="center"/>
        <w:rPr>
          <w:color w:val="000000"/>
        </w:rPr>
      </w:pPr>
    </w:p>
    <w:p w:rsidR="00ED161C" w:rsidRDefault="00ED161C"/>
    <w:sectPr w:rsidR="00ED161C" w:rsidSect="00ED161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1C"/>
    <w:rsid w:val="002407CC"/>
    <w:rsid w:val="00613324"/>
    <w:rsid w:val="00ED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CC356A-F9E4-427A-8AE5-F0D03CFF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ED161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ED161C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vsep</Company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Aleksander Kirillov</cp:lastModifiedBy>
  <cp:revision>2</cp:revision>
  <dcterms:created xsi:type="dcterms:W3CDTF">2026-01-29T19:45:00Z</dcterms:created>
  <dcterms:modified xsi:type="dcterms:W3CDTF">2026-01-29T19:45:00Z</dcterms:modified>
</cp:coreProperties>
</file>