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play-ph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King of Open Play</w:t>
      </w:r>
    </w:p>
    <w:p>
      <w:pPr>
        <w:jc w:val="center"/>
      </w:pPr>
      <w:r>
        <w:rPr>
          <w:rFonts w:ascii="Arial" w:hAnsi="Arial"/>
          <w:b/>
          <w:color w:val="6E96CF"/>
          <w:sz w:val="34"/>
        </w:rPr>
        <w:t>Organizer User Guide</w:t>
      </w:r>
    </w:p>
    <w:p>
      <w:pPr>
        <w:jc w:val="center"/>
      </w:pPr>
      <w:r>
        <w:rPr>
          <w:color w:val="71809B"/>
          <w:sz w:val="20"/>
        </w:rPr>
        <w:t>Open Play • Skill Ladder • Team Tournament • Offline Scoring</w:t>
      </w:r>
    </w:p>
    <w:p/>
    <w:p>
      <w:pPr>
        <w:jc w:val="center"/>
      </w:pPr>
      <w:r>
        <w:rPr>
          <w:i/>
          <w:color w:val="476FAE"/>
          <w:sz w:val="24"/>
        </w:rPr>
        <w:t>A practical field manual for setting up the event, managing courts, recording results, and protecting session data.</w:t>
      </w:r>
    </w:p>
    <w:p>
      <w:r>
        <w:br w:type="page"/>
      </w:r>
    </w:p>
    <w:p>
      <w:pPr>
        <w:pStyle w:val="Heading1"/>
      </w:pPr>
      <w:r>
        <w:t>Quick Start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2520"/>
            <w:shd w:fill="E6EFFB"/>
          </w:tcPr>
          <w:p>
            <w:r>
              <w:rPr>
                <w:b/>
                <w:color w:val="223A66"/>
              </w:rPr>
              <w:t>1. Build the event</w:t>
            </w:r>
          </w:p>
        </w:tc>
        <w:tc>
          <w:tcPr>
            <w:tcW w:type="dxa" w:w="6840"/>
          </w:tcPr>
          <w:p>
            <w:r>
              <w:t>Choose Open Play, Skill Ladder, or Team Tournament. Configure courts, scoring, and matchmaking.</w:t>
            </w:r>
          </w:p>
        </w:tc>
      </w:tr>
      <w:tr>
        <w:tc>
          <w:tcPr>
            <w:tcW w:type="dxa" w:w="2520"/>
            <w:shd w:fill="E6EFFB"/>
          </w:tcPr>
          <w:p>
            <w:r>
              <w:rPr>
                <w:b/>
                <w:color w:val="223A66"/>
              </w:rPr>
              <w:t>2. Register participants</w:t>
            </w:r>
          </w:p>
        </w:tc>
        <w:tc>
          <w:tcPr>
            <w:tcW w:type="dxa" w:w="6840"/>
          </w:tcPr>
          <w:p>
            <w:r>
              <w:t>Add individual player names or fixed tournament teams.</w:t>
            </w:r>
          </w:p>
        </w:tc>
      </w:tr>
      <w:tr>
        <w:tc>
          <w:tcPr>
            <w:tcW w:type="dxa" w:w="2520"/>
            <w:shd w:fill="E6EFFB"/>
          </w:tcPr>
          <w:p>
            <w:r>
              <w:rPr>
                <w:b/>
                <w:color w:val="223A66"/>
              </w:rPr>
              <w:t>3. Fill courts</w:t>
            </w:r>
          </w:p>
        </w:tc>
        <w:tc>
          <w:tcPr>
            <w:tcW w:type="dxa" w:w="6840"/>
          </w:tcPr>
          <w:p>
            <w:r>
              <w:t>Let the app choose eligible players or scheduled teams.</w:t>
            </w:r>
          </w:p>
        </w:tc>
      </w:tr>
      <w:tr>
        <w:tc>
          <w:tcPr>
            <w:tcW w:type="dxa" w:w="2520"/>
            <w:shd w:fill="E6EFFB"/>
          </w:tcPr>
          <w:p>
            <w:r>
              <w:rPr>
                <w:b/>
                <w:color w:val="223A66"/>
              </w:rPr>
              <w:t>4. Record results</w:t>
            </w:r>
          </w:p>
        </w:tc>
        <w:tc>
          <w:tcPr>
            <w:tcW w:type="dxa" w:w="6840"/>
          </w:tcPr>
          <w:p>
            <w:r>
              <w:t>Track every rally, tap the game winner, or enter the final score.</w:t>
            </w:r>
          </w:p>
        </w:tc>
      </w:tr>
      <w:tr>
        <w:tc>
          <w:tcPr>
            <w:tcW w:type="dxa" w:w="2520"/>
            <w:shd w:fill="E6EFFB"/>
          </w:tcPr>
          <w:p>
            <w:r>
              <w:rPr>
                <w:b/>
                <w:color w:val="223A66"/>
              </w:rPr>
              <w:t>5. Keep the rotation moving</w:t>
            </w:r>
          </w:p>
        </w:tc>
        <w:tc>
          <w:tcPr>
            <w:tcW w:type="dxa" w:w="6840"/>
          </w:tcPr>
          <w:p>
            <w:r>
              <w:t>The next eligible match is assigned automatically.</w:t>
            </w:r>
          </w:p>
        </w:tc>
      </w:tr>
      <w:tr>
        <w:tc>
          <w:tcPr>
            <w:tcW w:type="dxa" w:w="2520"/>
            <w:shd w:fill="E6EFFB"/>
          </w:tcPr>
          <w:p>
            <w:r>
              <w:rPr>
                <w:b/>
                <w:color w:val="223A66"/>
              </w:rPr>
              <w:t>6. Export before clearing data</w:t>
            </w:r>
          </w:p>
        </w:tc>
        <w:tc>
          <w:tcPr>
            <w:tcW w:type="dxa" w:w="6840"/>
          </w:tcPr>
          <w:p>
            <w:r>
              <w:t>Download a JSON backup for important sessions.</w:t>
            </w:r>
          </w:p>
        </w:tc>
      </w:tr>
    </w:tbl>
    <w:p>
      <w:pPr>
        <w:pStyle w:val="Heading1"/>
      </w:pPr>
      <w:r>
        <w:t>1. Build the Event</w:t>
      </w:r>
    </w:p>
    <w:p>
      <w:r>
        <w:t>Select Build an event, New session, or the settings icon. The Event Builder shows what each mode will do before the organizer starts.</w:t>
      </w:r>
    </w:p>
    <w:p>
      <w:r>
        <w:drawing>
          <wp:inline xmlns:a="http://schemas.openxmlformats.org/drawingml/2006/main" xmlns:pic="http://schemas.openxmlformats.org/drawingml/2006/picture">
            <wp:extent cx="5897880" cy="3454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-buil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B"/>
          <w:sz w:val="17"/>
        </w:rPr>
        <w:t>Figure 1. Event Builder and gameplay simulation.</w:t>
      </w:r>
    </w:p>
    <w:p>
      <w:r>
        <w:rPr>
          <w:b/>
        </w:rPr>
        <w:t xml:space="preserve">Open Play: </w:t>
      </w:r>
      <w:r>
        <w:t>Best for social sessions. Players rotate individually and equal playing time is prioritized.</w:t>
      </w:r>
    </w:p>
    <w:p>
      <w:r>
        <w:rPr>
          <w:b/>
        </w:rPr>
        <w:t xml:space="preserve">Skill Ladder: </w:t>
      </w:r>
      <w:r>
        <w:t>Best for competitive open play. Results gradually improve future skill matching.</w:t>
      </w:r>
    </w:p>
    <w:p>
      <w:r>
        <w:rPr>
          <w:b/>
        </w:rPr>
        <w:t xml:space="preserve">Team Tournament: </w:t>
      </w:r>
      <w:r>
        <w:t>Best for organized competition. Partners remain fixed and standings determine rank.</w:t>
      </w:r>
    </w:p>
    <w:p>
      <w:pPr>
        <w:pStyle w:val="Heading1"/>
      </w:pPr>
      <w:r>
        <w:t>2. Register Players or Teams</w:t>
      </w:r>
    </w:p>
    <w:p>
      <w:r>
        <w:t>In Open Play and Skill Ladder, open Players and enter one name per line. The bulk entry supports large groups. Duplicate names are ignored.</w:t>
      </w:r>
    </w:p>
    <w:p>
      <w:r>
        <w:t>In Team Tournament, register a team name and two players. Existing individual players can be paired automatically using Convert players into teams.</w:t>
      </w:r>
    </w:p>
    <w:p>
      <w:pPr>
        <w:pStyle w:val="Heading1"/>
      </w:pPr>
      <w:r>
        <w:t>3. Run Live Courts</w:t>
      </w:r>
    </w:p>
    <w:p>
      <w:r>
        <w:drawing>
          <wp:inline xmlns:a="http://schemas.openxmlformats.org/drawingml/2006/main" xmlns:pic="http://schemas.openxmlformats.org/drawingml/2006/picture">
            <wp:extent cx="5897880" cy="3454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t-c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B"/>
          <w:sz w:val="17"/>
        </w:rPr>
        <w:t>Figure 2. Live court controls and side-by-side matchup.</w:t>
      </w:r>
    </w:p>
    <w:p>
      <w:pPr>
        <w:pStyle w:val="ListBullet"/>
      </w:pPr>
      <w:r>
        <w:t>Fill open courts assigns rested players with fewer games first.</w:t>
      </w:r>
    </w:p>
    <w:p>
      <w:pPr>
        <w:pStyle w:val="ListBullet"/>
      </w:pPr>
      <w:r>
        <w:t>The announcer reads the court and player names when enabled.</w:t>
      </w:r>
    </w:p>
    <w:p>
      <w:pPr>
        <w:pStyle w:val="ListBullet"/>
      </w:pPr>
      <w:r>
        <w:t>Rally buttons follow the selected side-out or rally-scoring rules.</w:t>
      </w:r>
    </w:p>
    <w:p>
      <w:pPr>
        <w:pStyle w:val="ListBullet"/>
      </w:pPr>
      <w:r>
        <w:t>Winner-only entry is the fastest result option.</w:t>
      </w:r>
    </w:p>
    <w:p>
      <w:pPr>
        <w:pStyle w:val="ListBullet"/>
      </w:pPr>
      <w:r>
        <w:t>Final-score entry supplies better point-margin skill data.</w:t>
      </w:r>
    </w:p>
    <w:p>
      <w:pPr>
        <w:pStyle w:val="ListBullet"/>
      </w:pPr>
      <w:r>
        <w:t>Substitute a player replaces someone who leaves early without resetting the score.</w:t>
      </w:r>
    </w:p>
    <w:p>
      <w:pPr>
        <w:pStyle w:val="ListBullet"/>
      </w:pPr>
      <w:r>
        <w:t>Close court removes a court from automatic assignments until it is reopened.</w:t>
      </w:r>
    </w:p>
    <w:p>
      <w:pPr>
        <w:pStyle w:val="Heading1"/>
      </w:pPr>
      <w:r>
        <w:t>4. Scoring Rules and Validation</w:t>
      </w:r>
    </w:p>
    <w:p>
      <w:r>
        <w:t>Traditional side-out scoring starts doubles at 0-0-2, awards points only to the serving team, and tracks server one, server two, and side-outs.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792"/>
            <w:shd w:fill="EDF4FC"/>
          </w:tcPr>
          <w:p>
            <w:r>
              <w:rPr>
                <w:b/>
              </w:rPr>
              <w:t>Example — Play To 11, Win By 2: 11-9 and 12-10 are valid. 11-10 and 12-9 are rejected. Scores above 11 are allowed only after deuce.</w:t>
            </w:r>
          </w:p>
        </w:tc>
      </w:tr>
    </w:tbl>
    <w:p>
      <w:r>
        <w:t>The final point margin updates skill strength. A close win changes ratings gently; a dominant win makes a larger adjustment.</w:t>
      </w:r>
    </w:p>
    <w:p>
      <w:pPr>
        <w:pStyle w:val="Heading1"/>
      </w:pPr>
      <w:r>
        <w:t>5. Rotation and Matchmaking</w:t>
      </w:r>
    </w:p>
    <w:p>
      <w:r>
        <w:rPr>
          <w:b/>
        </w:rPr>
        <w:t xml:space="preserve">Winner vs Winner: </w:t>
      </w:r>
      <w:r>
        <w:t>Winning partners stay together and wait for another winning team.</w:t>
      </w:r>
    </w:p>
    <w:p>
      <w:r>
        <w:rPr>
          <w:b/>
        </w:rPr>
        <w:t xml:space="preserve">Balanced Remix: </w:t>
      </w:r>
      <w:r>
        <w:t>Partners may change. The app balances the selected players using current skill results.</w:t>
      </w:r>
    </w:p>
    <w:p>
      <w:r>
        <w:rPr>
          <w:b/>
        </w:rPr>
        <w:t xml:space="preserve">Pure Random: </w:t>
      </w:r>
      <w:r>
        <w:t>Eligible players are reshuffled after every game.</w:t>
      </w:r>
    </w:p>
    <w:p>
      <w:r>
        <w:rPr>
          <w:b/>
        </w:rPr>
        <w:t xml:space="preserve">Rest fairness: </w:t>
      </w:r>
      <w:r>
        <w:t>Players who just finished wait behind rested players with fewer completed games.</w:t>
      </w:r>
    </w:p>
    <w:p>
      <w:pPr>
        <w:pStyle w:val="Heading1"/>
      </w:pPr>
      <w:r>
        <w:t>6. Team Tournament</w:t>
      </w:r>
    </w:p>
    <w:p>
      <w:r>
        <w:drawing>
          <wp:inline xmlns:a="http://schemas.openxmlformats.org/drawingml/2006/main" xmlns:pic="http://schemas.openxmlformats.org/drawingml/2006/picture">
            <wp:extent cx="5897880" cy="34544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urna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B"/>
          <w:sz w:val="17"/>
        </w:rPr>
        <w:t>Figure 3. Round-robin standings and upcoming matches.</w:t>
      </w:r>
    </w:p>
    <w:p>
      <w:r>
        <w:t>Generate tournament schedule creates every team-versus-team round-robin fixture. The assignment engine prevents one team from playing on two courts simultaneously.</w:t>
      </w:r>
    </w:p>
    <w:p>
      <w:r>
        <w:t>Standings rank teams by wins, then point difference. Entering final scores produces more useful standings than winner-only entry.</w:t>
      </w:r>
    </w:p>
    <w:p>
      <w:pPr>
        <w:pStyle w:val="Heading1"/>
      </w:pPr>
      <w:r>
        <w:t>7. Session Data and Offline Use</w:t>
      </w:r>
    </w:p>
    <w:p>
      <w:pPr>
        <w:pStyle w:val="ListBullet"/>
      </w:pPr>
      <w:r>
        <w:t>The browser saves every change automatically.</w:t>
      </w:r>
    </w:p>
    <w:p>
      <w:pPr>
        <w:pStyle w:val="ListBullet"/>
      </w:pPr>
      <w:r>
        <w:t>No account or central database is required.</w:t>
      </w:r>
    </w:p>
    <w:p>
      <w:pPr>
        <w:pStyle w:val="ListBullet"/>
      </w:pPr>
      <w:r>
        <w:t>The app keeps working offline after it has been installed or cached.</w:t>
      </w:r>
    </w:p>
    <w:p>
      <w:pPr>
        <w:pStyle w:val="ListBullet"/>
      </w:pPr>
      <w:r>
        <w:t>Export creates a JSON backup; Import restores that backup.</w:t>
      </w:r>
    </w:p>
    <w:p>
      <w:pPr>
        <w:pStyle w:val="ListBullet"/>
      </w:pPr>
      <w:r>
        <w:t>Sessions do not automatically sync between devices.</w:t>
      </w:r>
    </w:p>
    <w:p>
      <w:pPr>
        <w:pStyle w:val="ListBullet"/>
      </w:pPr>
      <w:r>
        <w:t>Clearing browser site data removes the local session.</w:t>
      </w:r>
    </w:p>
    <w:p>
      <w:pPr>
        <w:pStyle w:val="Heading1"/>
      </w:pPr>
      <w:r>
        <w:t>Organizer Checklist</w:t>
      </w:r>
    </w:p>
    <w:p>
      <w:r>
        <w:t>☐ Confirm court count and event mode before player check-in.</w:t>
      </w:r>
    </w:p>
    <w:p>
      <w:r>
        <w:t>☐ Test the announcer volume before assigning the first court.</w:t>
      </w:r>
    </w:p>
    <w:p>
      <w:r>
        <w:t>☐ Keep the organizer device charged.</w:t>
      </w:r>
    </w:p>
    <w:p>
      <w:r>
        <w:t>☐ Use final scores when practical; use winner-only entry when courts are moving quickly.</w:t>
      </w:r>
    </w:p>
    <w:p>
      <w:r>
        <w:t>☐ Close courts as reserved time expires.</w:t>
      </w:r>
    </w:p>
    <w:p>
      <w:r>
        <w:t>☐ Export the session before clearing browser data or moving devices.</w:t>
      </w:r>
    </w:p>
    <w:p>
      <w:pPr>
        <w:pStyle w:val="Heading1"/>
      </w:pPr>
      <w:r>
        <w:t>About the Application</w:t>
      </w:r>
    </w:p>
    <w:p>
      <w:r>
        <w:t>King of Open Play was conceived and directed by Developer King, an engineer in the airline industry who loves data and builds AI-powered applications on the side. AI was used as a development tool for planning, programming, testing, and interface iteration.</w:t>
      </w:r>
    </w:p>
    <w:p>
      <w:r>
        <w:t>The application is designed for free public access as a static Progressive Web App.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809B"/>
        <w:sz w:val="16"/>
      </w:rPr>
      <w:t>KING OF OPEN PLAY  |  ORGANIZER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C2D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76FA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76FA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23A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23A6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