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RESEARCH SUMMARY</w:t>
      </w:r>
    </w:p>
    <w:p>
      <w:pPr/>
      <w:r>
        <w:rPr>
          <w:rFonts w:ascii="Noto Sans" w:hAnsi="Noto Sans"/>
        </w:rPr>
        <w:t xml:space="preserve">Observation one: response improved.</w:t>
      </w:r>
    </w:p>
    <w:p>
      <w:pPr/>
      <w:r>
        <w:rPr>
          <w:rFonts w:ascii="Noto Sans" w:hAnsi="Noto Sans"/>
        </w:rPr>
        <w:t xml:space="preserve">Observation two: review remains open.</w:t>
      </w:r>
    </w:p>
    <w:sectPr>
      <w:pgSz w:w="11906" w:h="16838"/>
      <w:pgMar w:top="1440" w:right="1440" w:bottom="1440" w:left="1440" w:header="720" w:footer="720"/>
      <w:cols w:num="2"/>
    </w:sectPr>
  </w:body>
</w:document>
</file>

<file path=word/_rels/document.xml.rels><Relationships xmlns="http://schemas.openxmlformats.org/package/2006/relationships"></Relationships>
</file>