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business page 1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 xmlns:wp="http://schemas.openxmlformats.org/drawingml/2006/wordprocessingDrawing" xmlns:a="http://schemas.openxmlformats.org/drawingml/2006/main" xmlns:pic="http://schemas.openxmlformats.org/drawingml/2006/picture">
      <w:r>
        <w:t xml:space="preserve">Enterprise logo </w:t>
      </w:r>
      <w:r>
        <w:drawing>
          <wp:inline>
            <wp:extent cx="1524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rPr/>
        <w:t xml:space="preserve">Enterprise business page 2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3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4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5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6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7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8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9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10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 xmlns:wp="http://schemas.openxmlformats.org/drawingml/2006/wordprocessingDrawing" xmlns:a="http://schemas.openxmlformats.org/drawingml/2006/main" xmlns:pic="http://schemas.openxmlformats.org/drawingml/2006/picture">
      <w:r>
        <w:t xml:space="preserve">Enterprise logo </w:t>
      </w:r>
      <w:r>
        <w:drawing>
          <wp:inline>
            <wp:extent cx="1524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Relationship Id='logo' Type='http://schemas.openxmlformats.org/officeDocument/2006/relationships/image' Target='media/logo.png'/></Relationships>
</file>