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6000" w:type="dxa"/>
      </w:tblPr>
      <w:tblGrid>
        <w:gridCol w:w="6000"/>
      </w:tblGrid>
      <w:tr>
        <w:tc>
          <w:tcPr/>
          <w:p>
            <w:pPr/>
            <w:r>
              <w:rPr/>
              <w:t xml:space="preserve">Enterprise invoice</w:t>
            </w:r>
          </w:p>
          <w:tbl>
            <w:tblPr>
              <w:tblW w:w="6000" w:type="dxa"/>
            </w:tblPr>
            <w:tblGrid>
              <w:gridCol w:w="6000"/>
            </w:tblGrid>
            <w:tr>
              <w:tc>
                <w:tcPr/>
                <w:p>
                  <w:pPr/>
                  <w:r>
                    <w:rPr/>
                    <w:t xml:space="preserve">Nested invoice details</w:t>
                  </w:r>
                </w:p>
              </w:tc>
            </w:tr>
          </w:tbl>
          <w:p>
            <w:pPr/>
            <w:r>
              <w:rPr/>
              <w:t xml:space="preserve">Total 123 €</w:t>
            </w:r>
          </w:p>
        </w:tc>
      </w:tr>
    </w:tbl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