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CONTINUOUS SECTION</w:t>
      </w:r>
    </w:p>
    <w:p>
      <w:pPr>
        <w:sectPr>
          <w:type w:val="continuous"/>
          <w:pgSz w:w="11906" w:h="16838"/>
          <w:pgMar w:top="1440" w:right="1440" w:bottom="1440" w:left="1440"/>
        </w:sectPr>
      </w:pPr>
      <w:r>
        <w:rPr>
          <w:rFonts w:ascii="Noto Sans" w:hAnsi="Noto Sans"/>
        </w:rPr>
        <w:t xml:space="preserve">Before section boundary.</w:t>
      </w:r>
    </w:p>
    <w:p>
      <w:pPr/>
      <w:r>
        <w:rPr>
          <w:rFonts w:ascii="Noto Sans" w:hAnsi="Noto Sans"/>
        </w:rPr>
        <w:t xml:space="preserve">After section boundary.</w:t>
      </w:r>
    </w:p>
    <w:sectPr>
      <w:type w:val="continuous"/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