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rFonts w:ascii="Noto Sans" w:hAnsi="Noto Sans"/>
        </w:rPr>
        <w:t xml:space="preserve">INVOICE N-202</w:t>
      </w:r>
    </w:p>
    <w:tbl>
      <w:tblPr>
        <w:tblW w:type="dxa" w:w="5000"/>
      </w:tblPr>
      <w:tblGrid>
        <w:gridCol w:w="2500"/>
        <w:gridCol w:w="2500"/>
      </w:tblGrid>
      <w:tr>
        <w:tc>
          <w:tcPr>
            <w:tcBorders>
              <w:bottom w:val="single" w:sz="8" w:color="224466"/>
            </w:tcBorders>
            <w:shd w:val="clear" w:fill="DDEEFF"/>
          </w:tcPr>
          <w:p>
            <w:pPr/>
            <w:r>
              <w:rPr>
                <w:rFonts w:ascii="Noto Sans" w:hAnsi="Noto Sans"/>
              </w:rPr>
              <w:t xml:space="preserve">Hardware bundle</w:t>
            </w:r>
          </w:p>
          <w:tbl>
            <w:tblPr>
              <w:tblW w:type="dxa" w:w="5000"/>
            </w:tblPr>
            <w:tblGrid>
              <w:gridCol w:w="2500"/>
              <w:gridCol w:w="2500"/>
            </w:tblGrid>
            <w:tr>
              <w:tc>
                <w:tcPr/>
                <w:p>
                  <w:pPr/>
                  <w:r>
                    <w:rPr>
                      <w:rFonts w:ascii="Noto Sans" w:hAnsi="Noto Sans"/>
                    </w:rPr>
                    <w:t xml:space="preserve">Adapter</w:t>
                  </w:r>
                </w:p>
              </w:tc>
              <w:tc>
                <w:tcPr/>
                <w:p>
                  <w:pPr/>
                  <w:r>
                    <w:rPr>
                      <w:rFonts w:ascii="Noto Sans" w:hAnsi="Noto Sans"/>
                    </w:rPr>
                    <w:t xml:space="preserve">80 EUR</w:t>
                  </w:r>
                </w:p>
              </w:tc>
            </w:tr>
          </w:tbl>
        </w:tc>
        <w:tc>
          <w:tcPr>
            <w:tcBorders>
              <w:bottom w:val="single" w:sz="8" w:color="224466"/>
            </w:tcBorders>
            <w:shd w:val="clear" w:fill="DDEEFF"/>
          </w:tcPr>
          <w:p>
            <w:pPr/>
            <w:r>
              <w:rPr>
                <w:rFonts w:ascii="Noto Sans" w:hAnsi="Noto Sans"/>
              </w:rPr>
              <w:t xml:space="preserve">Total 480 EUR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_rels/document.xml.rels><Relationships xmlns="http://schemas.openxmlformats.org/package/2006/relationships"></Relationships>
</file>