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 Case 1 — Adaptive Cruise Control (ACC)</w:t>
      </w:r>
    </w:p>
    <w:p>
      <w:r>
        <w:rPr>
          <w:i/>
          <w:color w:val="555555"/>
          <w:sz w:val="22"/>
        </w:rPr>
        <w:t>Sample Requirement Document · MBD Workflow (Requirement Tagging &amp; Traceability, SLDD, Configuration, Model Advisor, Code Generation)</w:t>
      </w:r>
    </w:p>
    <w:p>
      <w:pPr>
        <w:pStyle w:val="Heading1"/>
      </w:pPr>
      <w:r>
        <w:t>Aim</w:t>
      </w:r>
    </w:p>
    <w:p>
      <w:r>
        <w:rPr>
          <w:b w:val="0"/>
        </w:rPr>
        <w:t>To develop the Adaptive Cruise Control feature as per the requirement document using MATLAB Simulink. To follow all MBD-related processes such as Requirement Tagging &amp; Traceability, SLDD creation, Configuration Parameter changes, Model Advisor check &amp; Code Generation.</w:t>
      </w:r>
    </w:p>
    <w:p>
      <w:pPr>
        <w:pStyle w:val="Heading1"/>
      </w:pPr>
      <w:r>
        <w:t>Overview</w:t>
      </w:r>
    </w:p>
    <w:p>
      <w:r>
        <w:rPr>
          <w:b w:val="0"/>
        </w:rPr>
        <w:t>ACC controls vehicle speed to a driver-set target when the lane ahead is clear, and automatically transitions to time-gap-based following control when a lead vehicle is detected, using a longitudinal controller bounded by comfort acceleration/deceleration limits.</w:t>
      </w:r>
    </w:p>
    <w:p>
      <w:pPr>
        <w:pStyle w:val="Heading1"/>
      </w:pPr>
      <w:r>
        <w:t>Requirement Tagging &amp; Traceability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Traced Signal</w:t>
            </w:r>
          </w:p>
        </w:tc>
      </w:tr>
      <w:tr>
        <w:tc>
          <w:tcPr>
            <w:tcW w:type="dxa" w:w="1440"/>
          </w:tcPr>
          <w:p>
            <w:r>
              <w:t>REQ-ACC-001</w:t>
            </w:r>
          </w:p>
        </w:tc>
        <w:tc>
          <w:tcPr>
            <w:tcW w:type="dxa" w:w="5184"/>
          </w:tcPr>
          <w:p>
            <w:r>
              <w:t>The system shall accept a driver Set-Speed input (SetSpeed_Req_kph) in the range 30–180 kph via steering-wheel stalk input.</w:t>
            </w:r>
          </w:p>
        </w:tc>
        <w:tc>
          <w:tcPr>
            <w:tcW w:type="dxa" w:w="1296"/>
          </w:tcPr>
          <w:p>
            <w:r>
              <w:t>System</w:t>
            </w:r>
          </w:p>
        </w:tc>
        <w:tc>
          <w:tcPr>
            <w:tcW w:type="dxa" w:w="2016"/>
          </w:tcPr>
          <w:p>
            <w:r>
              <w:t>SetSpeed_Req_kph</w:t>
            </w:r>
          </w:p>
        </w:tc>
      </w:tr>
      <w:tr>
        <w:tc>
          <w:tcPr>
            <w:tcW w:type="dxa" w:w="1440"/>
          </w:tcPr>
          <w:p>
            <w:r>
              <w:t>REQ-ACC-002</w:t>
            </w:r>
          </w:p>
        </w:tc>
        <w:tc>
          <w:tcPr>
            <w:tcW w:type="dxa" w:w="5184"/>
          </w:tcPr>
          <w:p>
            <w:r>
              <w:t>WHEN no lead vehicle is detected, the system shall control vehicle speed to SetSpeed_Req_kph using the longitudinal PID controller.</w:t>
            </w:r>
          </w:p>
        </w:tc>
        <w:tc>
          <w:tcPr>
            <w:tcW w:type="dxa" w:w="1296"/>
          </w:tcPr>
          <w:p>
            <w:r>
              <w:t>System</w:t>
            </w:r>
          </w:p>
        </w:tc>
        <w:tc>
          <w:tcPr>
            <w:tcW w:type="dxa" w:w="2016"/>
          </w:tcPr>
          <w:p>
            <w:r>
              <w:t>ThrottleTorque_Req</w:t>
            </w:r>
          </w:p>
        </w:tc>
      </w:tr>
      <w:tr>
        <w:tc>
          <w:tcPr>
            <w:tcW w:type="dxa" w:w="1440"/>
          </w:tcPr>
          <w:p>
            <w:r>
              <w:t>REQ-ACC-003</w:t>
            </w:r>
          </w:p>
        </w:tc>
        <w:tc>
          <w:tcPr>
            <w:tcW w:type="dxa" w:w="5184"/>
          </w:tcPr>
          <w:p>
            <w:r>
              <w:t>WHEN a lead vehicle is detected within Following_Range, the system shall maintain the driver-selected time-gap (1.0 / 1.4 / 1.8 / 2.2 s) by modulating throttle/brake request.</w:t>
            </w:r>
          </w:p>
        </w:tc>
        <w:tc>
          <w:tcPr>
            <w:tcW w:type="dxa" w:w="1296"/>
          </w:tcPr>
          <w:p>
            <w:r>
              <w:t>System</w:t>
            </w:r>
          </w:p>
        </w:tc>
        <w:tc>
          <w:tcPr>
            <w:tcW w:type="dxa" w:w="2016"/>
          </w:tcPr>
          <w:p>
            <w:r>
              <w:t>FollowingDistance_Req_m</w:t>
            </w:r>
          </w:p>
        </w:tc>
      </w:tr>
      <w:tr>
        <w:tc>
          <w:tcPr>
            <w:tcW w:type="dxa" w:w="1440"/>
          </w:tcPr>
          <w:p>
            <w:r>
              <w:t>REQ-ACC-004</w:t>
            </w:r>
          </w:p>
        </w:tc>
        <w:tc>
          <w:tcPr>
            <w:tcW w:type="dxa" w:w="5184"/>
          </w:tcPr>
          <w:p>
            <w:r>
              <w:t>The system shall limit commanded longitudinal deceleration to 3.0 m/s² and commanded acceleration to 2.0 m/s² under normal ACC control (comfort limits).</w:t>
            </w:r>
          </w:p>
        </w:tc>
        <w:tc>
          <w:tcPr>
            <w:tcW w:type="dxa" w:w="1296"/>
          </w:tcPr>
          <w:p>
            <w:r>
              <w:t>Safety</w:t>
            </w:r>
          </w:p>
        </w:tc>
        <w:tc>
          <w:tcPr>
            <w:tcW w:type="dxa" w:w="2016"/>
          </w:tcPr>
          <w:p>
            <w:r>
              <w:t>Accel_Req_mps2</w:t>
            </w:r>
          </w:p>
        </w:tc>
      </w:tr>
      <w:tr>
        <w:tc>
          <w:tcPr>
            <w:tcW w:type="dxa" w:w="1440"/>
          </w:tcPr>
          <w:p>
            <w:r>
              <w:t>REQ-ACC-005</w:t>
            </w:r>
          </w:p>
        </w:tc>
        <w:tc>
          <w:tcPr>
            <w:tcW w:type="dxa" w:w="5184"/>
          </w:tcPr>
          <w:p>
            <w:r>
              <w:t>The system shall disengage ACC when the driver presses the brake pedal, presses Cancel, or when vehicle speed falls below 0 kph (full stop, non Stop &amp; Go variant).</w:t>
            </w:r>
          </w:p>
        </w:tc>
        <w:tc>
          <w:tcPr>
            <w:tcW w:type="dxa" w:w="1296"/>
          </w:tcPr>
          <w:p>
            <w:r>
              <w:t>System</w:t>
            </w:r>
          </w:p>
        </w:tc>
        <w:tc>
          <w:tcPr>
            <w:tcW w:type="dxa" w:w="2016"/>
          </w:tcPr>
          <w:p>
            <w:r>
              <w:t>ACC_State</w:t>
            </w:r>
          </w:p>
        </w:tc>
      </w:tr>
      <w:tr>
        <w:tc>
          <w:tcPr>
            <w:tcW w:type="dxa" w:w="1440"/>
          </w:tcPr>
          <w:p>
            <w:r>
              <w:t>REQ-ACC-006</w:t>
            </w:r>
          </w:p>
        </w:tc>
        <w:tc>
          <w:tcPr>
            <w:tcW w:type="dxa" w:w="5184"/>
          </w:tcPr>
          <w:p>
            <w:r>
              <w:t>The system shall re-engage from Stand-by to Active state on Resume switch press, provided lead-vehicle object validity is TRUE.</w:t>
            </w:r>
          </w:p>
        </w:tc>
        <w:tc>
          <w:tcPr>
            <w:tcW w:type="dxa" w:w="1296"/>
          </w:tcPr>
          <w:p>
            <w:r>
              <w:t>System</w:t>
            </w:r>
          </w:p>
        </w:tc>
        <w:tc>
          <w:tcPr>
            <w:tcW w:type="dxa" w:w="2016"/>
          </w:tcPr>
          <w:p>
            <w:r>
              <w:t>ACC_State</w:t>
            </w:r>
          </w:p>
        </w:tc>
      </w:tr>
      <w:tr>
        <w:tc>
          <w:tcPr>
            <w:tcW w:type="dxa" w:w="1440"/>
          </w:tcPr>
          <w:p>
            <w:r>
              <w:t>REQ-ACC-007</w:t>
            </w:r>
          </w:p>
        </w:tc>
        <w:tc>
          <w:tcPr>
            <w:tcW w:type="dxa" w:w="5184"/>
          </w:tcPr>
          <w:p>
            <w:r>
              <w:t>The system shall tag Requirement REQ-ACC-003 and REQ-ACC-004 to the Longitudinal Controller subsystem for Model Advisor traceability review.</w:t>
            </w:r>
          </w:p>
        </w:tc>
        <w:tc>
          <w:tcPr>
            <w:tcW w:type="dxa" w:w="1296"/>
          </w:tcPr>
          <w:p>
            <w:r>
              <w:t>Traceability</w:t>
            </w:r>
          </w:p>
        </w:tc>
        <w:tc>
          <w:tcPr>
            <w:tcW w:type="dxa" w:w="2016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REQ-ACC-008</w:t>
            </w:r>
          </w:p>
        </w:tc>
        <w:tc>
          <w:tcPr>
            <w:tcW w:type="dxa" w:w="5184"/>
          </w:tcPr>
          <w:p>
            <w:r>
              <w:t>The system shall run Model Advisor 'MBD compliance' checks (naming, unconnected ports, data type consistency) with zero warnings prior to code generation.</w:t>
            </w:r>
          </w:p>
        </w:tc>
        <w:tc>
          <w:tcPr>
            <w:tcW w:type="dxa" w:w="1296"/>
          </w:tcPr>
          <w:p>
            <w:r>
              <w:t>Process</w:t>
            </w:r>
          </w:p>
        </w:tc>
        <w:tc>
          <w:tcPr>
            <w:tcW w:type="dxa" w:w="2016"/>
          </w:tcPr>
          <w:p>
            <w:r>
              <w:t>N/A</w:t>
            </w:r>
          </w:p>
        </w:tc>
      </w:tr>
    </w:tbl>
    <w:p>
      <w:pPr>
        <w:pStyle w:val="Heading1"/>
      </w:pPr>
      <w:r>
        <w:t>Simulink Data Dictionary (SLDD) — Key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Signal Name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Range / Units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592"/>
          </w:tcPr>
          <w:p>
            <w:r>
              <w:t>SetSpeed_Req_kph</w:t>
            </w:r>
          </w:p>
        </w:tc>
        <w:tc>
          <w:tcPr>
            <w:tcW w:type="dxa" w:w="1152"/>
          </w:tcPr>
          <w:p>
            <w:r>
              <w:t>uint8</w:t>
            </w:r>
          </w:p>
        </w:tc>
        <w:tc>
          <w:tcPr>
            <w:tcW w:type="dxa" w:w="2448"/>
          </w:tcPr>
          <w:p>
            <w:r>
              <w:t>30 – 180 kph</w:t>
            </w:r>
          </w:p>
        </w:tc>
        <w:tc>
          <w:tcPr>
            <w:tcW w:type="dxa" w:w="3456"/>
          </w:tcPr>
          <w:p>
            <w:r>
              <w:t>Driver Stalk Input</w:t>
            </w:r>
          </w:p>
        </w:tc>
      </w:tr>
      <w:tr>
        <w:tc>
          <w:tcPr>
            <w:tcW w:type="dxa" w:w="2592"/>
          </w:tcPr>
          <w:p>
            <w:r>
              <w:t>LeadVehicle_Range_m</w:t>
            </w:r>
          </w:p>
        </w:tc>
        <w:tc>
          <w:tcPr>
            <w:tcW w:type="dxa" w:w="1152"/>
          </w:tcPr>
          <w:p>
            <w:r>
              <w:t>single</w:t>
            </w:r>
          </w:p>
        </w:tc>
        <w:tc>
          <w:tcPr>
            <w:tcW w:type="dxa" w:w="2448"/>
          </w:tcPr>
          <w:p>
            <w:r>
              <w:t>0 – 150 m</w:t>
            </w:r>
          </w:p>
        </w:tc>
        <w:tc>
          <w:tcPr>
            <w:tcW w:type="dxa" w:w="3456"/>
          </w:tcPr>
          <w:p>
            <w:r>
              <w:t>Radar/Camera Fusion ECU</w:t>
            </w:r>
          </w:p>
        </w:tc>
      </w:tr>
      <w:tr>
        <w:tc>
          <w:tcPr>
            <w:tcW w:type="dxa" w:w="2592"/>
          </w:tcPr>
          <w:p>
            <w:r>
              <w:t>LeadVehicle_RelVel_mps</w:t>
            </w:r>
          </w:p>
        </w:tc>
        <w:tc>
          <w:tcPr>
            <w:tcW w:type="dxa" w:w="1152"/>
          </w:tcPr>
          <w:p>
            <w:r>
              <w:t>single</w:t>
            </w:r>
          </w:p>
        </w:tc>
        <w:tc>
          <w:tcPr>
            <w:tcW w:type="dxa" w:w="2448"/>
          </w:tcPr>
          <w:p>
            <w:r>
              <w:t>-40 – 40 m/s</w:t>
            </w:r>
          </w:p>
        </w:tc>
        <w:tc>
          <w:tcPr>
            <w:tcW w:type="dxa" w:w="3456"/>
          </w:tcPr>
          <w:p>
            <w:r>
              <w:t>Radar/Camera Fusion ECU</w:t>
            </w:r>
          </w:p>
        </w:tc>
      </w:tr>
      <w:tr>
        <w:tc>
          <w:tcPr>
            <w:tcW w:type="dxa" w:w="2592"/>
          </w:tcPr>
          <w:p>
            <w:r>
              <w:t>TimeGap_Setting_s</w:t>
            </w:r>
          </w:p>
        </w:tc>
        <w:tc>
          <w:tcPr>
            <w:tcW w:type="dxa" w:w="1152"/>
          </w:tcPr>
          <w:p>
            <w:r>
              <w:t>enum</w:t>
            </w:r>
          </w:p>
        </w:tc>
        <w:tc>
          <w:tcPr>
            <w:tcW w:type="dxa" w:w="2448"/>
          </w:tcPr>
          <w:p>
            <w:r>
              <w:t>{1.0, 1.4, 1.8, 2.2}</w:t>
            </w:r>
          </w:p>
        </w:tc>
        <w:tc>
          <w:tcPr>
            <w:tcW w:type="dxa" w:w="3456"/>
          </w:tcPr>
          <w:p>
            <w:r>
              <w:t>Driver HMI Switch</w:t>
            </w:r>
          </w:p>
        </w:tc>
      </w:tr>
      <w:tr>
        <w:tc>
          <w:tcPr>
            <w:tcW w:type="dxa" w:w="2592"/>
          </w:tcPr>
          <w:p>
            <w:r>
              <w:t>ThrottleTorque_Req_Nm</w:t>
            </w:r>
          </w:p>
        </w:tc>
        <w:tc>
          <w:tcPr>
            <w:tcW w:type="dxa" w:w="1152"/>
          </w:tcPr>
          <w:p>
            <w:r>
              <w:t>single</w:t>
            </w:r>
          </w:p>
        </w:tc>
        <w:tc>
          <w:tcPr>
            <w:tcW w:type="dxa" w:w="2448"/>
          </w:tcPr>
          <w:p>
            <w:r>
              <w:t>0 – 350 Nm</w:t>
            </w:r>
          </w:p>
        </w:tc>
        <w:tc>
          <w:tcPr>
            <w:tcW w:type="dxa" w:w="3456"/>
          </w:tcPr>
          <w:p>
            <w:r>
              <w:t>Internal – output to Powertrain ECU</w:t>
            </w:r>
          </w:p>
        </w:tc>
      </w:tr>
      <w:tr>
        <w:tc>
          <w:tcPr>
            <w:tcW w:type="dxa" w:w="2592"/>
          </w:tcPr>
          <w:p>
            <w:r>
              <w:t>ACC_State</w:t>
            </w:r>
          </w:p>
        </w:tc>
        <w:tc>
          <w:tcPr>
            <w:tcW w:type="dxa" w:w="1152"/>
          </w:tcPr>
          <w:p>
            <w:r>
              <w:t>enum</w:t>
            </w:r>
          </w:p>
        </w:tc>
        <w:tc>
          <w:tcPr>
            <w:tcW w:type="dxa" w:w="2448"/>
          </w:tcPr>
          <w:p>
            <w:r>
              <w:t>OFF/STANDBY/ACTIVE/OVERRIDE</w:t>
            </w:r>
          </w:p>
        </w:tc>
        <w:tc>
          <w:tcPr>
            <w:tcW w:type="dxa" w:w="3456"/>
          </w:tcPr>
          <w:p>
            <w:r>
              <w:t>Internal – state machine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