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CFB4B5" w14:textId="77777777" w:rsidR="00DA155D" w:rsidRDefault="00000000">
      <w:pPr>
        <w:pStyle w:val="Title"/>
      </w:pPr>
      <w:bookmarkStart w:id="0" w:name="_e2sxgadsbfgr" w:colFirst="0" w:colLast="0"/>
      <w:bookmarkEnd w:id="0"/>
      <w:r>
        <w:t>The effect of the COVID-19 pandemic on the gender gap in research productivity within academia</w:t>
      </w:r>
    </w:p>
    <w:p w14:paraId="12545E32" w14:textId="77777777" w:rsidR="00DA155D" w:rsidRDefault="00DA155D"/>
    <w:p w14:paraId="49AE60DB" w14:textId="77777777" w:rsidR="00DA155D" w:rsidRDefault="00000000">
      <w:pPr>
        <w:rPr>
          <w:vertAlign w:val="superscript"/>
        </w:rPr>
      </w:pPr>
      <w:r>
        <w:t xml:space="preserve">Kiran </w:t>
      </w:r>
      <w:proofErr w:type="spellStart"/>
      <w:r>
        <w:t>Gok</w:t>
      </w:r>
      <w:proofErr w:type="spellEnd"/>
      <w:r>
        <w:t xml:space="preserve"> Lune Lee</w:t>
      </w:r>
      <w:r>
        <w:rPr>
          <w:vertAlign w:val="superscript"/>
        </w:rPr>
        <w:t>1,2</w:t>
      </w:r>
      <w:r>
        <w:t>, Adele Mennerat</w:t>
      </w:r>
      <w:r>
        <w:rPr>
          <w:vertAlign w:val="superscript"/>
        </w:rPr>
        <w:t>3</w:t>
      </w:r>
      <w:r>
        <w:t>, Alecia Carter</w:t>
      </w:r>
      <w:r>
        <w:rPr>
          <w:vertAlign w:val="superscript"/>
        </w:rPr>
        <w:t>4</w:t>
      </w:r>
      <w:r>
        <w:t>, Dieter Lukas</w:t>
      </w:r>
      <w:proofErr w:type="gramStart"/>
      <w:r>
        <w:rPr>
          <w:vertAlign w:val="superscript"/>
        </w:rPr>
        <w:t>5,</w:t>
      </w:r>
      <w:r>
        <w:rPr>
          <w:sz w:val="20"/>
          <w:szCs w:val="20"/>
          <w:vertAlign w:val="superscript"/>
        </w:rPr>
        <w:t>§</w:t>
      </w:r>
      <w:proofErr w:type="gramEnd"/>
      <w:r>
        <w:t>, Hannah Dugdale</w:t>
      </w:r>
      <w:r>
        <w:rPr>
          <w:vertAlign w:val="superscript"/>
        </w:rPr>
        <w:t>1,</w:t>
      </w:r>
      <w:r>
        <w:rPr>
          <w:sz w:val="20"/>
          <w:szCs w:val="20"/>
          <w:vertAlign w:val="superscript"/>
        </w:rPr>
        <w:t>§</w:t>
      </w:r>
      <w:r>
        <w:t>, Antica Culina</w:t>
      </w:r>
      <w:r>
        <w:rPr>
          <w:vertAlign w:val="superscript"/>
        </w:rPr>
        <w:t>6,7,</w:t>
      </w:r>
      <w:r>
        <w:rPr>
          <w:sz w:val="20"/>
          <w:szCs w:val="20"/>
          <w:vertAlign w:val="superscript"/>
        </w:rPr>
        <w:t>§</w:t>
      </w:r>
      <w:r>
        <w:rPr>
          <w:vertAlign w:val="superscript"/>
        </w:rPr>
        <w:t>,</w:t>
      </w:r>
    </w:p>
    <w:p w14:paraId="41C69058" w14:textId="77777777" w:rsidR="00DA155D" w:rsidRDefault="00DA155D"/>
    <w:p w14:paraId="799C5130" w14:textId="77777777" w:rsidR="00DA155D" w:rsidRDefault="00000000">
      <w:r>
        <w:rPr>
          <w:vertAlign w:val="superscript"/>
        </w:rPr>
        <w:t>1</w:t>
      </w:r>
      <w:r>
        <w:t xml:space="preserve"> Groningen Institute for Evolutionary Life Sciences, University of Groningen, Groningen, The Netherlands</w:t>
      </w:r>
    </w:p>
    <w:p w14:paraId="7CE39ABD" w14:textId="77777777" w:rsidR="00DA155D" w:rsidRDefault="00000000">
      <w:r>
        <w:rPr>
          <w:vertAlign w:val="superscript"/>
        </w:rPr>
        <w:t>2</w:t>
      </w:r>
      <w:r>
        <w:t xml:space="preserve"> Department of Animal &amp; Plant Sciences, University of Sheffield, Sheffield, UK</w:t>
      </w:r>
    </w:p>
    <w:p w14:paraId="42B4520D" w14:textId="77777777" w:rsidR="00DA155D" w:rsidRDefault="00000000">
      <w:pPr>
        <w:rPr>
          <w:vertAlign w:val="superscript"/>
        </w:rPr>
      </w:pPr>
      <w:r>
        <w:rPr>
          <w:vertAlign w:val="superscript"/>
        </w:rPr>
        <w:t>3</w:t>
      </w:r>
      <w:r>
        <w:t xml:space="preserve"> Department of Biological Sciences, University of Bergen, Bergen, Norway</w:t>
      </w:r>
    </w:p>
    <w:p w14:paraId="1ABC8D46" w14:textId="77777777" w:rsidR="00DA155D" w:rsidRDefault="00000000">
      <w:pPr>
        <w:rPr>
          <w:vertAlign w:val="superscript"/>
        </w:rPr>
      </w:pPr>
      <w:r>
        <w:rPr>
          <w:vertAlign w:val="superscript"/>
        </w:rPr>
        <w:t>4</w:t>
      </w:r>
      <w:r>
        <w:t xml:space="preserve"> Department of Human </w:t>
      </w:r>
      <w:proofErr w:type="spellStart"/>
      <w:r>
        <w:t>Behavior</w:t>
      </w:r>
      <w:proofErr w:type="spellEnd"/>
      <w:r>
        <w:t>, Ecology and Culture, Max Planck Institute for Evolutionary Anthropology, Leipzig, Germany</w:t>
      </w:r>
    </w:p>
    <w:p w14:paraId="4E847405" w14:textId="77777777" w:rsidR="00DA155D" w:rsidRDefault="00000000">
      <w:r>
        <w:rPr>
          <w:vertAlign w:val="superscript"/>
        </w:rPr>
        <w:t xml:space="preserve">5 </w:t>
      </w:r>
      <w:proofErr w:type="spellStart"/>
      <w:r>
        <w:t>Rudjer</w:t>
      </w:r>
      <w:proofErr w:type="spellEnd"/>
      <w:r>
        <w:t xml:space="preserve"> Boskovic Institute, Zagreb, Croatia</w:t>
      </w:r>
    </w:p>
    <w:p w14:paraId="4A63C97E" w14:textId="77777777" w:rsidR="00DA155D" w:rsidRDefault="00000000">
      <w:r>
        <w:rPr>
          <w:vertAlign w:val="superscript"/>
        </w:rPr>
        <w:t xml:space="preserve">6 </w:t>
      </w:r>
      <w:r>
        <w:t>Netherlands Institute of Ecology, NIOO-KNAW, Wageningen, The Netherlands</w:t>
      </w:r>
    </w:p>
    <w:p w14:paraId="7135D344" w14:textId="77777777" w:rsidR="00DA155D" w:rsidRDefault="00000000">
      <w:r>
        <w:rPr>
          <w:sz w:val="20"/>
          <w:szCs w:val="20"/>
        </w:rPr>
        <w:t>§Shared last authorship</w:t>
      </w:r>
      <w:r>
        <w:t xml:space="preserve"> </w:t>
      </w:r>
    </w:p>
    <w:p w14:paraId="69F70EAD" w14:textId="77777777" w:rsidR="00B76858" w:rsidRDefault="00B76858">
      <w:pPr>
        <w:rPr>
          <w:sz w:val="40"/>
          <w:szCs w:val="40"/>
        </w:rPr>
      </w:pPr>
      <w:bookmarkStart w:id="1" w:name="_t2zfhbxujdoo" w:colFirst="0" w:colLast="0"/>
      <w:bookmarkEnd w:id="1"/>
      <w:r>
        <w:br w:type="page"/>
      </w:r>
    </w:p>
    <w:p w14:paraId="38F6D881" w14:textId="291A1DD4" w:rsidR="00DA155D" w:rsidRDefault="00000000">
      <w:pPr>
        <w:pStyle w:val="Heading1"/>
      </w:pPr>
      <w:r>
        <w:lastRenderedPageBreak/>
        <w:t>Abstract</w:t>
      </w:r>
    </w:p>
    <w:p w14:paraId="70DCAFFE" w14:textId="77777777" w:rsidR="00DA155D" w:rsidRDefault="00DA155D"/>
    <w:p w14:paraId="5D588906" w14:textId="77777777" w:rsidR="00DA155D" w:rsidRDefault="00000000">
      <w:r>
        <w:rPr>
          <w:b/>
        </w:rPr>
        <w:t>Background</w:t>
      </w:r>
      <w:r>
        <w:t>:</w:t>
      </w:r>
    </w:p>
    <w:p w14:paraId="288D9ECC" w14:textId="77777777" w:rsidR="00DA155D" w:rsidRDefault="00000000">
      <w:r>
        <w:t xml:space="preserve">The number of published articles is one of the most </w:t>
      </w:r>
      <w:proofErr w:type="gramStart"/>
      <w:r>
        <w:t>commonly-used</w:t>
      </w:r>
      <w:proofErr w:type="gramEnd"/>
      <w:r>
        <w:t xml:space="preserve"> metrics for evaluating academic success. It thus directly influences success in getting academic jobs, promotion, funding, and collaboration. However, this metric focuses on processes that are gender-biased, selecting against female academics. Novel social conditions during the COVID-19 pandemic may have exacerbated this gender bias if female academics performed extra work in caregiving, domestic, service and teaching roles at the expense of research productivity. We investigate the pandemic effect on the gender gap in research productivity through a systematic review and meta-analysis of published articles across scientific disciplines.</w:t>
      </w:r>
    </w:p>
    <w:p w14:paraId="5C11B600" w14:textId="77777777" w:rsidR="00DA155D" w:rsidRDefault="00000000">
      <w:r>
        <w:rPr>
          <w:b/>
        </w:rPr>
        <w:t>Methods</w:t>
      </w:r>
      <w:r>
        <w:t>:</w:t>
      </w:r>
    </w:p>
    <w:p w14:paraId="2E7FF930" w14:textId="77777777" w:rsidR="00DA155D" w:rsidRDefault="00000000">
      <w:r>
        <w:t xml:space="preserve">Our systematic review identified 50 relevant studies with 115 effect sizes that measure the impact of the COVID-19 pandemic on gender-specific research productivity, measured mainly as the numbers of submitted/published articles (n=97), but including other self-reported measures too.  We then conducted a meta-analysis </w:t>
      </w:r>
      <w:proofErr w:type="gramStart"/>
      <w:r>
        <w:t>to:</w:t>
      </w:r>
      <w:proofErr w:type="gramEnd"/>
      <w:r>
        <w:t xml:space="preserve"> 1) investigate the effect of the pandemic on the gender gap in research productivity within academia and 2) test hypotheses on how research field, breadth of gender gap before the pandemic, and authorship position influence this effect.</w:t>
      </w:r>
    </w:p>
    <w:p w14:paraId="7E878272" w14:textId="77777777" w:rsidR="00DA155D" w:rsidRDefault="00000000">
      <w:r>
        <w:rPr>
          <w:b/>
        </w:rPr>
        <w:t>Results</w:t>
      </w:r>
      <w:r>
        <w:t>:</w:t>
      </w:r>
    </w:p>
    <w:p w14:paraId="2FA451B7" w14:textId="77777777" w:rsidR="00DA155D" w:rsidRDefault="00000000">
      <w:r>
        <w:t>We find that, overall, the gender gap in research productivity within academia has increased during the COVID-19 pandemic compared to before, especially in social sciences and medicine, fields that were previously nearest to being gender equal. We did not detect an influence of authorship position on the effect.</w:t>
      </w:r>
    </w:p>
    <w:p w14:paraId="4DDFAE86" w14:textId="77777777" w:rsidR="00DA155D" w:rsidRDefault="00000000">
      <w:r>
        <w:rPr>
          <w:b/>
        </w:rPr>
        <w:t>Conclusions</w:t>
      </w:r>
      <w:r>
        <w:t>:</w:t>
      </w:r>
    </w:p>
    <w:p w14:paraId="19372ABE" w14:textId="77777777" w:rsidR="00DA155D" w:rsidRDefault="00000000">
      <w:r>
        <w:t>We detected that gender biases favouring the productivity and perceived impact of men in academia overall strengthened during the pandemic. We encourage academic and funding institutions to consider a range of different metrics to evaluate academic impact, and to further acknowledge and accommodate individual circumstances.</w:t>
      </w:r>
    </w:p>
    <w:p w14:paraId="746F6940" w14:textId="77777777" w:rsidR="00DA155D" w:rsidRDefault="00DA155D"/>
    <w:p w14:paraId="7125BF39" w14:textId="77777777" w:rsidR="00DA155D" w:rsidRDefault="00000000">
      <w:r>
        <w:t>Subjects: Academia, Gender Bias, Research Productivity</w:t>
      </w:r>
    </w:p>
    <w:p w14:paraId="5025DB07" w14:textId="77777777" w:rsidR="00DA155D" w:rsidRDefault="00000000">
      <w:r>
        <w:t>Key words: COVID-19, Pandemic, Academia, Gender bias, Women researchers, Research productivity</w:t>
      </w:r>
    </w:p>
    <w:p w14:paraId="575075FB" w14:textId="77777777" w:rsidR="00DA155D" w:rsidRDefault="00000000">
      <w:r>
        <w:t> </w:t>
      </w:r>
    </w:p>
    <w:p w14:paraId="4A02C7AC" w14:textId="77777777" w:rsidR="00B76858" w:rsidRDefault="00B76858">
      <w:pPr>
        <w:rPr>
          <w:sz w:val="40"/>
          <w:szCs w:val="40"/>
        </w:rPr>
      </w:pPr>
      <w:bookmarkStart w:id="2" w:name="_9xyipdude4ro" w:colFirst="0" w:colLast="0"/>
      <w:bookmarkEnd w:id="2"/>
      <w:r>
        <w:br w:type="page"/>
      </w:r>
    </w:p>
    <w:p w14:paraId="44CB013D" w14:textId="45FB052F" w:rsidR="00DA155D" w:rsidRDefault="00000000">
      <w:pPr>
        <w:pStyle w:val="Heading1"/>
      </w:pPr>
      <w:r>
        <w:lastRenderedPageBreak/>
        <w:t>Introduction</w:t>
      </w:r>
    </w:p>
    <w:p w14:paraId="3AFB5FF2" w14:textId="77777777" w:rsidR="00DA155D" w:rsidRDefault="00DA155D"/>
    <w:p w14:paraId="589C9823" w14:textId="77777777" w:rsidR="00DA155D" w:rsidRDefault="00000000">
      <w:pPr>
        <w:pStyle w:val="Heading3"/>
      </w:pPr>
      <w:bookmarkStart w:id="3" w:name="_xojj7np6jg8k" w:colFirst="0" w:colLast="0"/>
      <w:bookmarkEnd w:id="3"/>
      <w:r>
        <w:t>Background</w:t>
      </w:r>
    </w:p>
    <w:p w14:paraId="0A854CA9" w14:textId="2AC9FBF5" w:rsidR="00DA155D" w:rsidRDefault="00000000">
      <w:r>
        <w:t>Many traditionally used metrics for evaluating academic merit have clear biases against individuals historically underrepresented in academia (Davies {\</w:t>
      </w:r>
      <w:proofErr w:type="spellStart"/>
      <w:r>
        <w:t>i</w:t>
      </w:r>
      <w:proofErr w:type="spellEnd"/>
      <w:proofErr w:type="gramStart"/>
      <w:r>
        <w:t>{}et al.</w:t>
      </w:r>
      <w:proofErr w:type="gramEnd"/>
      <w:r>
        <w:t xml:space="preserve">}, 2021; </w:t>
      </w:r>
      <w:proofErr w:type="spellStart"/>
      <w:r>
        <w:t>Shandera</w:t>
      </w:r>
      <w:proofErr w:type="spellEnd"/>
      <w:r>
        <w:t xml:space="preserve"> {\</w:t>
      </w:r>
      <w:proofErr w:type="spellStart"/>
      <w:r>
        <w:t>i</w:t>
      </w:r>
      <w:proofErr w:type="spellEnd"/>
      <w:r>
        <w:t xml:space="preserve">{}et al.}, 2021). Such metrics include the number (and perceived prestige) of manuscripts or publications </w:t>
      </w:r>
      <w:r>
        <w:fldChar w:fldCharType="begin"/>
      </w:r>
      <w:r w:rsidR="00497AB9">
        <w:instrText xml:space="preserve"> ADDIN ZOTERO_ITEM CSL_CITATION {"citationID":"GFPI81FY","properties":{"formattedCitation":"(Larivi\\uc0\\u232{}re {\\i{}et al.}, 2013; West {\\i{}et al.}, 2013; Huang {\\i{}et al.}, 2020)","plainCitation":"(Larivière et al., 2013; West et al., 2013; Huang et al., 2020)","noteIndex":0},"citationItems":[{"id":14,"uris":["http://zotero.org/users/9940204/items/PWL3TB56"],"itemData":{"id":14,"type":"article-journal","abstract":"Cassidy R. Sugimoto and colleagues present a bibliometric analysis confirming that gender imbalances persist in research output worldwide.","container-title":"Nature","DOI":"10.1038/504211a","ISSN":"1476-4687","issue":"7479","language":"en","license":"2013 Nature Publishing Group","note":"number: 7479\npublisher: Nature Publishing Group","page":"211-213","source":"www.nature.com","title":"Bibliometrics: Global gender disparities in science","title-short":"Bibliometrics","volume":"504","author":[{"family":"Larivière","given":"Vincent"},{"family":"Ni","given":"Chaoqun"},{"family":"Gingras","given":"Yves"},{"family":"Cronin","given":"Blaise"},{"family":"Sugimoto","given":"Cassidy R."}],"issued":{"date-parts":[["2013",12]]}}},{"id":145,"uris":["http://zotero.org/users/9940204/items/T2C256LA"],"itemData":{"id":145,"type":"article-journal","abstract":"Gender disparities appear to be decreasing in academia according to a number of metrics, such as grant funding, hiring, acceptance at scholarly journals, and productivity, and it might be tempting to think that gender inequity will soon be a problem of the past. However, a large-scale analysis based on over eight million papers across the natural sciences, social sciences, and humanities reveals a number of understated and persistent ways in which gender inequities remain. For instance, even where raw publication counts seem to be equal between genders, close inspection reveals that, in certain fields, men predominate in the prestigious first and last author positions. Moreover, women are significantly underrepresented as authors of single-authored papers. Academics should be aware of the subtle ways that gender disparities can occur in scholarly authorship.","container-title":"PLOS ONE","DOI":"10.1371/journal.pone.0066212","ISSN":"1932-6203","issue":"7","journalAbbreviation":"PLOS ONE","language":"en","note":"publisher: Public Library of Science","page":"e66212","source":"PLoS Journals","title":"The Role of Gender in Scholarly Authorship","volume":"8","author":[{"family":"West","given":"Jevin D."},{"family":"Jacquet","given":"Jennifer"},{"family":"King","given":"Molly M."},{"family":"Correll","given":"Shelley J."},{"family":"Bergstrom","given":"Carl T."}],"issued":{"date-parts":[["2013",7,22]]}}},{"id":34,"uris":["http://zotero.org/users/9940204/items/NEN2R279"],"itemData":{"id":34,"type":"article-journal","abstract":"Empirical evidence suggests significant gender differences in the total productivity and impact of academic careers across science, technology, engineering, and mathematics (STEM) fields. Paradoxically, the increase in the number of women academics over the past 60 years has increased these gender differences. Yet, we find that men and women publish a comparable number of papers per year and have equivalent career-wise impact for the same total number of publications. This suggests the productivity and impact of gender differences are explained by different publishing career lengths and dropout rates. This comprehensive picture of gender inequality in academic publishing can help rephrase the conversation around the sustainability of women’s careers in academia, with important consequences for institutions and policy makers.","container-title":"Proceedings of the National Academy of Sciences","DOI":"10.1073/PNAS.1914221117","ISSN":"0027-8424","issue":"9","note":"publisher: National Academy of Sciences\nPMID: 32071248","page":"4609-4616","title":"Historical comparison of gender inequality in scientific careers across countries and disciplines","volume":"117","author":[{"family":"Huang","given":"Junming"},{"family":"Gates","given":"Alexander J."},{"family":"Sinatra","given":"Roberta"},{"family":"Barabási","given":"Albert-László"}],"issued":{"date-parts":[["2020",3]]}}}],"schema":"https://github.com/citation-style-language/schema/raw/master/csl-citation.json"} </w:instrText>
      </w:r>
      <w:r>
        <w:fldChar w:fldCharType="separate"/>
      </w:r>
      <w:r w:rsidR="00497AB9" w:rsidRPr="00497AB9">
        <w:t xml:space="preserve">(Larivière </w:t>
      </w:r>
      <w:r w:rsidR="00497AB9" w:rsidRPr="00497AB9">
        <w:rPr>
          <w:i/>
          <w:iCs/>
        </w:rPr>
        <w:t>et al.</w:t>
      </w:r>
      <w:r w:rsidR="00497AB9" w:rsidRPr="00497AB9">
        <w:t xml:space="preserve">, 2013; West </w:t>
      </w:r>
      <w:r w:rsidR="00497AB9" w:rsidRPr="00497AB9">
        <w:rPr>
          <w:i/>
          <w:iCs/>
        </w:rPr>
        <w:t>et al.</w:t>
      </w:r>
      <w:r w:rsidR="00497AB9" w:rsidRPr="00497AB9">
        <w:t xml:space="preserve">, 2013; Huang </w:t>
      </w:r>
      <w:r w:rsidR="00497AB9" w:rsidRPr="00497AB9">
        <w:rPr>
          <w:i/>
          <w:iCs/>
        </w:rPr>
        <w:t>et al.</w:t>
      </w:r>
      <w:r w:rsidR="00497AB9" w:rsidRPr="00497AB9">
        <w:t>, 2020)</w:t>
      </w:r>
      <w:r>
        <w:fldChar w:fldCharType="end"/>
      </w:r>
      <w:r>
        <w:t xml:space="preserve">, or the amount of funding acquisition </w:t>
      </w:r>
      <w:r>
        <w:fldChar w:fldCharType="begin"/>
      </w:r>
      <w:r w:rsidR="00497AB9">
        <w:instrText xml:space="preserve"> ADDIN ZOTERO_ITEM CSL_CITATION {"citationID":"a6lbr95iuv","properties":{"formattedCitation":"(Shen, 2013; Valentova {\\i{}et al.}, 2017; James, Chisnall and Plank, 2019; Safdar {\\i{}et al.}, 2021)","plainCitation":"(Shen, 2013; Valentova et al., 2017; James, Chisnall and Plank, 2019; Safdar et al., 2021)","noteIndex":0},"citationItems":[{"id":66,"uris":["http://zotero.org/users/9940204/items/TYJW4ZT2"],"itemData":{"id":66,"type":"article-journal","container-title":"Nature","DOI":"10.1038/495022A","ISSN":"1476-4687","issue":"7439","note":"publisher: Nature\nPMID: 23467149","page":"22-24","title":"Inequality quantified: Mind the gender gap","volume":"495","author":[{"family":"Shen","given":"Helen"}],"issued":{"date-parts":[["2013",3]]}}},{"id":67,"uris":["http://zotero.org/users/9940204/items/2E5LZF4D"],"itemData":{"id":67,"type":"article-journal","abstract":"Despite significant progress, there is still a gender gap in science all over the world, especially at senior levels. Some progressive countries are recognizing the need to address barriers to gender equality in order to retain their best scientists and innovators, and ensure research excellence and social and economic returns on the investment made by taxpayers each year on training women scientists. We investigated the gender distribution of: (i) the productivity scholarship (PS) holders of the Brazilian National Council for Scientific and Technological Development (Conselho Nacional de Desenvolvimento Científico e Tecnológico, CNPq, N = 13,625), (ii) the members of the Brazilian Academy of Science (Academia Brasileira de Ciências, ABC, N = 899), and (iii) the amount of funding awarded for top quality research (\"Universal\" Call of CNPq, N = 3,836), between the years of 2013 and 2014. Our findings show evidence for gender imbalances in all the studied indicators of Brazilian science. We found that female scientists were more often represented among PS holders at the lower levels of the research ranking system (2). By contrast, male scientists were more often found at higher levels (1A and 1B) of PS holders, indicating the top scientific achievement, both in \"Engineering, Exact Sciences, Earth Sciences\", and \"Life Sciences\". This imbalance was not found in Humanities and Social Sciences. Only 14% of the ABC members were women. Humanities and Applied Social Sciences had a relatively low representation of women in the Academy (3.7%) compared to Engineering, Exact and Earth Sciences: 54.9% and Life Sciences: 41.4%. Finally, female scientists obtained significantly more funding at the lower level of the research ranking system (2), whereas male scientists obtained significantly more funding at the higher levels (1A and 1B). Our results show strong evidence of a gender imbalance in Brazilian science. We hope that our findings will be used to stimulate reforms that will result in greater equality in Brazilian science, and elsewhere.","container-title":"PeerJ","DOI":"10.7717/PEERJ.4000","ISSN":"2167-8359","issue":"12","note":"publisher: PeerJ\nPMID: 29302384","title":"Underrepresentation of women in the senior levels of Brazilian science","URL":"https://pubmed.ncbi.nlm.nih.gov/29302384/","volume":"5","author":[{"family":"Valentova","given":"Jaroslava V."},{"family":"Otta","given":"Emma"},{"family":"Silva","given":"Maria Luisa"},{"family":"McElligott","given":"Alan G."}],"issued":{"date-parts":[["2017"]]}}},{"id":69,"uris":["http://zotero.org/users/9940204/items/7C8HV3TH"],"itemData":{"id":69,"type":"article-journal","abstract":"Women are under-represented in science. We show that the extent of the gender gap varies depending on the status of the position in question and there are simple steps that can be taken to improve diversity. We analyse data on the activities of over 30 science societies spanning four countries and five distinct discipline areas. Our results show that women tend to be equally represented in lower status roles and awards, e.g. student prizes and editorships, but underrepresented in higher status roles, e.g. late-career awards and chief editorships. We develop a simple mathematical model to explore the role of homophily in decision making and quantify the effect of simple steps that can be taken to improve diversity. We conclude that, when the stakes are low, efforts to tackle historic gender bias towards men have been at least partially successful, but when the stakes are higher male dominance is often still the norm.","container-title":"Royal Society open science","DOI":"10.1098/RSOS.190633","ISSN":"2054-5703","issue":"9","note":"publisher: R Soc Open Sci\nPMID: 31598298","title":"Gender and societies: a grassroots approach to women in science","URL":"https://pubmed.ncbi.nlm.nih.gov/31598298/","volume":"6","author":[{"family":"James","given":"Alex"},{"family":"Chisnall","given":"Rose"},{"family":"Plank","given":"Michael J."}],"issued":{"date-parts":[["2019"]]}}},{"id":65,"uris":["http://zotero.org/users/9940204/items/ZKVBF6CN"],"itemData":{"id":65,"type":"article-journal","abstract":"Objective The National Institute of Health (NIH) supports the academic career of scientists across the United States (U.S.). It promotes and sponsors scientists in conducting wide-ranging clinical and basic science research. Depending on the duration, research type, and budget, there are various types of grants awarded by NIH. Despite considerable advancement in biomedical sciences, female researchers remain underrepresented in obtaining NIH funding. Through this study, we aim to highlight the gender trends in NIH funding and grants. By doing this, we aim to facilitate effective future policymaking to help achieve gender parity in NIH grants and awards. Methods The data were obtained from the NIH Research Portfolio Online Reporting Tool (RePORT). The extracted data by gender were tabulated showing percentages of females as Research Grant Investigators, Research Career Development Award Recipients and Kirschstein-National Research Service Award (NRSA) Trainees and Fellows, recipients of Research Grants, Research Project Grants (RPGs), and R01 equivalent grants including types 1 or 2, over two decades (1999-2019). Absolute percentage change was also calculated and included in the tables. Results The percentage of females as NIH Research Grant Investigators has increased at centers, research centers as well as for RPGs and Small Business Innovation Research and Small Business Technology Transfer (SBIR/STTR) programs. For Research Career Development Award Recipients and Kirschstein-NRSA Trainees and Fellows, the proportion of female pre-doctoral institutional trainees, post-doctoral fellows, post-doctoral institutional trainees, mentored research career awardees, and other research career awardees have steadily increased. However, there was a decrease in the percentage of female pre-doctoral fellow awardees. The percentage of females receiving all RPGs, R01-New (type 1) and R01-Renewal (type 2) grants has also decreased. Conclusion Despite an overall increase in the percentage of female researchers successfully receiving NIH grants and awards, they continue to lag compared to their male counterparts. With the increasing number of female doctoral graduates, it is imperative to address this disparity in NIH funding. (Copyright © 2021, Safdar et al.)","container-title":"Cureus","DOI":"10.7759/CUREUS.14644","issue":"4","note":"publisher: Cureus Inc.\nPMID: 34046277","title":"Gender Disparity in Grants and Awards at the National Institute of Health","URL":"/pmc/articles/PMC8141289/ /pmc/articles/PMC8141289/?report=abstract https://www.ncbi.nlm.nih.gov/pmc/articles/PMC8141289/","volume":"13","author":[{"family":"Safdar","given":"Beenish"},{"family":"Naveed","given":"Sadiq"},{"family":"Chaudhary","given":"Amna Mohyud Din"},{"family":"Saboor","given":"Sundas"},{"family":"Zeshan","given":"Muhammad"},{"family":"Khosa","given":"Faisal"}],"issued":{"date-parts":[["2021",4]]}}}],"schema":"https://github.com/citation-style-language/schema/raw/master/csl-citation.json"} </w:instrText>
      </w:r>
      <w:r>
        <w:fldChar w:fldCharType="separate"/>
      </w:r>
      <w:r w:rsidR="00497AB9" w:rsidRPr="00497AB9">
        <w:t xml:space="preserve">(Shen, 2013; Valentova </w:t>
      </w:r>
      <w:r w:rsidR="00497AB9" w:rsidRPr="00497AB9">
        <w:rPr>
          <w:i/>
          <w:iCs/>
        </w:rPr>
        <w:t>et al.</w:t>
      </w:r>
      <w:r w:rsidR="00497AB9" w:rsidRPr="00497AB9">
        <w:t xml:space="preserve">, 2017; James, Chisnall and Plank, 2019; Safdar </w:t>
      </w:r>
      <w:r w:rsidR="00497AB9" w:rsidRPr="00497AB9">
        <w:rPr>
          <w:i/>
          <w:iCs/>
        </w:rPr>
        <w:t>et al.</w:t>
      </w:r>
      <w:r w:rsidR="00497AB9" w:rsidRPr="00497AB9">
        <w:t>, 2021)</w:t>
      </w:r>
      <w:r>
        <w:fldChar w:fldCharType="end"/>
      </w:r>
      <w:r>
        <w:t xml:space="preserve">. Those who publish less, or acquire less funds are commonly perceived as having lower research productivity. This can negatively impact other metrics for evaluating merit and career progression, “snowballing” the strength of selection against certain individuals in academia </w:t>
      </w:r>
      <w:r>
        <w:fldChar w:fldCharType="begin"/>
      </w:r>
      <w:r w:rsidR="00497AB9">
        <w:instrText xml:space="preserve"> ADDIN ZOTERO_ITEM CSL_CITATION {"citationID":"a28j6i0rom0","properties":{"formattedCitation":"(Bol, Vaan and Rijt, 2018)","plainCitation":"(Bol, Vaan and Rijt, 2018)","noteIndex":0},"citationItems":[{"id":56,"uris":["http://zotero.org/users/9940204/items/WV8J7FTD"],"itemData":{"id":56,"type":"article-journal","abstract":"A classic thesis is that scientific achievement exhibits a “Matthew effect”: Scientists who have previously been successful are more likely to succeed again, producing increasing distinction. We investigate to what extent the Matthew effect drives the allocation of research funds. To this end, we assembled a dataset containing all review scores and funding decisions of grant proposals submitted by recent PhDs in a V2 billion granting program. Analyses of review scores reveal that early funding success introduces a growing rift, with winners just above the funding threshold accumulating more than twice as much research funding (V180,000) during the following eight years as nonwinners just below it. We find no evidence that winners’ improved funding chances in subsequent competitions are due to achievements enabled by the preceding grant, which suggests that early funding itself is an asset for acquiring later funding. Surprisingly, however, the emergent funding gap is partly created by applicants, who, after failing to win one grant, apply for another grant less often.","container-title":"Proceedings of the National Academy of Sciences of the United States of America","DOI":"10.1073/PNAS.1719557115/-/DCSUPPLEMENTAL","ISSN":"10916490","issue":"19","note":"publisher: National Academy of Sciences\nPMID: 29686094","page":"4887-4890","title":"The Matthew effect in science funding","volume":"115","author":[{"family":"Bol","given":"Thijs"},{"family":"Vaan","given":"Mathijs De"},{"family":"Rijt","given":"Arnout Van De"}],"issued":{"date-parts":[["2018",5]]}}}],"schema":"https://github.com/citation-style-language/schema/raw/master/csl-citation.json"} </w:instrText>
      </w:r>
      <w:r>
        <w:fldChar w:fldCharType="separate"/>
      </w:r>
      <w:r w:rsidR="00497AB9">
        <w:t>(Bol, Vaan and Rijt, 2018)</w:t>
      </w:r>
      <w:r>
        <w:fldChar w:fldCharType="end"/>
      </w:r>
      <w:r>
        <w:t xml:space="preserve">. Academic research comes with many traditional restrictions and constraints that bias access to merit and career progression towards those in the right socio-economic circumstances </w:t>
      </w:r>
      <w:r>
        <w:fldChar w:fldCharType="begin"/>
      </w:r>
      <w:r w:rsidR="00497AB9">
        <w:instrText xml:space="preserve"> ADDIN ZOTERO_ITEM CSL_CITATION {"citationID":"a27b54ipn3s","properties":{"formattedCitation":"(Morgan {\\i{}et al.}, 2022)","plainCitation":"(Morgan et al., 2022)","noteIndex":0},"citationItems":[{"id":7000,"uris":["http://zotero.org/users/9940204/items/8UCPFLM4"],"itemData":{"id":7000,"type":"article-journal","abstract":"Despite the special role of tenure-track faculty in society, training future researchers and producing scholarship that drives scientific and technological innovation, the sociodemographic characteristics of the professoriate have never been representative of the general population. Here we systematically investigate the indicators of faculty childhood socioeconomic status and consider how they may limit efforts to diversify the professoriate. Combining national-level data on education, income and university rankings with a 2017–2020 survey of 7,204 US-based tenure-track faculty across eight disciplines in STEM, social science and the humanities, we show that faculty are up to 25 times more likely to have a parent with a Ph.D. Moreover, this rate nearly doubles at prestigious universities and is stable across the past 50 years. Our results suggest that the professoriate is, and has remained, accessible disproportionately to the socioeconomically privileged, which is likely to deeply shape their scholarship and their reproduction.","container-title":"Nature Human Behaviour","DOI":"10.1038/s41562-022-01425-4","ISSN":"2397-3374","journalAbbreviation":"Nat Hum Behav","language":"en","license":"2022 The Author(s)","note":"publisher: Nature Publishing Group","page":"1-9","source":"www.nature.com","title":"Socioeconomic roots of academic faculty","author":[{"family":"Morgan","given":"Allison C."},{"family":"LaBerge","given":"Nicholas"},{"family":"Larremore","given":"Daniel B."},{"family":"Galesic","given":"Mirta"},{"family":"Brand","given":"Jennie E."},{"family":"Clauset","given":"Aaron"}],"issued":{"date-parts":[["2022",8,29]]}}}],"schema":"https://github.com/citation-style-language/schema/raw/master/csl-citation.json"} </w:instrText>
      </w:r>
      <w:r>
        <w:fldChar w:fldCharType="separate"/>
      </w:r>
      <w:r w:rsidR="00497AB9" w:rsidRPr="00497AB9">
        <w:t xml:space="preserve">(Morgan </w:t>
      </w:r>
      <w:r w:rsidR="00497AB9" w:rsidRPr="00497AB9">
        <w:rPr>
          <w:i/>
          <w:iCs/>
        </w:rPr>
        <w:t>et al.</w:t>
      </w:r>
      <w:r w:rsidR="00497AB9" w:rsidRPr="00497AB9">
        <w:t>, 2022)</w:t>
      </w:r>
      <w:r>
        <w:fldChar w:fldCharType="end"/>
      </w:r>
      <w:r>
        <w:t xml:space="preserve">. Many of these circumstances intersect with gender, leading to a large body of research showing disadvantages can compound for women compared to men when success is measured using traditional metrics, despite no actual differences in contribution and impact of research </w:t>
      </w:r>
      <w:r>
        <w:fldChar w:fldCharType="begin"/>
      </w:r>
      <w:r w:rsidR="00497AB9">
        <w:instrText xml:space="preserve"> ADDIN ZOTERO_ITEM CSL_CITATION {"citationID":"a2itgj0o872","properties":{"formattedCitation":"(Armstrong and Jovanovic, 2015; Zeng {\\i{}et al.}, 2016; Langin, 2019; Huang {\\i{}et al.}, 2020; Romano, 2021; van der Wal, Thorogood and Horrocks, 2021; Kozlowski {\\i{}et al.}, 2022)","plainCitation":"(Armstrong and Jovanovic, 2015; Zeng et al., 2016; Langin, 2019; Huang et al., 2020; Romano, 2021; van der Wal, Thorogood and Horrocks, 2021; Kozlowski et al., 2022)","noteIndex":0},"citationItems":[{"id":78,"uris":["http://zotero.org/users/9940204/items/L8WA7L77"],"itemData":{"id":78,"type":"article-journal","container-title":"Journal of Women and Minorities in Science and Engineering","issue":"2","note":"publisher: Begel House Inc.","title":"Starting at the crossroads: Intersectional approaches to institutionally supporting underrepresented minority women STEM faculty","volume":"21","author":[{"family":"Armstrong","given":"Mary A"},{"family":"Jovanovic","given":"Jasna"}],"issued":{"date-parts":[["2015"]]}}},{"id":18,"uris":["http://zotero.org/users/9940204/items/DZDCPCZN"],"itemData":{"id":18,"type":"article-journal","abstract":"Collaboration plays an increasingly important role in promoting research productivity and impact. What remains unclear is whether female and male researchers in science, technology, engineering, and mathematical (STEM) disciplines differ in their collaboration propensity. Here, we report on an empirical analysis of the complete publication records of 3,980 faculty members in six STEM disciplines at select U.S. research universities. We find that female faculty have significantly fewer distinct co-authors over their careers than males, but that this difference can be fully accounted for by females’ lower publication rate and shorter career lengths. Next, we find that female scientists have a lower probability of repeating previous co-authors than males, an intriguing result because prior research shows that teams involving new collaborations produce work with higher impact. Finally, we find evidence for gender segregation in some sub-disciplines in molecular biology, in particular in genomics where we find female faculty to be clearly under-represented.","container-title":"PLOS Biology","DOI":"10.1371/journal.pbio.1002573","ISSN":"1545-7885","issue":"11","journalAbbreviation":"PLOS Biology","language":"en","note":"publisher: Public Library of Science","page":"e1002573","source":"PLoS Journals","title":"Differences in Collaboration Patterns across Discipline, Career Stage, and Gender","volume":"14","author":[{"family":"Zeng","given":"Xiao Han T."},{"family":"Duch","given":"Jordi"},{"family":"Sales-Pardo","given":"Marta"},{"family":"Moreira","given":"João A. G."},{"family":"Radicchi","given":"Filippo"},{"family":"Ribeiro","given":"Haroldo V."},{"family":"Woodruff","given":"Teresa K."},{"family":"Amaral","given":"Luís A. Nunes"}],"issued":{"date-parts":[["2016",11,4]]}}},{"id":16,"uris":["http://zotero.org/users/9940204/items/2GSKSUAK"],"itemData":{"id":16,"type":"article-journal","container-title":"Science (New York, N.Y.)","DOI":"10.1126/science.364.6444.921","ISSN":"1095-9203","issue":"6444","journalAbbreviation":"Science","language":"eng","note":"PMID: 31171676","page":"921-922","source":"PubMed","title":"Women of color face double dose of bias","volume":"364","author":[{"family":"Langin","given":"Katie"}],"issued":{"date-parts":[["2019",6,7]]}}},{"id":34,"uris":["http://zotero.org/users/9940204/items/NEN2R279"],"itemData":{"id":34,"type":"article-journal","abstract":"Empirical evidence suggests significant gender differences in the total productivity and impact of academic careers across science, technology, engineering, and mathematics (STEM) fields. Paradoxically, the increase in the number of women academics over the past 60 years has increased these gender differences. Yet, we find that men and women publish a comparable number of papers per year and have equivalent career-wise impact for the same total number of publications. This suggests the productivity and impact of gender differences are explained by different publishing career lengths and dropout rates. This comprehensive picture of gender inequality in academic publishing can help rephrase the conversation around the sustainability of women’s careers in academia, with important consequences for institutions and policy makers.","container-title":"Proceedings of the National Academy of Sciences","DOI":"10.1073/PNAS.1914221117","ISSN":"0027-8424","issue":"9","note":"publisher: National Academy of Sciences\nPMID: 32071248","page":"4609-4616","title":"Historical comparison of gender inequality in scientific careers across countries and disciplines","volume":"117","author":[{"family":"Huang","given":"Junming"},{"family":"Gates","given":"Alexander J."},{"family":"Sinatra","given":"Roberta"},{"family":"Barabási","given":"Albert-László"}],"issued":{"date-parts":[["2020",3]]}}},{"id":6632,"uris":["http://zotero.org/users/9940204/items/U97UWN86"],"itemData":{"id":6632,"type":"article-journal","abstract":"Female scientists are underrepresented in top research jobs despite performing just as well as their male colleagues, a study from Italy and Norway shows. Female scientists are underrepresented in top research jobs despite performing just as well as their male colleagues, a study from Italy and Norway shows.","container-title":"Nature Italy 2021","note":"publisher: Nature Publishing Group","title":"Assessing the gender gap in academia","URL":"https://www.nature.com/articles/d43978-021-00037-2","author":[{"family":"Romano","given":"Nicolò"}],"accessed":{"date-parts":[["2022",8,21]]},"issued":{"date-parts":[["2021",3,26]]}}},{"id":17,"uris":["http://zotero.org/users/9940204/items/K4XPQZFT"],"itemData":{"id":17,"type":"article-journal","abstract":"Collaboration and diversity are increasingly promoted in science. Yet how collaborations influence academic career progression, and whether this differs by gender, remains largely unknown. Here, we use co-authorship ego networks to quantify collaboration behaviour and career progression of a cohort of contributors to biennial International Society of Behavioral Ecology meetings (1992, 1994, 1996). Among this cohort, women were slower and less likely to become a principal investigator (PI; approximated by having at least three last-author publications) and published fewer papers over fewer years (i.e. had shorter academic careers) than men. After adjusting for publication number, women also had fewer collaborators (lower adjusted network size) and published fewer times with each co-author (lower adjusted tie strength), albeit more often with the same group of collaborators (higher adjusted clustering coefficient). Authors with stronger networks were more likely to become a PI, and those with less clustered networks did so more quickly. Women, however, showed a stronger positive relationship with adjusted network size (increased career length) and adjusted tie strength (increased likelihood to become a PI). Finally, early-career network characteristics correlated with career length. Our results suggest that large and varied collaboration networks are positively correlated with career progression, especially for women.","container-title":"Proceedings of the Royal Society B: Biological Sciences","DOI":"10.1098/rspb.2021.0219","ISSN":"0962-8452, 1471-2954","issue":"1958","journalAbbreviation":"Proc. R. Soc. B.","language":"en","page":"20210219","source":"DOI.org (Crossref)","title":"Collaboration enhances career progression in academic science, especially for female researchers","volume":"288","author":[{"family":"Wal","given":"Jessica E. M.","non-dropping-particle":"van der"},{"family":"Thorogood","given":"Rose"},{"family":"Horrocks","given":"Nicholas P. C."}],"issued":{"date-parts":[["2021",9,8]]}}},{"id":15,"uris":["http://zotero.org/users/9940204/items/F7YSDC52"],"itemData":{"id":15,"type":"article-journal","container-title":"Proceedings of the National Academy of Sciences","DOI":"10.1073/pnas.2113067119","issue":"2","note":"publisher: Proceedings of the National Academy of Sciences","page":"e2113067119","source":"pnas.org (Atypon)","title":"Intersectional inequalities in science","volume":"119","author":[{"family":"Kozlowski","given":"Diego"},{"family":"Larivière","given":"Vincent"},{"family":"Sugimoto","given":"Cassidy R."},{"family":"Monroe-White","given":"Thema"}],"issued":{"date-parts":[["2022",1,11]]}}}],"schema":"https://github.com/citation-style-language/schema/raw/master/csl-citation.json"} </w:instrText>
      </w:r>
      <w:r>
        <w:fldChar w:fldCharType="separate"/>
      </w:r>
      <w:r w:rsidR="00497AB9" w:rsidRPr="00497AB9">
        <w:t xml:space="preserve">(Armstrong and Jovanovic, 2015; Zeng </w:t>
      </w:r>
      <w:r w:rsidR="00497AB9" w:rsidRPr="00497AB9">
        <w:rPr>
          <w:i/>
          <w:iCs/>
        </w:rPr>
        <w:t>et al.</w:t>
      </w:r>
      <w:r w:rsidR="00497AB9" w:rsidRPr="00497AB9">
        <w:t xml:space="preserve">, 2016; Langin, 2019; Huang </w:t>
      </w:r>
      <w:r w:rsidR="00497AB9" w:rsidRPr="00497AB9">
        <w:rPr>
          <w:i/>
          <w:iCs/>
        </w:rPr>
        <w:t>et al.</w:t>
      </w:r>
      <w:r w:rsidR="00497AB9" w:rsidRPr="00497AB9">
        <w:t xml:space="preserve">, 2020; Romano, 2021; van der Wal, Thorogood and Horrocks, 2021; Kozlowski </w:t>
      </w:r>
      <w:r w:rsidR="00497AB9" w:rsidRPr="00497AB9">
        <w:rPr>
          <w:i/>
          <w:iCs/>
        </w:rPr>
        <w:t>et al.</w:t>
      </w:r>
      <w:r w:rsidR="00497AB9" w:rsidRPr="00497AB9">
        <w:t>, 2022)</w:t>
      </w:r>
      <w:r>
        <w:fldChar w:fldCharType="end"/>
      </w:r>
      <w:r>
        <w:t xml:space="preserve">. The COVID-19 pandemic has influenced social circumstances by creating novel living and working conditions, potentially worsening the research productivity, measured in these traditional ways, of many women worldwide </w:t>
      </w:r>
      <w:r>
        <w:fldChar w:fldCharType="begin"/>
      </w:r>
      <w:r w:rsidR="00497AB9">
        <w:instrText xml:space="preserve"> ADDIN ZOTERO_ITEM CSL_CITATION {"citationID":"a22dl9klt3n","properties":{"formattedCitation":"(Anwer, 2020; Boncori, 2020; Guy and Arthur, 2020; Altan-Olcay and Bergeron, 2022)","plainCitation":"(Anwer, 2020; Boncori, 2020; Guy and Arthur, 2020; Altan-Olcay and Bergeron, 2022)","noteIndex":0},"citationItems":[{"id":5,"uris":["http://zotero.org/users/9940204/items/9LVUUJVD"],"itemData":{"id":5,"type":"article-journal","container-title":"Susan Bulkeley Butler Center for leadership excellence and advance working paper series","issue":"1","page":"5–13","title":"Academic labor and the global pandemic: Revisiting life-work balance under COVID-19","volume":"3","author":[{"family":"Anwer","given":"Megha"}],"issued":{"date-parts":[["2020"]]}}},{"id":4,"uris":["http://zotero.org/users/9940204/items/X7PHDUA7"],"itemData":{"id":4,"type":"article-journal","container-title":"Gender, Work &amp; Organization","issue":"5","note":"publisher: Wiley Online Library","page":"677–682","title":"The Never-ending Shift: A feminist reflection on living and organizing academic lives during the coronavirus pandemic","volume":"27","author":[{"family":"Boncori","given":"Ilaria"}],"issued":{"date-parts":[["2020"]]}}},{"id":9,"uris":["http://zotero.org/users/9940204/items/HZ6LBQ3E"],"itemData":{"id":9,"type":"article-journal","abstract":"During the COVID-19 crisis, being a working mother has taken on a whole new meaning, as mothers navigate working from home while juggling childcare, as well as coming to terms with their intersecting identities. The current article is a feminist, heartful autoethnographic account, couched in Relational-Cultural Theory, surrounding our authentic experiences working from home and raising children during the worldwide pandemic. We explore academic motherhood, working from home, mental health, and coping during coronavirus and stay-at-home orders through engaged dialogue. We hope that showcasing our vulnerability can lead to change in the expectations we put on mothers in academia, while at the same time connect with readers who may be going through similar challenges.","container-title":"Gender, Work &amp; Organization","DOI":"10.1111/gwao.12493","ISSN":"1468-0432","issue":"5","language":"en","note":"_eprint: https://onlinelibrary.wiley.com/doi/pdf/10.1111/gwao.12493","page":"887-899","source":"Wiley Online Library","title":"Academic motherhood during COVID-19: Navigating our dual roles as educators and mothers","title-short":"Academic motherhood during COVID-19","volume":"27","author":[{"family":"Guy","given":"Batsheva"},{"family":"Arthur","given":"Brittany"}],"issued":{"date-parts":[["2020"]]}}},{"id":3,"uris":["http://zotero.org/users/9940204/items/KUQKL7RM"],"itemData":{"id":3,"type":"article-journal","container-title":"Gender, Work &amp; Organization","note":"publisher: Wiley Online Library","title":"Care in times of the pandemic: Rethinking work meanings of work in the university","author":[{"family":"Altan-Olcay","given":"Özlem"},{"family":"Bergeron","given":"Suzanne"}],"issued":{"date-parts":[["2022"]]}}}],"schema":"https://github.com/citation-style-language/schema/raw/master/csl-citation.json"} </w:instrText>
      </w:r>
      <w:r>
        <w:fldChar w:fldCharType="separate"/>
      </w:r>
      <w:r w:rsidR="00497AB9">
        <w:t>(Anwer, 2020; Boncori, 2020; Guy and Arthur, 2020; Altan-Olcay and Bergeron, 2022)</w:t>
      </w:r>
      <w:r>
        <w:fldChar w:fldCharType="end"/>
      </w:r>
      <w:r>
        <w:t>. Here, we investigate the potential effect of the pandemic on publication and submission output and other self-reported measures of research productivity of female and male academics.</w:t>
      </w:r>
    </w:p>
    <w:p w14:paraId="36DAAFFC" w14:textId="3D477229" w:rsidR="00DA155D" w:rsidRDefault="00000000">
      <w:pPr>
        <w:ind w:firstLine="720"/>
      </w:pPr>
      <w:r>
        <w:t xml:space="preserve">Multiple factors are likely to contribute to gender-biased impacts on research productivity during a pandemic. First, women, including those in academia, generally perform more unpaid caregiving and domestic work </w:t>
      </w:r>
      <w:r>
        <w:fldChar w:fldCharType="begin"/>
      </w:r>
      <w:r w:rsidR="00497AB9">
        <w:instrText xml:space="preserve"> ADDIN ZOTERO_ITEM CSL_CITATION {"citationID":"ain1qmm2bh","properties":{"formattedCitation":"(Schiebinger, Henderson and Gilmartin, 2008; Schiebinger and Gilmartin, 2010)","plainCitation":"(Schiebinger, Henderson and Gilmartin, 2008; Schiebinger and Gilmartin, 2010)","noteIndex":0},"citationItems":[{"id":1,"uris":["http://zotero.org/users/9940204/items/H7H4C7ME"],"itemData":{"id":1,"type":"article-journal","container-title":"Academe","issue":"1","note":"publisher: JSTOR","page":"39–44","title":"Housework is an academic issue","volume":"96","author":[{"family":"Schiebinger","given":"Londa"},{"family":"Gilmartin","given":"Shannon K"}],"issued":{"date-parts":[["2010"]]}}},{"id":2,"uris":["http://zotero.org/users/9940204/items/NAHNKKLD"],"itemData":{"id":2,"type":"book","publisher":"Michelle R. Clayman institute for gender research, Stanford University","title":"Dual-career academic couples: What universities need to know","author":[{"family":"Schiebinger","given":"Londa L"},{"family":"Henderson","given":"Andrea Davies"},{"family":"Gilmartin","given":"Shannon K"}],"issued":{"date-parts":[["2008"]]}}}],"schema":"https://github.com/citation-style-language/schema/raw/master/csl-citation.json"} </w:instrText>
      </w:r>
      <w:r>
        <w:fldChar w:fldCharType="separate"/>
      </w:r>
      <w:r w:rsidR="00497AB9">
        <w:t>(Schiebinger, Henderson and Gilmartin, 2008; Schiebinger and Gilmartin, 2010)</w:t>
      </w:r>
      <w:r>
        <w:fldChar w:fldCharType="end"/>
      </w:r>
      <w:r>
        <w:t xml:space="preserve">. As many countries enforced social-distancing and closed facilities during the pandemic, this has increased caregiving and domestic burdens </w:t>
      </w:r>
      <w:r>
        <w:fldChar w:fldCharType="begin"/>
      </w:r>
      <w:r w:rsidR="00497AB9">
        <w:instrText xml:space="preserve"> ADDIN ZOTERO_ITEM CSL_CITATION {"citationID":"a1q4ehar3oe","properties":{"formattedCitation":"(Carli, 2020; Carlson, Petts and Pepin, 2020)","plainCitation":"(Carli, 2020; Carlson, Petts and Pepin, 2020)","noteIndex":0},"citationItems":[{"id":171,"uris":["http://zotero.org/users/9940204/items/3QY7CL7K"],"itemData":{"id":171,"type":"article-journal","container-title":"Gender in Management: An International Journal","note":"publisher: Emerald Publishing Limited","title":"Women, Gender equality and COVID-19","author":[{"family":"Carli","given":"Linda L"}],"issued":{"date-parts":[["2020"]]}}},{"id":169,"uris":["http://zotero.org/users/9940204/items/DB5TSYDK"],"itemData":{"id":169,"type":"article-journal","abstract":"In late April 2020, we surveyed 1,060 U.S. parents in residing with a partner of a different sex in order to examine how divisions of housework and childcare may have changed since the beginning of the COVID-19 pandemic.","DOI":"10.31235/osf.io/jy8fn","note":"publisher: Center for Open Science","source":"www.scienceopen.com","title":"US Couples’ Divisions of Housework and Childcare during COVID-19 Pandemic","URL":"https://www.scienceopen.com/document?vid=bf2439de-d7a9-4edb-ada1-e94513d1d6e9","author":[{"family":"Carlson","given":"Daniel L."},{"family":"Petts","given":"Richard J."},{"family":"Pepin","given":"Joanna R."}],"accessed":{"date-parts":[["2022",8,27]]},"issued":{"date-parts":[["2020",5,6]]}}}],"schema":"https://github.com/citation-style-language/schema/raw/master/csl-citation.json"} </w:instrText>
      </w:r>
      <w:r>
        <w:fldChar w:fldCharType="separate"/>
      </w:r>
      <w:r w:rsidR="00497AB9">
        <w:t>(Carli, 2020; Carlson, Petts and Pepin, 2020)</w:t>
      </w:r>
      <w:r>
        <w:fldChar w:fldCharType="end"/>
      </w:r>
      <w:r>
        <w:t xml:space="preserve"> at times when community help from nurseries, schools, care homes, house cleaners, laundrettes, nannies, babysitters and family was limited </w:t>
      </w:r>
      <w:r>
        <w:fldChar w:fldCharType="begin"/>
      </w:r>
      <w:r w:rsidR="00497AB9">
        <w:instrText xml:space="preserve"> ADDIN ZOTERO_ITEM CSL_CITATION {"citationID":"a2clhfhbvcg","properties":{"formattedCitation":"(Myers {\\i{}et al.}, 2020; Barber {\\i{}et al.}, 2021; Breuning {\\i{}et al.}, 2021; Deryugina, Shurchkov and Stearns, 2021; Shalaby, Allam and Buttorff, 2021)","plainCitation":"(Myers et al., 2020; Barber et al., 2021; Breuning et al., 2021; Deryugina, Shurchkov and Stearns, 2021; Shalaby, Allam and Buttorff, 2021)","noteIndex":0},"citationItems":[{"id":168,"uris":["http://zotero.org/users/9940204/items/CY4XSX86"],"itemData":{"id":168,"type":"article-journal","container-title":"Nature human behaviour","issue":"9","note":"publisher: Nature Publishing Group","page":"880–883","title":"Unequal effects of the COVID-19 pandemic on scientists","volume":"4","author":[{"family":"Myers","given":"Kyle R"},{"family":"Tham","given":"Wei Yang"},{"family":"Yin","given":"Yian"},{"family":"Cohodes","given":"Nina"},{"family":"Thursby","given":"Jerry G"},{"family":"Thursby","given":"Marie C"},{"family":"Schiffer","given":"Peter"},{"family":"Walsh","given":"Joseph T"},{"family":"Lakhani","given":"Karim R"},{"family":"Wang","given":"Dashun"}],"issued":{"date-parts":[["2020"]]}}},{"id":166,"uris":["http://zotero.org/users/9940204/items/FEV7459B"],"itemData":{"id":166,"type":"article-journal","container-title":"The Journal of Finance","issue":"4","note":"publisher: Wiley Online Library","page":"1655–1697","title":"What explains differences in finance research productivity during the pandemic?","volume":"76","author":[{"family":"Barber","given":"Brad M"},{"family":"Jiang","given":"Wei"},{"family":"Morse","given":"Adair"},{"family":"Puri","given":"Manju"},{"family":"Tookes","given":"Heather"},{"family":"Werner","given":"Ingrid M"}],"issued":{"date-parts":[["2021"]]}}},{"id":167,"uris":["http://zotero.org/users/9940204/items/WBINX653"],"itemData":{"id":167,"type":"article-journal","container-title":"PS: Political Science &amp; Politics","issue":"3","note":"publisher: Cambridge University Press","page":"427–431","title":"The great equalizer? Gender, parenting, and scholarly productivity during the global pandemic","volume":"54","author":[{"family":"Breuning","given":"Marijke"},{"family":"Fattore","given":"Christina"},{"family":"Ramos","given":"Jennifer"},{"family":"Scalera","given":"Jamie"}],"issued":{"date-parts":[["2021"]]}}},{"id":60,"uris":["http://zotero.org/users/9940204/items/RIJJSCYG"],"itemData":{"id":60,"type":"article-journal","abstract":"The rapid spread of the COVID-19 pandemic and subsequent countermeasures, such as school closures, the shift to working from home, and social distancing are disrupting economic activity around the world. As with other major economic shocks, there are winners and losers, leading to increased inequality across certain groups. In this project, we investigate the effects of COVID-19 disruptions on the gender gap in academia. We administer a global survey to a broad range of academics across various disciplines to collect nuanced data on the respondents' circumstances, such as a spouse's employment, the number and ages of children, and time use. We find that female academics, particularly those who have children, report a disproportionate reduction in time dedicated to research relative to what comparable men and women without children experience. Both men and women report substantial increases in childcare and housework burdens, but women experienced significantly larger increases than men did.","title":"COVID-19 Disruptions Disproportionately Affect Female Academics","author":[{"family":"Deryugina","given":"Tatyana"},{"family":"Shurchkov","given":"Olga"},{"family":"Stearns","given":"Jenna E."}],"issued":{"date-parts":[["2021"]]}}},{"id":165,"uris":["http://zotero.org/users/9940204/items/B2QMRN98"],"itemData":{"id":165,"type":"article-journal","container-title":"PS: Political Science &amp; Politics","issue":"4","note":"publisher: Cambridge University Press","page":"661–667","title":"Leveling the field: Gender inequity in academia during COVID-19","volume":"54","author":[{"family":"Shalaby","given":"Marwa"},{"family":"Allam","given":"Nermin"},{"family":"Buttorff","given":"Gail J"}],"issued":{"date-parts":[["2021"]]}}}],"schema":"https://github.com/citation-style-language/schema/raw/master/csl-citation.json"} </w:instrText>
      </w:r>
      <w:r>
        <w:fldChar w:fldCharType="separate"/>
      </w:r>
      <w:r w:rsidR="00497AB9" w:rsidRPr="00497AB9">
        <w:t xml:space="preserve">(Myers </w:t>
      </w:r>
      <w:r w:rsidR="00497AB9" w:rsidRPr="00497AB9">
        <w:rPr>
          <w:i/>
          <w:iCs/>
        </w:rPr>
        <w:t>et al.</w:t>
      </w:r>
      <w:r w:rsidR="00497AB9" w:rsidRPr="00497AB9">
        <w:t xml:space="preserve">, 2020; Barber </w:t>
      </w:r>
      <w:r w:rsidR="00497AB9" w:rsidRPr="00497AB9">
        <w:rPr>
          <w:i/>
          <w:iCs/>
        </w:rPr>
        <w:t>et al.</w:t>
      </w:r>
      <w:r w:rsidR="00497AB9" w:rsidRPr="00497AB9">
        <w:t xml:space="preserve">, 2021; Breuning </w:t>
      </w:r>
      <w:r w:rsidR="00497AB9" w:rsidRPr="00497AB9">
        <w:rPr>
          <w:i/>
          <w:iCs/>
        </w:rPr>
        <w:t>et al.</w:t>
      </w:r>
      <w:r w:rsidR="00497AB9" w:rsidRPr="00497AB9">
        <w:t>, 2021; Deryugina, Shurchkov and Stearns, 2021; Shalaby, Allam and Buttorff, 2021)</w:t>
      </w:r>
      <w:r>
        <w:fldChar w:fldCharType="end"/>
      </w:r>
      <w:r>
        <w:t xml:space="preserve">. These additional tasks, which disproportionately have fallen on women, likely encroached on the time and space for academic research during “work-from-home” conditions </w:t>
      </w:r>
      <w:r>
        <w:fldChar w:fldCharType="begin"/>
      </w:r>
      <w:r w:rsidR="00497AB9">
        <w:instrText xml:space="preserve"> ADDIN ZOTERO_ITEM CSL_CITATION {"citationID":"a1i71eauoqe","properties":{"formattedCitation":"(Abdellatif and Gatto, 2020; Boncori, 2020; Guy and Arthur, 2020)","plainCitation":"(Abdellatif and Gatto, 2020; Boncori, 2020; Guy and Arthur, 2020)","noteIndex":0},"citationItems":[{"id":164,"uris":["http://zotero.org/users/9940204/items/XFZQYGU7"],"itemData":{"id":164,"type":"article-journal","container-title":"Gender, Work &amp; Organization","issue":"5","note":"publisher: Wiley Online Library","page":"723–733","title":"It’s OK not to be OK: Shared reflections from two PhD parents in a time of pandemic","volume":"27","author":[{"family":"Abdellatif","given":"Amal"},{"family":"Gatto","given":"Mark"}],"issued":{"date-parts":[["2020"]]}}},{"id":4,"uris":["http://zotero.org/users/9940204/items/X7PHDUA7"],"itemData":{"id":4,"type":"article-journal","container-title":"Gender, Work &amp; Organization","issue":"5","note":"publisher: Wiley Online Library","page":"677–682","title":"The Never-ending Shift: A feminist reflection on living and organizing academic lives during the coronavirus pandemic","volume":"27","author":[{"family":"Boncori","given":"Ilaria"}],"issued":{"date-parts":[["2020"]]}}},{"id":9,"uris":["http://zotero.org/users/9940204/items/HZ6LBQ3E"],"itemData":{"id":9,"type":"article-journal","abstract":"During the COVID-19 crisis, being a working mother has taken on a whole new meaning, as mothers navigate working from home while juggling childcare, as well as coming to terms with their intersecting identities. The current article is a feminist, heartful autoethnographic account, couched in Relational-Cultural Theory, surrounding our authentic experiences working from home and raising children during the worldwide pandemic. We explore academic motherhood, working from home, mental health, and coping during coronavirus and stay-at-home orders through engaged dialogue. We hope that showcasing our vulnerability can lead to change in the expectations we put on mothers in academia, while at the same time connect with readers who may be going through similar challenges.","container-title":"Gender, Work &amp; Organization","DOI":"10.1111/gwao.12493","ISSN":"1468-0432","issue":"5","language":"en","note":"_eprint: https://onlinelibrary.wiley.com/doi/pdf/10.1111/gwao.12493","page":"887-899","source":"Wiley Online Library","title":"Academic motherhood during COVID-19: Navigating our dual roles as educators and mothers","title-short":"Academic motherhood during COVID-19","volume":"27","author":[{"family":"Guy","given":"Batsheva"},{"family":"Arthur","given":"Brittany"}],"issued":{"date-parts":[["2020"]]}}}],"schema":"https://github.com/citation-style-language/schema/raw/master/csl-citation.json"} </w:instrText>
      </w:r>
      <w:r>
        <w:fldChar w:fldCharType="separate"/>
      </w:r>
      <w:r w:rsidR="00497AB9">
        <w:t>(Abdellatif and Gatto, 2020; Boncori, 2020; Guy and Arthur, 2020)</w:t>
      </w:r>
      <w:r>
        <w:fldChar w:fldCharType="end"/>
      </w:r>
      <w:r>
        <w:t xml:space="preserve">. Second, the distribution of work within academic institutions is often gendered. Women undertake more ‘non-promotable tasks </w:t>
      </w:r>
      <w:r>
        <w:fldChar w:fldCharType="begin"/>
      </w:r>
      <w:r w:rsidR="00497AB9">
        <w:instrText xml:space="preserve"> ADDIN ZOTERO_ITEM CSL_CITATION {"citationID":"YFOXj04U","properties":{"formattedCitation":"(Babcock {\\i{}et al.}, 2022)","plainCitation":"(Babcock et al., 2022)","noteIndex":0},"citationItems":[{"id":7035,"uris":["http://zotero.org/users/9940204/items/7F3XA637"],"itemData":{"id":7035,"type":"article-journal","abstract":"When women refuse requests to do unrewarded tasks, another female colleague often gets asked instead.","container-title":"Nature","DOI":"10.1038/d41586-022-03677-6","language":"en","license":"2022 Springer Nature Limited","note":"Bandiera_abtest: a\nCg_type: Career Column\npublisher: Nature Publishing Group\nSubject_term: Careers, Lab life, Research management","source":"www.nature.com","title":"Saying ‘no’ in science isn’t enough","URL":"https://www.nature.com/articles/d41586-022-03677-6","author":[{"family":"Babcock","given":"Linda"},{"family":"Peyser","given":"Brenda"},{"family":"Vesterlund","given":"Lise"},{"family":"Weingart","given":"Laurie R."}],"accessed":{"date-parts":[["2022",11,20]]},"issued":{"date-parts":[["2022",11,10]]}}}],"schema":"https://github.com/citation-style-language/schema/raw/master/csl-citation.json"} </w:instrText>
      </w:r>
      <w:r>
        <w:fldChar w:fldCharType="separate"/>
      </w:r>
      <w:r w:rsidR="00497AB9" w:rsidRPr="00497AB9">
        <w:t xml:space="preserve">(Babcock </w:t>
      </w:r>
      <w:r w:rsidR="00497AB9" w:rsidRPr="00497AB9">
        <w:rPr>
          <w:i/>
          <w:iCs/>
        </w:rPr>
        <w:t>et al.</w:t>
      </w:r>
      <w:r w:rsidR="00497AB9" w:rsidRPr="00497AB9">
        <w:t>, 2022)</w:t>
      </w:r>
      <w:r>
        <w:fldChar w:fldCharType="end"/>
      </w:r>
      <w:r>
        <w:t xml:space="preserve"> such as administrative, supportive and mentoring roles </w:t>
      </w:r>
      <w:r>
        <w:fldChar w:fldCharType="begin"/>
      </w:r>
      <w:r w:rsidR="00497AB9">
        <w:instrText xml:space="preserve"> ADDIN ZOTERO_ITEM CSL_CITATION {"citationID":"a2dsfufk070","properties":{"formattedCitation":"(Porter, 2007; Mitchell and Hesli, 2013; Babcock {\\i{}et al.}, 2017; Guarino and Borden, 2017; O\\uc0\\u8217{}Meara {\\i{}et al.}, 2017; O\\uc0\\u8217{}Meara, Kuvaeva and Nyunt, 2017)","plainCitation":"(Porter, 2007; Mitchell and Hesli, 2013; Babcock et al., 2017; Guarino and Borden, 2017; O’Meara et al., 2017; O’Meara, Kuvaeva and Nyunt, 2017)","noteIndex":0},"citationItems":[{"id":159,"uris":["http://zotero.org/users/9940204/items/7LXC89PZ"],"itemData":{"id":159,"type":"article-journal","container-title":"The Journal of Higher Education","issue":"5","note":"publisher: Taylor &amp; Francis","page":"523–541","title":"A closer look at faculty service: What affects participation on committees?","volume":"78","author":[{"family":"Porter","given":"Stephen R"}],"issued":{"date-parts":[["2007"]]}}},{"id":161,"uris":["http://zotero.org/users/9940204/items/MMGK6BHE"],"itemData":{"id":161,"type":"article-journal","container-title":"PS: Political Science &amp; Politics","issue":"2","note":"publisher: Cambridge University Press","page":"355–369","title":"Women don't ask? Women don't say no? Bargaining and service in the political science profession","volume":"46","author":[{"family":"Mitchell","given":"Sara McLaughlin"},{"family":"Hesli","given":"Vicki L"}],"issued":{"date-parts":[["2013"]]}}},{"id":163,"uris":["http://zotero.org/users/9940204/items/HVVTK28J"],"itemData":{"id":163,"type":"article-journal","container-title":"American Economic Review","issue":"3","page":"714–47","title":"Gender differences in accepting and receiving requests for tasks with low promotability","volume":"107","author":[{"family":"Babcock","given":"Linda"},{"family":"Recalde","given":"Maria P"},{"family":"Vesterlund","given":"Lise"},{"family":"Weingart","given":"Laurie"}],"issued":{"date-parts":[["2017"]]}}},{"id":142,"uris":["http://zotero.org/users/9940204/items/NLJG24YE"],"itemData":{"id":142,"type":"article-journal","abstract":"This paper investigates the amount of academic service performed by female versus male faculty. We use 2014 data from a large national survey of faculty at more than 140 institutions as well as 2012 data from an online annual performance reporting system for tenured and tenure–track faculty at two campuses of a large public, Midwestern University. We find evidence in both data sources that, on average, women faculty perform significantly more service than men, controlling for rank, race/ethnicity, and field or department. Our analyses suggest that the male–female differential is driven more by internal service—i.e., service to the university, campus, or department—than external service—i.e., service to the local, national, and international communities—although significant heterogeneity exists across field and discipline in the way gender differentials play out.","container-title":"Research in Higher Education","DOI":"10.1007/s11162-017-9454-2","ISSN":"1573188X","issue":"6","note":"publisher: Springer Netherlands","page":"672-694","title":"Faculty Service Loads and Gender: Are Women Taking Care of the Academic Family?","volume":"58","author":[{"family":"Guarino","given":"Cassandra M."},{"family":"Borden","given":"Victor M. H."}],"issued":{"date-parts":[["2017",9]]}}},{"id":3229,"uris":["http://zotero.org/users/9940204/items/Z87ALIX5"],"itemData":{"id":3229,"type":"article-journal","abstract":"Guided by research on gendered organizations and faculty careers, we examined gender differences in how research university faculty spend their work time. We used time-diary methods to understand faculty work activities at a microlevel of detail, as recorded by faculty themselves over 4 weeks. We also explored workplace interactions that shape faculty workload. Similar to past studies, we found women faculty spending more time on campus service, student advising, and teaching-related activities and men spending more time on research. We also found that women received more new work requests than men and that men and women received different kinds of work requests. We consider implications for future research and the career advancement of women faculty in research universities.","container-title":"American Educational Research Journal","DOI":"10.3102/0002831217716767","ISSN":"00028312","issue":"6","note":"publisher: SAGE PublicationsSage CA: Los Angeles, CA\nCitation Key: OMeara2017","page":"1154-1186","title":"Asked More Often: Gender Differences in Faculty Workload in Research Universities and the Work Interactions That Shape Them","volume":"54","author":[{"family":"O’Meara","given":"Kerry Ann"},{"family":"Kuvaeva","given":"Alexandra"},{"family":"Nyunt","given":"Gudrun"},{"family":"Waugaman","given":"Chelsea"},{"family":"Jackson","given":"Rose"}],"issued":{"date-parts":[["2017",7,21]]}}},{"id":160,"uris":["http://zotero.org/users/9940204/items/BL4R45YP"],"itemData":{"id":160,"type":"article-journal","container-title":"The Journal of Higher Education","issue":"5","note":"publisher: Taylor &amp; Francis","page":"672–700","title":"Constrained choices: A view of campus service inequality from annual faculty reports","volume":"88","author":[{"family":"O’Meara","given":"KerryAnn"},{"family":"Kuvaeva","given":"Alexandra"},{"family":"Nyunt","given":"Gudrun"}],"issued":{"date-parts":[["2017"]]}}}],"schema":"https://github.com/citation-style-language/schema/raw/master/csl-citation.json"} </w:instrText>
      </w:r>
      <w:r>
        <w:fldChar w:fldCharType="separate"/>
      </w:r>
      <w:r w:rsidR="00497AB9" w:rsidRPr="00497AB9">
        <w:t xml:space="preserve">(Porter, 2007; Mitchell and Hesli, 2013; Babcock </w:t>
      </w:r>
      <w:r w:rsidR="00497AB9" w:rsidRPr="00497AB9">
        <w:rPr>
          <w:i/>
          <w:iCs/>
        </w:rPr>
        <w:t>et al.</w:t>
      </w:r>
      <w:r w:rsidR="00497AB9" w:rsidRPr="00497AB9">
        <w:t xml:space="preserve">, 2017; Guarino and Borden, 2017; O’Meara </w:t>
      </w:r>
      <w:r w:rsidR="00497AB9" w:rsidRPr="00497AB9">
        <w:rPr>
          <w:i/>
          <w:iCs/>
        </w:rPr>
        <w:t>et al.</w:t>
      </w:r>
      <w:r w:rsidR="00497AB9" w:rsidRPr="00497AB9">
        <w:t>, 2017; O’Meara, Kuvaeva and Nyunt, 2017)</w:t>
      </w:r>
      <w:r>
        <w:fldChar w:fldCharType="end"/>
      </w:r>
      <w:r>
        <w:t xml:space="preserve">. Changes in teaching and administration in response to the pandemic were therefore more likely to be facilitated by women </w:t>
      </w:r>
      <w:r>
        <w:fldChar w:fldCharType="begin"/>
      </w:r>
      <w:r w:rsidR="00497AB9">
        <w:instrText xml:space="preserve"> ADDIN ZOTERO_ITEM CSL_CITATION {"citationID":"a10tar7dmh3","properties":{"formattedCitation":"(Docka-Filipek and Stone, 2021; Minello, Martucci and Manzo, 2021)","plainCitation":"(Docka-Filipek and Stone, 2021; Minello, Martucci and Manzo, 2021)","noteIndex":0},"citationItems":[{"id":156,"uris":["http://zotero.org/users/9940204/items/XTJ6D6TR"],"itemData":{"id":156,"type":"article-journal","container-title":"Gender, Work &amp; Organization","issue":"6","note":"publisher: Wiley Online Library","page":"2158–2179","title":"Twice a “housewife”: On academic precarity,“hysterical” women, faculty mental health, and service as gendered care work for the “university family” in pandemic times","volume":"28","author":[{"family":"Docka-Filipek","given":"Danielle"},{"family":"Stone","given":"Lindsey B"}],"issued":{"date-parts":[["2021"]]}}},{"id":157,"uris":["http://zotero.org/users/9940204/items/W3D2X5TV"],"itemData":{"id":157,"type":"article-journal","container-title":"European Societies","issue":"sup1","note":"publisher: Taylor &amp; Francis","page":"S82–S94","title":"The pandemic and the academic mothers: present hardships and future perspectives","volume":"23","author":[{"family":"Minello","given":"Alessandra"},{"family":"Martucci","given":"Sara"},{"family":"Manzo","given":"Lidia KC"}],"issued":{"date-parts":[["2021"]]}}}],"schema":"https://github.com/citation-style-language/schema/raw/master/csl-citation.json"} </w:instrText>
      </w:r>
      <w:r>
        <w:fldChar w:fldCharType="separate"/>
      </w:r>
      <w:r w:rsidR="00497AB9">
        <w:t>(Docka-Filipek and Stone, 2021; Minello, Martucci and Manzo, 2021)</w:t>
      </w:r>
      <w:r>
        <w:fldChar w:fldCharType="end"/>
      </w:r>
      <w:r>
        <w:t xml:space="preserve">. Third, labour roles contributing towards publication are also gendered with women generally performing more technical work such as generating data, whilst men assume more core tasks in conceptualisation, analysis, writing and </w:t>
      </w:r>
      <w:r>
        <w:lastRenderedPageBreak/>
        <w:t xml:space="preserve">publishing </w:t>
      </w:r>
      <w:r>
        <w:fldChar w:fldCharType="begin"/>
      </w:r>
      <w:r w:rsidR="00497AB9">
        <w:instrText xml:space="preserve"> ADDIN ZOTERO_ITEM CSL_CITATION {"citationID":"a212vi7u7ps","properties":{"formattedCitation":"(Macaluso {\\i{}et al.}, 2016)","plainCitation":"(Macaluso et al., 2016)","noteIndex":0},"citationItems":[{"id":12,"uris":["http://zotero.org/users/9940204/items/JMM22VIC"],"itemData":{"id":12,"type":"article-journal","abstract":"Purpose \n        Women remain underrepresented in the production of scientific literature, and relatively little is known regarding the labor roles played by women in the production of knowledge. This study examined labor roles by gender using contributorship data from science and medical journals published by the Public Library of Science (PLOS), which require each author to indicate their contribution to one or more of the following tasks: (1) analyzed the data, (2) conceived and designed the experiments, (3) contributed reagents/materials/analysis tools, (4) performed the experiments, and (5) wrote the paper.\n        Method \n        The authors analyzed contribution data from more than 85,000 articles published between 2008 and 2013 in PLOS journals with respect to gender using both descriptive and regression analyses.\n        Results \n        Gender was a significant variable in determining the likelihood of performing a certain task associated with authorship. Women were significantly more likely to be associated with performing experiments, and men were more likely to be associated with all other authorship roles. This holds true controlling for academic age: Although experimentation was associated with academically younger scholars, the gap between male and female contribution to this task remained constant across academic age. Inequalities were observed in the distribution of scientific labor roles.\n        Conclusions \n        These disparities have implications for the production of scholarly knowledge, the evaluation of scholars, and the ethical conduct of science. Adopting the practice of identifying contributorship rather than authorship in scientific journals will allow for greater transparency, accountability, and equitable allocation of resources.","container-title":"Academic Medicine","DOI":"10.1097/ACM.0000000000001261","ISSN":"1040-2446","issue":"8","language":"en-US","page":"1136–1142","source":"journals.lww.com","title":"Is Science Built on the Shoulders of Women? A Study of Gender Differences in Contributorship","title-short":"Is Science Built on the Shoulders of Women?","volume":"91","author":[{"family":"Macaluso","given":"Benoit"},{"family":"Larivière","given":"Vincent"},{"family":"Sugimoto","given":"Thomas"},{"family":"Sugimoto","given":"Cassidy R."}],"issued":{"date-parts":[["2016",8]]}}}],"schema":"https://github.com/citation-style-language/schema/raw/master/csl-citation.json"} </w:instrText>
      </w:r>
      <w:r>
        <w:fldChar w:fldCharType="separate"/>
      </w:r>
      <w:r w:rsidR="00497AB9" w:rsidRPr="00497AB9">
        <w:t xml:space="preserve">(Macaluso </w:t>
      </w:r>
      <w:r w:rsidR="00497AB9" w:rsidRPr="00497AB9">
        <w:rPr>
          <w:i/>
          <w:iCs/>
        </w:rPr>
        <w:t>et al.</w:t>
      </w:r>
      <w:r w:rsidR="00497AB9" w:rsidRPr="00497AB9">
        <w:t>, 2016)</w:t>
      </w:r>
      <w:r>
        <w:fldChar w:fldCharType="end"/>
      </w:r>
      <w:r>
        <w:t xml:space="preserve">. Pandemic closures to research institutions would therefore likely impact women authorship stronger than men. Additionally, the surge in publications during the pandemic </w:t>
      </w:r>
      <w:r>
        <w:fldChar w:fldCharType="begin"/>
      </w:r>
      <w:r w:rsidR="00497AB9">
        <w:instrText xml:space="preserve"> ADDIN ZOTERO_ITEM CSL_CITATION {"citationID":"aoqfjr9r8r","properties":{"formattedCitation":"(Else, 2020)","plainCitation":"(Else, 2020)","noteIndex":0},"citationItems":[{"id":147,"uris":["http://zotero.org/users/9940204/items/URSQ4LQ9"],"itemData":{"id":147,"type":"article-journal","container-title":"Nature","issue":"7839","note":"publisher: Nature Publishing Group","page":"553–554","title":"How a torrent of COVID science changed research publishing–in seven charts","volume":"588","author":[{"family":"Else","given":"Holly"}],"issued":{"date-parts":[["2020"]]}}}],"schema":"https://github.com/citation-style-language/schema/raw/master/csl-citation.json"} </w:instrText>
      </w:r>
      <w:r>
        <w:fldChar w:fldCharType="separate"/>
      </w:r>
      <w:r w:rsidR="00497AB9">
        <w:t>(Else, 2020)</w:t>
      </w:r>
      <w:r>
        <w:fldChar w:fldCharType="end"/>
      </w:r>
      <w:r>
        <w:t xml:space="preserve"> could have led to reductions in the quality of peer review, with evaluation being more influenced by cognitive shortcuts. These shortcuts  are often associated with biases tending to operate against women </w:t>
      </w:r>
      <w:r>
        <w:fldChar w:fldCharType="begin"/>
      </w:r>
      <w:r w:rsidR="00497AB9">
        <w:instrText xml:space="preserve"> ADDIN ZOTERO_ITEM CSL_CITATION {"citationID":"a75isctb0n","properties":{"formattedCitation":"(Kaatz, Gutierrez and Carnes, 2014; Reuben, Sapienza and Zingales, 2014; Carli, 2020)","plainCitation":"(Kaatz, Gutierrez and Carnes, 2014; Reuben, Sapienza and Zingales, 2014; Carli, 2020)","noteIndex":0},"citationItems":[{"id":155,"uris":["http://zotero.org/users/9940204/items/6CSERNB6"],"itemData":{"id":155,"type":"article-journal","container-title":"Trends in pharmacological sciences","issue":"8","note":"publisher: Elsevier","page":"371–373","title":"Threats to objectivity in peer review: the case of gender","volume":"35","author":[{"family":"Kaatz","given":"Anna"},{"family":"Gutierrez","given":"Belinda"},{"family":"Carnes","given":"Molly"}],"issued":{"date-parts":[["2014"]]}}},{"id":154,"uris":["http://zotero.org/users/9940204/items/JMYNF7Q9"],"itemData":{"id":154,"type":"article-journal","container-title":"Proceedings of the National Academy of Sciences","issue":"12","note":"publisher: National Acad Sciences","page":"4403–4408","title":"How stereotypes impair women’s careers in science","volume":"111","author":[{"family":"Reuben","given":"Ernesto"},{"family":"Sapienza","given":"Paola"},{"family":"Zingales","given":"Luigi"}],"issued":{"date-parts":[["2014"]]}}},{"id":171,"uris":["http://zotero.org/users/9940204/items/3QY7CL7K"],"itemData":{"id":171,"type":"article-journal","container-title":"Gender in Management: An International Journal","note":"publisher: Emerald Publishing Limited","title":"Women, Gender equality and COVID-19","author":[{"family":"Carli","given":"Linda L"}],"issued":{"date-parts":[["2020"]]}}}],"schema":"https://github.com/citation-style-language/schema/raw/master/csl-citation.json"} </w:instrText>
      </w:r>
      <w:r>
        <w:fldChar w:fldCharType="separate"/>
      </w:r>
      <w:r w:rsidR="00497AB9">
        <w:t>(Kaatz, Gutierrez and Carnes, 2014; Reuben, Sapienza and Zingales, 2014; Carli, 2020)</w:t>
      </w:r>
      <w:r>
        <w:fldChar w:fldCharType="end"/>
      </w:r>
      <w:r>
        <w:t xml:space="preserve"> such that women tend to have lower success in getting submissions accepted </w:t>
      </w:r>
      <w:r>
        <w:fldChar w:fldCharType="begin"/>
      </w:r>
      <w:r w:rsidR="00497AB9">
        <w:instrText xml:space="preserve"> ADDIN ZOTERO_ITEM CSL_CITATION {"citationID":"a1jqlqqoukl","properties":{"formattedCitation":"(Chemistry, 2019; Fox and Paine, 2019; Murray {\\i{}et al.}, 2019; Hagan {\\i{}et al.}, 2020)","plainCitation":"(Chemistry, 2019; Fox and Paine, 2019; Murray et al., 2019; Hagan et al., 2020)","noteIndex":0},"citationItems":[{"id":149,"uris":["http://zotero.org/users/9940204/items/PQ7KRDGE"],"itemData":{"id":149,"type":"document","publisher":"Royal Society of Chemistry Cambridge, UK","title":"Is publishing in the chemical sciences gender biased?","author":[{"family":"Chemistry","given":"Royal Society","dropping-particle":"of"}],"issued":{"date-parts":[["2019"]]}}},{"id":151,"uris":["http://zotero.org/users/9940204/items/QDC7BMY5"],"itemData":{"id":151,"type":"article-journal","container-title":"Ecology and Evolution","issue":"6","note":"publisher: Wiley Online Library","page":"3599–3619","title":"Gender differences in peer review outcomes and manuscript impact at six journals of ecology and evolution","volume":"9","author":[{"family":"Fox","given":"Charles W"},{"family":"Paine","given":"CE Timothy"}],"issued":{"date-parts":[["2019"]]}}},{"id":150,"uris":["http://zotero.org/users/9940204/items/REHXUV5V"],"itemData":{"id":150,"type":"article-journal","container-title":"BioRxiv","note":"publisher: Cold Spring Harbor Laboratory","page":"400515","title":"Author-reviewer homophily in peer review","author":[{"family":"Murray","given":"Dakota"},{"family":"Siler","given":"Kyle"},{"family":"Larivière","given":"Vincent"},{"family":"Chan","given":"Wei Mun"},{"family":"Collings","given":"Andrew M"},{"family":"Raymond","given":"Jennifer"},{"family":"Sugimoto","given":"Cassidy R"}],"issued":{"date-parts":[["2019"]]}}},{"id":152,"uris":["http://zotero.org/users/9940204/items/48I334CL"],"itemData":{"id":152,"type":"article-journal","abstract":"Barriers in science and academia have prevented women from becoming researchers and experts that are viewed as equivalent to their colleagues who are men. We evaluated the participation and success of women researchers at ASM journals to better understand their success in the field of microbiology. We found that women are underrepresented as expert scientists at ASM journals. This is, in part, due to a combination of both low submissions from senior women authors and more negative outcomes on submitted manuscripts for women compared to men., Despite 50% of biology Ph.D. graduates being women, the number of women that advance in academia decreases at each level (e.g., from graduate to postdoctorate to tenure track). Recently, scientific societies and publishers have begun examining internal submissions data to evaluate representation and evaluation of women in their peer review processes; however, representation and attitudes differ by scientific field, and to date, no studies have investigated academic publishing in the field of microbiology. Using manuscripts submitted between January 2012 and August 2018 to the 15 journals published by the American Society for Microbiology (ASM), we describe the representation of women at ASM journals and the outcomes of their manuscripts. Senior women authors at ASM journals were underrepresented compared to global and society estimates of microbiology researchers. Additionally, manuscripts submitted by corresponding authors that were women received more negative outcomes than those submitted by men. These negative outcomes were somewhat mediated by whether or not the corresponding author was based in the United States and by the type of institution for United States-based authors. Nonetheless, the pattern for women corresponding authors to receive more negative outcomes on their submitted manuscripts held. We conclude with suggestions to improve the representation of women and decrease structural penalties against women.","container-title":"mBio","DOI":"10.1128/mBio.01680-20","ISSN":"2150-7511","issue":"6","journalAbbreviation":"mBio","note":"PMID: 33262256\nPMCID: PMC7733940","page":"e01680-20","source":"PubMed Central","title":"Women Are Underrepresented and Receive Differential Outcomes at ASM Journals: a Six-Year Retrospective Analysis","title-short":"Women Are Underrepresented and Receive Differential Outcomes at ASM Journals","volume":"11","author":[{"family":"Hagan","given":"Ada K."},{"family":"Topçuoğlu","given":"Begüm D."},{"family":"Gregory","given":"Mia E."},{"family":"Barton","given":"Hazel A."},{"family":"Schloss","given":"Patrick D."}],"issued":{"date-parts":[["2020",12,1]]}}}],"schema":"https://github.com/citation-style-language/schema/raw/master/csl-citation.json"} </w:instrText>
      </w:r>
      <w:r>
        <w:fldChar w:fldCharType="separate"/>
      </w:r>
      <w:r w:rsidR="00497AB9" w:rsidRPr="00497AB9">
        <w:t xml:space="preserve">(Chemistry, 2019; Fox and Paine, 2019; Murray </w:t>
      </w:r>
      <w:r w:rsidR="00497AB9" w:rsidRPr="00497AB9">
        <w:rPr>
          <w:i/>
          <w:iCs/>
        </w:rPr>
        <w:t>et al.</w:t>
      </w:r>
      <w:r w:rsidR="00497AB9" w:rsidRPr="00497AB9">
        <w:t xml:space="preserve">, 2019; Hagan </w:t>
      </w:r>
      <w:r w:rsidR="00497AB9" w:rsidRPr="00497AB9">
        <w:rPr>
          <w:i/>
          <w:iCs/>
        </w:rPr>
        <w:t>et al.</w:t>
      </w:r>
      <w:r w:rsidR="00497AB9" w:rsidRPr="00497AB9">
        <w:t>, 2020)</w:t>
      </w:r>
      <w:r>
        <w:fldChar w:fldCharType="end"/>
      </w:r>
      <w:r>
        <w:t xml:space="preserve">.   </w:t>
      </w:r>
    </w:p>
    <w:p w14:paraId="7E9E200C" w14:textId="59A98E89" w:rsidR="00DA155D" w:rsidRDefault="00000000">
      <w:pPr>
        <w:ind w:firstLine="720"/>
      </w:pPr>
      <w:r>
        <w:t xml:space="preserve">The role these factors had during the pandemic in shaping the gender gap in research production might differ across research fields. One possibility is that research fields that were already more gender-biased may have experienced the most exacerbated gender gaps during the pandemic. In fields that were already traditionally more gender-biased, less support may have been available to women to balance the effects of the pandemic. Male-dominated fields often lack viewpoints of female colleagues, and might therefore be less likely to identify and support paid care work or extended leave options </w:t>
      </w:r>
      <w:r>
        <w:fldChar w:fldCharType="begin"/>
      </w:r>
      <w:r w:rsidR="00497AB9">
        <w:instrText xml:space="preserve"> ADDIN ZOTERO_ITEM CSL_CITATION {"citationID":"amctesklpi","properties":{"formattedCitation":"(Clark, 2020; Nash and Churchill, 2020)","plainCitation":"(Clark, 2020; Nash and Churchill, 2020)","noteIndex":0},"citationItems":[{"id":137,"uris":["http://zotero.org/users/9940204/items/XN8Y56XY"],"itemData":{"id":137,"type":"article-journal","container-title":"Susan Bulkeley Butler Center for Leadership Excellence and ADVANCE Working Paper Series","issue":"2","title":"Reflections on institutional equity for faculty in response to COVID-19","volume":"3","author":[{"family":"Clark","given":"Dessie"}],"issued":{"date-parts":[["2020"]]}}},{"id":138,"uris":["http://zotero.org/users/9940204/items/CP3XW9E7"],"itemData":{"id":138,"type":"article-journal","container-title":"Gender, Work &amp; Organization","issue":"5","note":"publisher: Wiley Online Library","page":"833–846","title":"Caring during COVID-19: A gendered analysis of Australian university responses to managing remote working and caring responsibilities","volume":"27","author":[{"family":"Nash","given":"Meredith"},{"family":"Churchill","given":"Brendan"}],"issued":{"date-parts":[["2020"]]}}}],"schema":"https://github.com/citation-style-language/schema/raw/master/csl-citation.json"} </w:instrText>
      </w:r>
      <w:r>
        <w:fldChar w:fldCharType="separate"/>
      </w:r>
      <w:r w:rsidR="00497AB9">
        <w:t>(Clark, 2020; Nash and Churchill, 2020)</w:t>
      </w:r>
      <w:r>
        <w:fldChar w:fldCharType="end"/>
      </w:r>
      <w:r>
        <w:t xml:space="preserve">. An alternative possibility is that the pandemic might have eroded the support structures that existed in fields with higher gender balance, thereby reducing the differences in gender biases between research fields. Even in fields that appear more gender-balanced, “glass ceiling” effects remain such that imbalances can increase with higher academic rank </w:t>
      </w:r>
      <w:r>
        <w:fldChar w:fldCharType="begin"/>
      </w:r>
      <w:r w:rsidR="00497AB9">
        <w:instrText xml:space="preserve"> ADDIN ZOTERO_ITEM CSL_CITATION {"citationID":"a27kga5ncv5","properties":{"formattedCitation":"(Addessi, Borgi and Palagi, 2012)","plainCitation":"(Addessi, Borgi and Palagi, 2012)","noteIndex":0},"citationItems":[{"id":7013,"uris":["http://zotero.org/users/9940204/items/H3D2IX4Y"],"itemData":{"id":7013,"type":"article-journal","abstract":"The proportion of women occupying academic positions in biological sciences has increased in the past few decades, but women are still under-represented in senior academic ranks compared to their male colleagues. Primatology has been often singled out as a model of “equal-opportunity” discipline because of the common perception that women are more represented in Primatology than in similar fields. But is this indeed true? Here we show that, although in the past 15 years the proportion of female primatologists increased from the 38% of the early 1990s to the 57% of 2008, Primatology is far from being an “equal-opportunity” discipline, and suffers the phenomenon of “glass ceiling” as all the other scientific disciplines examined so far. In fact, even if Primatology does attract more female students than males, at the full professor level male members significantly outnumber females. Moreover, regardless of position, IPS male members publish significantly more than their female colleagues. Furthermore, when analyzing gender difference in scientific productivity in relation to the name order in the publications, it emerged that the scientific achievements of female primatologists (in terms of number and type of publications) do not always match their professional achievements (in terms of academic position). However, the gender difference in the IPS members' number of publications does not correspond to a similar difference in their scientific impact (as measured by their H index), which may indicate that female primatologists' fewer articles are of higher impact than those of their male colleagues.","container-title":"PLOS ONE","DOI":"10.1371/journal.pone.0030458","ISSN":"1932-6203","issue":"1","journalAbbreviation":"PLOS ONE","language":"en","note":"publisher: Public Library of Science","page":"e30458","source":"PLoS Journals","title":"Is Primatology an Equal-Opportunity Discipline?","volume":"7","author":[{"family":"Addessi","given":"Elsa"},{"family":"Borgi","given":"Marta"},{"family":"Palagi","given":"Elisabetta"}],"issued":{"date-parts":[["2012",1,17]]}}}],"schema":"https://github.com/citation-style-language/schema/raw/master/csl-citation.json"} </w:instrText>
      </w:r>
      <w:r>
        <w:fldChar w:fldCharType="separate"/>
      </w:r>
      <w:r w:rsidR="00497AB9">
        <w:t>(Addessi, Borgi and Palagi, 2012)</w:t>
      </w:r>
      <w:r>
        <w:fldChar w:fldCharType="end"/>
      </w:r>
      <w:r>
        <w:t xml:space="preserve">. The pandemic may also have exacerbated a gender gap in authorship position (first, middle or last) </w:t>
      </w:r>
      <w:r>
        <w:fldChar w:fldCharType="begin"/>
      </w:r>
      <w:r w:rsidR="00497AB9">
        <w:instrText xml:space="preserve"> ADDIN ZOTERO_ITEM CSL_CITATION {"citationID":"a2fpqj1amln","properties":{"formattedCitation":"(King and Frederickson, 2021)","plainCitation":"(King and Frederickson, 2021)","noteIndex":0},"citationItems":[{"id":135,"uris":["http://zotero.org/users/9940204/items/3IPMZJEW"],"itemData":{"id":135,"type":"article-journal","abstract":"Academia serves as a valuable case for studying the effects of social forces on workplace productivity, using a concrete measure of output: scholarly papers. Ma...","archive_location":"Sage CA: Los Angeles, CA","container-title":"Socius","DOI":"10.1177/23780231211006977","language":"en","license":"© The Author(s) 2021","note":"publisher: SAGE PublicationsSage CA: Los Angeles, CA","source":"journals.sagepub.com","title":"The Pandemic Penalty: The Gendered Effects of COVID-19 on Scientific Productivity:","title-short":"The Pandemic Penalty","URL":"https://journals.sagepub.com/doi/full/10.1177/23780231211006977","author":[{"family":"King","given":"Molly M."},{"family":"Frederickson","given":"Megan E."}],"accessed":{"date-parts":[["2022",8,28]]},"issued":{"date-parts":[["2021",4,13]]}}}],"schema":"https://github.com/citation-style-language/schema/raw/master/csl-citation.json"} </w:instrText>
      </w:r>
      <w:r>
        <w:fldChar w:fldCharType="separate"/>
      </w:r>
      <w:r w:rsidR="00497AB9">
        <w:t>(King and Frederickson, 2021)</w:t>
      </w:r>
      <w:r>
        <w:fldChar w:fldCharType="end"/>
      </w:r>
      <w:r>
        <w:t xml:space="preserve"> if additional service, teaching, caregiving, and domestic roles taken up by female academics during the pandemic may limit their abilities to perform research (as first authors) or lead research (as last authors) but not supporting research (as middle authors). </w:t>
      </w:r>
    </w:p>
    <w:p w14:paraId="4859903E" w14:textId="15AA39A7" w:rsidR="00DA155D" w:rsidRDefault="00000000" w:rsidP="00B76858">
      <w:pPr>
        <w:ind w:firstLine="720"/>
      </w:pPr>
      <w:r>
        <w:t xml:space="preserve">Here, we use a systematic review and meta-analysis to study the impacts off the COVID-19 pandemic on research productivity across scientific disciplines, and to test hypotheses on how research field, breadth of gender gap before the pandemic, and authorship position might influence the strength of the effect. The impact of the pandemic on gender biases in research productivity has been explored in anecdotal accounts </w:t>
      </w:r>
      <w:r>
        <w:fldChar w:fldCharType="begin"/>
      </w:r>
      <w:r w:rsidR="00497AB9">
        <w:instrText xml:space="preserve"> ADDIN ZOTERO_ITEM CSL_CITATION {"citationID":"a1mq0fpe5p0","properties":{"formattedCitation":"(Boncori, 2020; Excess Beth [@El_Dritch], 2020; Fazackerley, 2020; National Academies of Sciences, 2021)","plainCitation":"(Boncori, 2020; Excess Beth [@El_Dritch], 2020; Fazackerley, 2020; National Academies of Sciences, 2021)","noteIndex":0},"citationItems":[{"id":4,"uris":["http://zotero.org/users/9940204/items/X7PHDUA7"],"itemData":{"id":4,"type":"article-journal","container-title":"Gender, Work &amp; Organization","issue":"5","note":"publisher: Wiley Online Library","page":"677–682","title":"The Never-ending Shift: A feminist reflection on living and organizing academic lives during the coronavirus pandemic","volume":"27","author":[{"family":"Boncori","given":"Ilaria"}],"issued":{"date-parts":[["2020"]]}}},{"id":134,"uris":["http://zotero.org/users/9940204/items/QH2TTF96"],"itemData":{"id":134,"type":"post","container-title":"Twitter","genre":"Tweet","language":"en","title":"Negligible number of submissions to the journal from women in the last month. Never seen anything like it.","URL":"https://twitter.com/El_Dritch/status/1251469394582089731","author":[{"literal":"Excess Beth [@El_Dritch]"}],"accessed":{"date-parts":[["2022",8,28]]},"issued":{"date-parts":[["2020",4,18]]}}},{"id":132,"uris":["http://zotero.org/users/9940204/items/6BX7K62I"],"itemData":{"id":132,"type":"article-newspaper","abstract":"Many female academics say juggling their career with coronavirus childcare is overwhelming","container-title":"The Guardian","ISSN":"0261-3077","language":"en-GB","section":"Education","source":"The Guardian","title":"Women's research plummets during lockdown - but articles from men increase","URL":"https://www.theguardian.com/education/2020/may/12/womens-research-plummets-during-lockdown-but-articles-from-men-increase","author":[{"family":"Fazackerley","given":"Anna"}],"accessed":{"date-parts":[["2022",8,28]]},"issued":{"date-parts":[["2020",5,12]]}}},{"id":7007,"uris":["http://zotero.org/users/9940204/items/CTQDE5WT"],"itemData":{"id":7007,"type":"book","abstract":"Download a PDF of \"The Impact of COVID-19 on the Careers of Women in Academic Sciences, Engineering, and Medicine\" by the National Academies of Sciences, Engineering, and Medicine for free.","ISBN":"978-0-309-26837-0","language":"en","note":"DOI: 10.17226/26061","source":"nap.nationalacademies.org","title":"The Impact of COVID-19 on the Careers of Women in Academic Sciences, Engineering, and Medicine","URL":"https://nap.nationalacademies.org/catalog/26061/the-impact-of-covid-19-on-the-careers-of-women-in-academic-sciences-engineering-and-medicine","author":[{"family":"National Academies of Sciences","given":"Engineering"}],"accessed":{"date-parts":[["2022",11,6]]},"issued":{"date-parts":[["2021",3,9]]}}}],"schema":"https://github.com/citation-style-language/schema/raw/master/csl-citation.json"} </w:instrText>
      </w:r>
      <w:r>
        <w:fldChar w:fldCharType="separate"/>
      </w:r>
      <w:r w:rsidR="00497AB9">
        <w:t>(Boncori, 2020; Excess Beth [@El_Dritch], 2020; Fazackerley, 2020; National Academies of Sciences, 2021)</w:t>
      </w:r>
      <w:r>
        <w:fldChar w:fldCharType="end"/>
      </w:r>
      <w:r>
        <w:t xml:space="preserve">, surveys of potentially affected people </w:t>
      </w:r>
      <w:r>
        <w:fldChar w:fldCharType="begin"/>
      </w:r>
      <w:r w:rsidR="00497AB9">
        <w:instrText xml:space="preserve"> ADDIN ZOTERO_ITEM CSL_CITATION {"citationID":"abnmlc3ij7","properties":{"formattedCitation":"(Myers {\\i{}et al.}, 2020; Rodr\\uc0\\u237{}guez-Rivero {\\i{}et al.}, 2020; Barber {\\i{}et al.}, 2021; Breuning {\\i{}et al.}, 2021; Deryugina, Shurchkov and Stearns, 2021; Diaz {\\i{}et al.}, 2021; Ellinas {\\i{}et al.}, 2021; Gao {\\i{}et al.}, 2021; Ghaffarizadeh {\\i{}et al.}, 2021; Guintivano, Dick and Bulik, 2021; Hoggarth {\\i{}et al.}, 2021; Krukowski, Jagsi and Cardel, 2021; Maguire {\\i{}et al.}, 2021; Plaunova {\\i{}et al.}, 2021; Shalaby, Allam and Buttorff, 2021; Staniscuaski {\\i{}et al.}, 2021; Yildirim and Eslen-Ziya, 2021; Davis {\\i{}et al.}, 2022; Stenson {\\i{}et al.}, 2022)","plainCitation":"(Myers et al., 2020; Rodríguez-Rivero et al., 2020; Barber et al., 2021; Breuning et al., 2021; Deryugina, Shurchkov and Stearns, 2021; Diaz et al., 2021; Ellinas et al., 2021; Gao et al., 2021; Ghaffarizadeh et al., 2021; Guintivano, Dick and Bulik, 2021; Hoggarth et al., 2021; Krukowski, Jagsi and Cardel, 2021; Maguire et al., 2021; Plaunova et al., 2021; Shalaby, Allam and Buttorff, 2021; Staniscuaski et al., 2021; Yildirim and Eslen-Ziya, 2021; Davis et al., 2022; Stenson et al., 2022)","noteIndex":0},"citationItems":[{"id":168,"uris":["http://zotero.org/users/9940204/items/CY4XSX86"],"itemData":{"id":168,"type":"article-journal","container-title":"Nature human behaviour","issue":"9","note":"publisher: Nature Publishing Group","page":"880–883","title":"Unequal effects of the COVID-19 pandemic on scientists","volume":"4","author":[{"family":"Myers","given":"Kyle R"},{"family":"Tham","given":"Wei Yang"},{"family":"Yin","given":"Yian"},{"family":"Cohodes","given":"Nina"},{"family":"Thursby","given":"Jerry G"},{"family":"Thursby","given":"Marie C"},{"family":"Schiffer","given":"Peter"},{"family":"Walsh","given":"Joseph T"},{"family":"Lakhani","given":"Karim R"},{"family":"Wang","given":"Dashun"}],"issued":{"date-parts":[["2020"]]}}},{"id":131,"uris":["http://zotero.org/users/9940204/items/JC2D3AWB"],"itemData":{"id":131,"type":"article-journal","container-title":"Sustainability","issue":"22","note":"publisher: MDPI","page":"9563","title":"Is it time for a revolution in work–life balance? Reflections from Spain","volume":"12","author":[{"family":"Rodríguez-Rivero","given":"Rocío"},{"family":"Yáñez","given":"Susana"},{"family":"Fernández-Aller","given":"Celia"},{"family":"Carrasco-Gallego","given":"Ruth"}],"issued":{"date-parts":[["2020"]]}}},{"id":166,"uris":["http://zotero.org/users/9940204/items/FEV7459B"],"itemData":{"id":166,"type":"article-journal","container-title":"The Journal of Finance","issue":"4","note":"publisher: Wiley Online Library","page":"1655–1697","title":"What explains differences in finance research productivity during the pandemic?","volume":"76","author":[{"family":"Barber","given":"Brad M"},{"family":"Jiang","given":"Wei"},{"family":"Morse","given":"Adair"},{"family":"Puri","given":"Manju"},{"family":"Tookes","given":"Heather"},{"family":"Werner","given":"Ingrid M"}],"issued":{"date-parts":[["2021"]]}}},{"id":167,"uris":["http://zotero.org/users/9940204/items/WBINX653"],"itemData":{"id":167,"type":"article-journal","container-title":"PS: Political Science &amp; Politics","issue":"3","note":"publisher: Cambridge University Press","page":"427–431","title":"The great equalizer? Gender, parenting, and scholarly productivity during the global pandemic","volume":"54","author":[{"family":"Breuning","given":"Marijke"},{"family":"Fattore","given":"Christina"},{"family":"Ramos","given":"Jennifer"},{"family":"Scalera","given":"Jamie"}],"issued":{"date-parts":[["2021"]]}}},{"id":60,"uris":["http://zotero.org/users/9940204/items/RIJJSCYG"],"itemData":{"id":60,"type":"article-journal","abstract":"The rapid spread of the COVID-19 pandemic and subsequent countermeasures, such as school closures, the shift to working from home, and social distancing are disrupting economic activity around the world. As with other major economic shocks, there are winners and losers, leading to increased inequality across certain groups. In this project, we investigate the effects of COVID-19 disruptions on the gender gap in academia. We administer a global survey to a broad range of academics across various disciplines to collect nuanced data on the respondents' circumstances, such as a spouse's employment, the number and ages of children, and time use. We find that female academics, particularly those who have children, report a disproportionate reduction in time dedicated to research relative to what comparable men and women without children experience. Both men and women report substantial increases in childcare and housework burdens, but women experienced significantly larger increases than men did.","title":"COVID-19 Disruptions Disproportionately Affect Female Academics","author":[{"family":"Deryugina","given":"Tatyana"},{"family":"Shurchkov","given":"Olga"},{"family":"Stearns","given":"Jenna E."}],"issued":{"date-parts":[["2021"]]}}},{"id":127,"uris":["http://zotero.org/users/9940204/items/UCEZF9QF"],"itemData":{"id":127,"type":"article-journal","container-title":"Journal of Pediatric Urology","issue":"3","note":"publisher: Elsevier","page":"402–e1","title":"Burnout syndrome in pediatric urology: A perspective during the COVID-19 pandemic—Ibero-American survey","volume":"17","author":[{"family":"Diaz","given":"Johanna Ovalle"},{"family":"Gorgen","given":"Antonio Rebello Horta"},{"family":"Silva","given":"Aline Gularte Teixeira","non-dropping-particle":"da"},{"family":"Oliveira Paludo","given":"Artur","non-dropping-particle":"de"},{"family":"Oliveira","given":"Renan Timóteo","non-dropping-particle":"de"},{"family":"Rosito","given":"Nicolino"},{"family":"Barroso Jr","given":"Ubirajara"},{"family":"Corbetta","given":"Juan Pablo"},{"family":"Egaña","given":"Pedro-José López"},{"family":"Tavares","given":"Patric Machado"},{"literal":"others"}],"issued":{"date-parts":[["2021"]]}}},{"id":117,"uris":["http://zotero.org/users/9940204/items/VYB8UWKI"],"itemData":{"id":117,"type":"article-journal","container-title":"Nature communications","issue":"1","note":"publisher: Nature Publishing Group","page":"1–6","title":"Potentially long-lasting effects of the pandemic on scientists","volume":"12","author":[{"family":"Gao","given":"Jian"},{"family":"Yin","given":"Yian"},{"family":"Myers","given":"Kyle R"},{"family":"Lakhani","given":"Karim R"},{"family":"Wang","given":"Dashun"}],"issued":{"date-parts":[["2021"]]}}},{"id":129,"uris":["http://zotero.org/users/9940204/items/ND7FD3T5"],"itemData":{"id":129,"type":"article-journal","container-title":"bioRxiv","note":"publisher: Cold Spring Harbor Laboratory","title":"Life and work of researchers trapped in the COVID-19 pandemic vicious cycle","author":[{"family":"Ghaffarizadeh","given":"S Aryan"},{"family":"Ghaffarizadeh","given":"S Arman"},{"family":"Behbahani","given":"Amir H"},{"family":"Mehdizadeh","given":"Mohammad"},{"family":"Olechowski","given":"Alison"}],"issued":{"date-parts":[["2021"]]}}},{"id":124,"uris":["http://zotero.org/users/9940204/items/KJKXTPB5"],"itemData":{"id":124,"type":"article-journal","container-title":"American Journal of Medical Genetics Part B: Neuropsychiatric Genetics","issue":"1","note":"publisher: Wiley Online Library","page":"40–49","title":"Psychiatric genomics research during the COVID-19 pandemic: A survey of Psychiatric Genomics Consortium researchers","volume":"186","author":[{"family":"Guintivano","given":"Jerry"},{"family":"Dick","given":"Danielle"},{"family":"Bulik","given":"Cynthia M"}],"issued":{"date-parts":[["2021"]]}}},{"id":120,"uris":["http://zotero.org/users/9940204/items/EPJP4WP3"],"itemData":{"id":120,"type":"article-journal","container-title":"Heritage","issue":"3","note":"publisher: MDPI","page":"1681–1702","title":"Impacts of the COVID-19 pandemic on women and early career archaeologists","volume":"4","author":[{"family":"Hoggarth","given":"Julie A"},{"family":"Batty","given":"Sylvia"},{"family":"Bondura","given":"Valerie"},{"family":"Creamer","given":"Emma"},{"family":"Ebert","given":"Claire E"},{"family":"Green-Mink","given":"Kirsten"},{"family":"Kieffer","given":"CL"},{"family":"Miller","given":"Heidi"},{"family":"Ngonadi","given":"CV"},{"family":"Pilaar Birch","given":"Suzanne E"},{"literal":"others"}],"issued":{"date-parts":[["2021"]]}}},{"id":1640,"uris":["http://zotero.org/users/9940204/items/Q687V7ZP"],"itemData":{"id":1640,"type":"article-journal","abstract":"Background: Due to the COVID-19 pandemic, most faculty in science, technology, engineering, mathematics, and medicine (STEMM) began working from home, including many who were simultaneously caring for children. The objective was to assess associations of gender and parental status with self-reported academic productivity before (i.e., mid-January to mid-March 2020) and during the pandemic (i.e., mid-March to mid-May 2020). Materials and Methods: STEMM faculty in the United States (N = 284, 67.6% women, 57.0% with children younger than the age of 18 years living at home) completed a survey about the number of hours worked and the frequency of academic productivity activities. Results: There was no significant difference in the hours worked per week by gender (men, M [standard deviation, SD] = 45.8 [16.7], women = 43.1 [16.3]). Faculty with 0-5-year-old children reported significantly fewer work hours (33.7 [13.9]) compared to all other groups (No children = 49.2 [14.9], 6-11 years old = 48.3 [13.9], and 12-17 years old = 49.5 [13.9], p &lt; 0.0001). Women's self-reported first/corresponding author's and coauthor's article submissions decreased significantly between the two time periods; men's productivity metrics did not change. Faculty with 0-5-year-old children completed significantly fewer peer review assignments, attended fewer funding panel meetings, and submitted fewer first authors' articles during the pandemic compared to the previous period. Those with children aged 6 years or older at home or without children at home reported significant increases or stable productivity. Conclusions: Overall, significant disparities were observed in academic productivity by gender and child age during the pandemic and if confirmed by further research, should be considered by academic institutions and funding agencies when making decisions regarding funding and hiring as well as promotion and tenure. © Copyright 2021, Mary Ann Liebert, Inc., publishers 2021.","container-title":"Journal of Women's Health","DOI":"10.1089/jwh.2020.8710","issue":"3","note":"Citation Key: Krukowski2021341","page":"341-347","title":"Academic productivity differences by gender and child age in science, technology, engineering, mathematics, and medicine faculty during the COVID-19 pandemic","volume":"30","author":[{"family":"Krukowski","given":"R A"},{"family":"Jagsi","given":"R"},{"family":"Cardel","given":"M I"}],"issued":{"date-parts":[["2021"]]}}},{"id":121,"uris":["http://zotero.org/users/9940204/items/48ZEJHZX"],"itemData":{"id":121,"type":"article-journal","container-title":"Multiple Sclerosis Journal–Experimental, Translational and Clinical","issue":"3","note":"publisher: SAGE Publications Sage UK: London, England","page":"20552173211038030","title":"Research interrupted: The impact of the COVID-19 pandemic on multiple sclerosis research in the field of rehabilitation and quality of life","volume":"7","author":[{"family":"Maguire","given":"Rebecca"},{"family":"Hynes","given":"Sinead"},{"family":"Seebacher","given":"Barbara"},{"family":"Block","given":"Valerie J"},{"family":"Zackowski","given":"Kathy M"},{"family":"Jonsdottir","given":"Johanna"},{"family":"Finlayson","given":"Marcia"},{"family":"Plummer","given":"Prue"},{"family":"Freeman","given":"Jennifer"},{"family":"Giesser","given":"Barbara"},{"literal":"others"}],"issued":{"date-parts":[["2021"]]}}},{"id":125,"uris":["http://zotero.org/users/9940204/items/7KKRTEF8"],"itemData":{"id":125,"type":"article-journal","container-title":"Academic Radiology","issue":"9","note":"publisher: Elsevier","page":"1185–1190","title":"Impact of COVID-19 on radiology faculty-an exacerbation of gender differences in unpaid home duties and professional productivity","volume":"28","author":[{"family":"Plaunova","given":"Anastasia"},{"family":"Heller","given":"Samantha L"},{"family":"Babb","given":"James S"},{"family":"Heffernan","given":"Cathleen C"}],"issued":{"date-parts":[["2021"]]}}},{"id":165,"uris":["http://zotero.org/users/9940204/items/B2QMRN98"],"itemData":{"id":165,"type":"article-journal","container-title":"PS: Political Science &amp; Politics","issue":"4","note":"publisher: Cambridge University Press","page":"661–667","title":"Leveling the field: Gender inequity in academia during COVID-19","volume":"54","author":[{"family":"Shalaby","given":"Marwa"},{"family":"Allam","given":"Nermin"},{"family":"Buttorff","given":"Gail J"}],"issued":{"date-parts":[["2021"]]}}},{"id":130,"uris":["http://zotero.org/users/9940204/items/JQ95XHTN"],"itemData":{"id":130,"type":"article-journal","container-title":"Frontiers in psychology","note":"publisher: Frontiers Media SA","page":"663252","title":"Gender, race and parenthood impact academic productivity during the COVID-19 pandemic: from survey to action","volume":"12","author":[{"family":"Staniscuaski","given":"Fernanda"},{"family":"Kmetzsch","given":"Livia"},{"family":"Soletti","given":"Rossana C"},{"family":"Reichert","given":"Fernanda"},{"family":"Zandonà","given":"Eugenia"},{"family":"Ludwig","given":"Zelia MC"},{"family":"Lima","given":"Eliade F"},{"family":"Neumann","given":"Adriana"},{"family":"Schwartz","given":"Ida VD"},{"family":"Mello-Carpes","given":"Pamela B"},{"literal":"others"}],"issued":{"date-parts":[["2021"]]}}},{"id":119,"uris":["http://zotero.org/users/9940204/items/7TMP8CHA"],"itemData":{"id":119,"type":"article-journal","container-title":"Gender, Work &amp; Organization","note":"publisher: Wiley Online Library","page":"243–249","title":"The differential impact of COVID-19 on the work conditions of women and men academics during the lockdown","volume":"28","author":[{"family":"Yildirim","given":"T Murat"},{"family":"Eslen-Ziya","given":"Hande"}],"issued":{"date-parts":[["2021"]]}}},{"id":128,"uris":["http://zotero.org/users/9940204/items/83IXQVFZ"],"itemData":{"id":128,"type":"article-journal","container-title":"Gender, Work &amp; Organization","issue":"3","note":"publisher: Wiley Online Library","page":"703–722","title":"Are we failing female and racialized academics? A Canadian national survey examining the impacts of the COVID-19 pandemic on tenure and tenure-track faculty","volume":"29","author":[{"family":"Davis","given":"Jennifer C"},{"family":"Li","given":"Eric Ping Hung"},{"family":"Butterfield","given":"Mary Stewart"},{"family":"DiLabio","given":"Gino A"},{"family":"Santhagunam","given":"Nithi"},{"family":"Marcolin","given":"Barbara"}],"issued":{"date-parts":[["2022"]]}}},{"id":3793,"uris":["http://zotero.org/users/9940204/items/V9XIUEDL"],"itemData":{"id":3793,"type":"article-journal","abstract":"Background: The coronavirus pandemic accelerated academic medicine into the frontline of research and clinical work, leaving some faculty exhausted, and others with unanticipated time off. Women were particularly vulnerable, having increased responsibilities in both academic work and caregiving. Methods: The authors sought to determine faculty's responses to the pandemic, seeking predictors of accelerated versus decelerated academic productivity and work-life balance. In this survey of 424 faculty from a private Midwest academic medical center completed in August-September 2020, faculty rated multiple factors both \"pre-COVID\" and \"during the COVID-19 lockdown,\" and a change score was calculated. Results: In a binary logistic regression model comparing faculty whose self-rated academic productivity increased with those whose productivity decreased, the authors found that controlling for multiple factors, men were more than twice as likely to be in the accelerated productivity group as women. In a similar model comparing partnered faculty whose self-rated work-life balance increased with partnered faculty whose work-life balance decreased, being in the positive work-life balance group was predicted by increased academic productivity, increased job stress, and having higher job priority than your partner. Conclusions: While the COVID-19 pandemic placed huge stressors on academic medical faculty, pandemic placed huge stressors on academic medical faculty, some experienced gains in productivity and work-life balance, with potential to widen the gender gap. As academic medicine evolves post-COVID, leaders should be aware that productivity and work-life balance predict each other, and that these factors have connections to work location, stress, and relationship dynamics, emphasizing the inseparable connections between work and life success.","container-title":"Journal of women's health (2002)","DOI":"10.1089/jwh.2021.0321","ISSN":"1931-843X","note":"publisher: Mary Ann Liebert, Inc\npublisher-place: Department of Anesthesiology, MCW Center for the Advancement of Women in Science and Medicine (AWSM), Medical College of Wisconsin, Milwaukee, Wisconsin, USA.","title":"Winners and Losers in Academic Productivity During the COVID-19 Pandemic: Is the Gender Gap Widening for Faculty?","URL":"http://search.ebscohost.com.proxy-ub.rug.nl/login.aspx?direct=true&amp;db=cmedm&amp;AN=34935469&amp;site=ehost-live&amp;scope=site","author":[{"family":"Ellinas","given":"Elizabeth H"},{"family":"Ark","given":"Tavinder K"},{"family":"Kaljo","given":"Kristina"},{"family":"Quinn","given":"Katherine G"},{"family":"Krier","given":"Cassandre R"},{"family":"Farkas","given":"Amy H"}],"issued":{"date-parts":[["2021",12,17]]}}},{"id":126,"uris":["http://zotero.org/users/9940204/items/R665T8T6"],"itemData":{"id":126,"type":"article-journal","container-title":"Advances in Physiology Education","issue":"2","note":"publisher: American Physiological Society Rockville, MD","page":"211–218","title":"Impact of COVID-19 on access to laboratories and human participants: exercise science faculty perspectives","volume":"46","author":[{"family":"Stenson","given":"Mary C"},{"family":"Fleming","given":"Jessica K"},{"family":"Johnson","given":"Samantha L"},{"family":"Caputo","given":"Jennifer L"},{"family":"Spillios","given":"Katherine E"},{"family":"Mel","given":"Astrid E"}],"issued":{"date-parts":[["2022"]]}}}],"schema":"https://github.com/citation-style-language/schema/raw/master/csl-citation.json"} </w:instrText>
      </w:r>
      <w:r>
        <w:fldChar w:fldCharType="separate"/>
      </w:r>
      <w:r w:rsidR="00497AB9" w:rsidRPr="00497AB9">
        <w:t xml:space="preserve">(Myers </w:t>
      </w:r>
      <w:r w:rsidR="00497AB9" w:rsidRPr="00497AB9">
        <w:rPr>
          <w:i/>
          <w:iCs/>
        </w:rPr>
        <w:t>et al.</w:t>
      </w:r>
      <w:r w:rsidR="00497AB9" w:rsidRPr="00497AB9">
        <w:t xml:space="preserve">, 2020; Rodríguez-Rivero </w:t>
      </w:r>
      <w:r w:rsidR="00497AB9" w:rsidRPr="00497AB9">
        <w:rPr>
          <w:i/>
          <w:iCs/>
        </w:rPr>
        <w:t>et al.</w:t>
      </w:r>
      <w:r w:rsidR="00497AB9" w:rsidRPr="00497AB9">
        <w:t xml:space="preserve">, 2020; Barber </w:t>
      </w:r>
      <w:r w:rsidR="00497AB9" w:rsidRPr="00497AB9">
        <w:rPr>
          <w:i/>
          <w:iCs/>
        </w:rPr>
        <w:t>et al.</w:t>
      </w:r>
      <w:r w:rsidR="00497AB9" w:rsidRPr="00497AB9">
        <w:t xml:space="preserve">, 2021; Breuning </w:t>
      </w:r>
      <w:r w:rsidR="00497AB9" w:rsidRPr="00497AB9">
        <w:rPr>
          <w:i/>
          <w:iCs/>
        </w:rPr>
        <w:t>et al.</w:t>
      </w:r>
      <w:r w:rsidR="00497AB9" w:rsidRPr="00497AB9">
        <w:t xml:space="preserve">, 2021; Deryugina, Shurchkov and Stearns, 2021; Diaz </w:t>
      </w:r>
      <w:r w:rsidR="00497AB9" w:rsidRPr="00497AB9">
        <w:rPr>
          <w:i/>
          <w:iCs/>
        </w:rPr>
        <w:t>et al.</w:t>
      </w:r>
      <w:r w:rsidR="00497AB9" w:rsidRPr="00497AB9">
        <w:t xml:space="preserve">, 2021; Ellinas </w:t>
      </w:r>
      <w:r w:rsidR="00497AB9" w:rsidRPr="00497AB9">
        <w:rPr>
          <w:i/>
          <w:iCs/>
        </w:rPr>
        <w:t>et al.</w:t>
      </w:r>
      <w:r w:rsidR="00497AB9" w:rsidRPr="00497AB9">
        <w:t xml:space="preserve">, 2021; Gao </w:t>
      </w:r>
      <w:r w:rsidR="00497AB9" w:rsidRPr="00497AB9">
        <w:rPr>
          <w:i/>
          <w:iCs/>
        </w:rPr>
        <w:t>et al.</w:t>
      </w:r>
      <w:r w:rsidR="00497AB9" w:rsidRPr="00497AB9">
        <w:t xml:space="preserve">, 2021; Ghaffarizadeh </w:t>
      </w:r>
      <w:r w:rsidR="00497AB9" w:rsidRPr="00497AB9">
        <w:rPr>
          <w:i/>
          <w:iCs/>
        </w:rPr>
        <w:t>et al.</w:t>
      </w:r>
      <w:r w:rsidR="00497AB9" w:rsidRPr="00497AB9">
        <w:t xml:space="preserve">, 2021; Guintivano, Dick and Bulik, 2021; Hoggarth </w:t>
      </w:r>
      <w:r w:rsidR="00497AB9" w:rsidRPr="00497AB9">
        <w:rPr>
          <w:i/>
          <w:iCs/>
        </w:rPr>
        <w:t>et al.</w:t>
      </w:r>
      <w:r w:rsidR="00497AB9" w:rsidRPr="00497AB9">
        <w:t xml:space="preserve">, 2021; Krukowski, Jagsi and Cardel, 2021; Maguire </w:t>
      </w:r>
      <w:r w:rsidR="00497AB9" w:rsidRPr="00497AB9">
        <w:rPr>
          <w:i/>
          <w:iCs/>
        </w:rPr>
        <w:t>et al.</w:t>
      </w:r>
      <w:r w:rsidR="00497AB9" w:rsidRPr="00497AB9">
        <w:t xml:space="preserve">, 2021; Plaunova </w:t>
      </w:r>
      <w:r w:rsidR="00497AB9" w:rsidRPr="00497AB9">
        <w:rPr>
          <w:i/>
          <w:iCs/>
        </w:rPr>
        <w:t>et al.</w:t>
      </w:r>
      <w:r w:rsidR="00497AB9" w:rsidRPr="00497AB9">
        <w:t xml:space="preserve">, 2021; Shalaby, Allam and Buttorff, 2021; Staniscuaski </w:t>
      </w:r>
      <w:r w:rsidR="00497AB9" w:rsidRPr="00497AB9">
        <w:rPr>
          <w:i/>
          <w:iCs/>
        </w:rPr>
        <w:t>et al.</w:t>
      </w:r>
      <w:r w:rsidR="00497AB9" w:rsidRPr="00497AB9">
        <w:t xml:space="preserve">, 2021; Yildirim and Eslen-Ziya, 2021; Davis </w:t>
      </w:r>
      <w:r w:rsidR="00497AB9" w:rsidRPr="00497AB9">
        <w:rPr>
          <w:i/>
          <w:iCs/>
        </w:rPr>
        <w:t>et al.</w:t>
      </w:r>
      <w:r w:rsidR="00497AB9" w:rsidRPr="00497AB9">
        <w:t xml:space="preserve">, 2022; Stenson </w:t>
      </w:r>
      <w:r w:rsidR="00497AB9" w:rsidRPr="00497AB9">
        <w:rPr>
          <w:i/>
          <w:iCs/>
        </w:rPr>
        <w:t>et al.</w:t>
      </w:r>
      <w:r w:rsidR="00497AB9" w:rsidRPr="00497AB9">
        <w:t>, 2022)</w:t>
      </w:r>
      <w:r>
        <w:fldChar w:fldCharType="end"/>
      </w:r>
      <w:r>
        <w:t xml:space="preserve">, and comparisons of numbers of articles submitted or published by gender before and during the pandemic </w:t>
      </w:r>
      <w:r>
        <w:fldChar w:fldCharType="begin"/>
      </w:r>
      <w:r w:rsidR="00497AB9">
        <w:instrText xml:space="preserve"> ADDIN ZOTERO_ITEM CSL_CITATION {"citationID":"a1k13k0jr1b","properties":{"formattedCitation":"(Amano-Pati\\uc0\\u241{}o {\\i{}et al.}, 2020; Andersen {\\i{}et al.}, 2020; Bell and Green, 2020; Cushman, 2020; Wehner, Li and Nead, 2020; Bell and Fong, 2021; Biondi {\\i{}et al.}, 2021; Cook {\\i{}et al.}, 2021; DeFilippis {\\i{}et al.}, 2021; Forti, Solino and Szabo, 2021; Fox and Meyer, 2021; Gayet-Ageron {\\i{}et al.}, 2021; Gerding {\\i{}et al.}, 2021; Ipe {\\i{}et al.}, 2021; Jemielniak, S\\uc0\\u322{}awska and Wilamowski, 2021; King and Frederickson, 2021; Lerchenm\\uc0\\u252{}ller {\\i{}et al.}, 2021; Muric {\\i{}et al.}, 2021; Nguyen {\\i{}et al.}, 2021; Quak {\\i{}et al.}, 2021; Ribarovska {\\i{}et al.}, 2021; Squazzoni {\\i{}et al.}, 2021; Williams II {\\i{}et al.}, 2021; Anabaraonye {\\i{}et al.}, 2022; Ayyala and Trout, 2022; Chen and Seto, 2022; Cui, Ding and Zhu, 2022; Harris {\\i{}et al.}, 2022; Wooden and Hanson, 2022)","plainCitation":"(Amano-Patiño et al., 2020; Andersen et al., 2020; Bell and Green, 2020; Cushman, 2020; Wehner, Li and Nead, 2020; Bell and Fong, 2021; Biondi et al., 2021; Cook et al., 2021; DeFilippis et al., 2021; Forti, Solino and Szabo, 2021; Fox and Meyer, 2021; Gayet-Ageron et al., 2021; Gerding et al., 2021; Ipe et al., 2021; Jemielniak, Sławska and Wilamowski, 2021; King and Frederickson, 2021; Lerchenmüller et al., 2021; Muric et al., 2021; Nguyen et al., 2021; Quak et al., 2021; Ribarovska et al., 2021; Squazzoni et al., 2021; Williams II et al., 2021; Anabaraonye et al., 2022; Ayyala and Trout, 2022; Chen and Seto, 2022; Cui, Ding and Zhu, 2022; Harris et al., 2022; Wooden and Hanson, 2022)","noteIndex":0},"citationItems":[{"id":96,"uris":["http://zotero.org/users/9940204/items/X3IAZN55"],"itemData":{"id":96,"type":"article-journal","container-title":"Publishing and Measuring Success in Economics","note":"publisher: CEPR Press London, UK","title":"Who is doing new research in the time of COVID-19? Not the female economists","volume":"13","author":[{"family":"Amano-Patiño","given":"Noriko"},{"family":"Faraglia","given":"Elisa"},{"family":"Giannitsarou","given":"Chryssi"},{"family":"Hasna","given":"Zeina"}],"issued":{"date-parts":[["2020"]]}}},{"id":76,"uris":["http://zotero.org/users/9940204/items/UAHSKVS9"],"itemData":{"id":76,"type":"article-journal","container-title":"elife","note":"publisher: eLife Sciences Publications, Ltd","title":"COVID-19 medical papers have fewer women first authors than expected","volume":"9","author":[{"family":"Andersen","given":"Jens Peter"},{"family":"Nielsen","given":"Mathias Wullum"},{"family":"Simone","given":"Nicole L"},{"family":"Lewiss","given":"Resa E"},{"family":"Jagsi","given":"Reshma"}],"issued":{"date-parts":[["2020"]]}}},{"id":97,"uris":["http://zotero.org/users/9940204/items/IVMV2KF4"],"itemData":{"id":97,"type":"document","note":"issue: 4\npage: 379–383\ncontainer-title: Critical Public Health\nvolume: 30","publisher":"Taylor &amp; Francis","title":"Premature evaluation? Some cautionary thoughts on global pandemics and scholarly publishing","author":[{"family":"Bell","given":"Kirsten"},{"family":"Green","given":"Judith"}],"issued":{"date-parts":[["2020"]]}}},{"id":104,"uris":["http://zotero.org/users/9940204/items/KAV9YP4N"],"itemData":{"id":104,"type":"article-journal","container-title":"Research and Practice in Thrombosis and Haemostasis","issue":"5","note":"publisher: Wiley-Blackwell","page":"672","title":"Gender gap in women authors is not worse during COVID-19 pandemic: Results from Research and Practice in Thrombosis and Haemostasis","volume":"4","author":[{"family":"Cushman","given":"Mary"}],"issued":{"date-parts":[["2020"]]}}},{"id":109,"uris":["http://zotero.org/users/9940204/items/EGIUC3YE"],"itemData":{"id":109,"type":"article-journal","container-title":"JAMA network open","issue":"9","note":"publisher: American Medical Association","page":"e2020335–e2020335","title":"Comparison of the proportions of female and male corresponding authors in preprint research repositories before and during the COVID-19 pandemic","volume":"3","author":[{"family":"Wehner","given":"Mackenzie R"},{"family":"Li","given":"Yao"},{"family":"Nead","given":"Kevin T"}],"issued":{"date-parts":[["2020"]]}}},{"id":114,"uris":["http://zotero.org/users/9940204/items/THUMAXYG"],"itemData":{"id":114,"type":"article-journal","container-title":"American Journal of Public Health","issue":"1","note":"publisher: American Public Health Association","page":"159–163","title":"Gender differences in first and corresponding authorship in public health research submissions during the COVID-19 pandemic","volume":"111","author":[{"family":"Bell","given":"Michelle L"},{"family":"Fong","given":"Kelvin C"}],"issued":{"date-parts":[["2021"]]}}},{"id":98,"uris":["http://zotero.org/users/9940204/items/GM8I4AYB"],"itemData":{"id":98,"type":"article-journal","container-title":"Food Policy","note":"publisher: Elsevier","page":"102167","title":"Journal submissions, review and editorial decision patterns during initial COVID-19 restrictions","volume":"105","author":[{"family":"Biondi","given":"Beatrice"},{"family":"Barrett","given":"Christopher B"},{"family":"Mazzocchi","given":"Mario"},{"family":"Ando","given":"Amy"},{"family":"Harvey","given":"David"},{"family":"Mallory","given":"Mindy"}],"issued":{"date-parts":[["2021"]]}}},{"id":106,"uris":["http://zotero.org/users/9940204/items/BZUCJ2P2"],"itemData":{"id":106,"type":"article-journal","container-title":"American journal of obstetrics &amp; gynecology MFM","issue":"1","note":"publisher: Elsevier","title":"Gender differences in authorship of obstetrics and gynecology publications during the coronavirus disease 2019 pandemic","volume":"3","author":[{"family":"Cook","given":"Julia"},{"family":"Gupta","given":"Megha"},{"family":"Nakayama","given":"John"},{"family":"El-Nashar","given":"Sherif"},{"family":"Kesterson","given":"Joshua"},{"family":"Wagner","given":"Stephen"}],"issued":{"date-parts":[["2021"]]}}},{"id":108,"uris":["http://zotero.org/users/9940204/items/AV47BPV2"],"itemData":{"id":108,"type":"article-journal","container-title":"Journal of the American Heart Association","issue":"5","note":"publisher: Am Heart Assoc","page":"e019005","title":"Gender differences in publication authorship during COVID-19: a bibliometric analysis of high-impact cardiology journals","volume":"10","author":[{"family":"DeFilippis","given":"Ersilia M"},{"family":"Sinnenberg","given":"Lauren"},{"family":"Mahmud","given":"Nadim"},{"family":"Wood","given":"Malissa J"},{"family":"Hayes","given":"Sharonne N"},{"family":"Michos","given":"Erin D"},{"family":"Reza","given":"Nosheen"}],"issued":{"date-parts":[["2021"]]}}},{"id":94,"uris":["http://zotero.org/users/9940204/items/YS94LLCA"],"itemData":{"id":94,"type":"article-journal","container-title":"Humanities and Social Sciences Communications","issue":"1","note":"publisher: Palgrave","page":"1–9","title":"Trade-off between urgency and reduced editorial capacity affect publication speed in ecological and medical journals during 2020","volume":"8","author":[{"family":"Forti","given":"Lucas Rodriguez"},{"family":"Solino","given":"Luiz A"},{"family":"Szabo","given":"Judit K"}],"issued":{"date-parts":[["2021"]]}}},{"id":111,"uris":["http://zotero.org/users/9940204/items/DIISENFP"],"itemData":{"id":111,"type":"document","note":"issue: 1\npage: 4–10\ncontainer-title: Functional Ecology\nvolume: 35","publisher":"Wiley Online Library","title":"The influence of the global COVID-19 pandemic on manuscript submissions and editor and reviewer performance at six ecology journals","author":[{"family":"Fox","given":"Charles W"},{"family":"Meyer","given":"Jennifer"}],"issued":{"date-parts":[["2021"]]}}},{"id":100,"uris":["http://zotero.org/users/9940204/items/4T3WNG45"],"itemData":{"id":100,"type":"article-journal","container-title":"bmj","note":"publisher: British Medical Journal Publishing Group","title":"Female authorship of covid-19 research in manuscripts submitted to 11 biomedical journals: cross sectional study","volume":"375","author":[{"family":"Gayet-Ageron","given":"Angèle"},{"family":"Messaoud","given":"Khaoula Ben"},{"family":"Richards","given":"Mark"},{"family":"Schroter","given":"Sara"}],"issued":{"date-parts":[["2021"]]}}},{"id":99,"uris":["http://zotero.org/users/9940204/items/VRLWSCIK"],"itemData":{"id":99,"type":"article-journal","container-title":"Clinical Pharmacology and Therapeutics","issue":"4","note":"publisher: Wiley-Blackwell","page":"841","title":"Scholarly productivity in clinical pharmacology amid pandemic-related workforce disruptions: are men and women affected equally?","volume":"110","author":[{"family":"Gerding","given":"Alethea B"},{"family":"Swan","given":"Sharon J"},{"family":"Brayer","given":"Kimberly A"},{"family":"Abdel-Rahman","given":"Susan M"}],"issued":{"date-parts":[["2021"]]}}},{"id":103,"uris":["http://zotero.org/users/9940204/items/XMSZ78AV"],"itemData":{"id":103,"type":"article-journal","container-title":"Transfusion","issue":"6","note":"publisher: Wiley Online Library","page":"1690–1693","title":"The impact of COVID-19 on academic productivity by female physicians and researchers in transfusion medicine","volume":"61","author":[{"family":"Ipe","given":"Tina S"},{"family":"Goel","given":"Ruchika"},{"family":"Howes","given":"Lydia"},{"family":"Bakhtary","given":"Sara"}],"issued":{"date-parts":[["2021"]]}}},{"id":101,"uris":["http://zotero.org/users/9940204/items/2R4WVCSN"],"itemData":{"id":101,"type":"article-journal","container-title":"Journal of Information Science","note":"publisher: SAGE Publications Sage UK: London, England","page":"01655515211068168","title":"COVID-19 effect on the gender gap in academic publishing","author":[{"family":"Jemielniak","given":"Dariusz"},{"family":"Sławska","given":"Agnieszka"},{"family":"Wilamowski","given":"Maciej"}],"issued":{"date-parts":[["2021"]]}}},{"id":135,"uris":["http://zotero.org/users/9940204/items/3IPMZJEW"],"itemData":{"id":135,"type":"article-journal","abstract":"Academia serves as a valuable case for studying the effects of social forces on workplace productivity, using a concrete measure of output: scholarly papers. Ma...","archive_location":"Sage CA: Los Angeles, CA","container-title":"Socius","DOI":"10.1177/23780231211006977","language":"en","license":"© The Author(s) 2021","note":"publisher: SAGE PublicationsSage CA: Los Angeles, CA","source":"journals.sagepub.com","title":"The Pandemic Penalty: The Gendered Effects of COVID-19 on Scientific Productivity:","title-short":"The Pandemic Penalty","URL":"https://journals.sagepub.com/doi/full/10.1177/23780231211006977","author":[{"family":"King","given":"Molly M."},{"family":"Frederickson","given":"Megan E."}],"accessed":{"date-parts":[["2022",8,28]]},"issued":{"date-parts":[["2021",4,13]]}}},{"id":116,"uris":["http://zotero.org/users/9940204/items/EMFU2S39"],"itemData":{"id":116,"type":"article-journal","container-title":"BMJ open","issue":"4","note":"publisher: British Medical Journal Publishing Group","page":"e045176","title":"Longitudinal analyses of gender differences in first authorship publications related to COVID-19","volume":"11","author":[{"family":"Lerchenmüller","given":"Carolin"},{"family":"Schmallenbach","given":"Leo"},{"family":"Jena","given":"Anupam B"},{"family":"Lerchenmueller","given":"Marc J"}],"issued":{"date-parts":[["2021"]]}}},{"id":112,"uris":["http://zotero.org/users/9940204/items/4TICVHGW"],"itemData":{"id":112,"type":"article-journal","container-title":"Journal of medical Internet research","issue":"4","note":"publisher: JMIR Publications Inc., Toronto, Canada","page":"e25379","title":"Gender disparity in the authorship of biomedical research publications during the COVID-19 pandemic: retrospective observational study","volume":"23","author":[{"family":"Muric","given":"Goran"},{"family":"Lerman","given":"Kristina"},{"family":"Ferrara","given":"Emilio"},{"literal":"others"}],"issued":{"date-parts":[["2021"]]}}},{"id":107,"uris":["http://zotero.org/users/9940204/items/HB2ACW3S"],"itemData":{"id":107,"type":"article-journal","container-title":"Graefe's Archive for Clinical and Experimental Ophthalmology","issue":"3","note":"publisher: Springer","page":"733–744","title":"Impact of COVID-19 on longitudinal ophthalmology authorship gender trends","volume":"259","author":[{"family":"Nguyen","given":"Anne X"},{"family":"Trinh","given":"Xuan-Vi"},{"family":"Kurian","given":"Jerry"},{"family":"Wu","given":"Albert Y"}],"issued":{"date-parts":[["2021"]]}}},{"id":1657,"uris":["http://zotero.org/users/9940204/items/NYGJKKZ3"],"itemData":{"id":1657,"type":"article-journal","abstract":"Background: Early reports show the unequal effect the COVID-19 pandemic might have on men versus women engaged in medical research. Purpose: To investigate whether the COVID-19 pandemic has had an impact on scientific publishing by female physicians in medical imaging. Materials and Methods: The authors conducted a descriptive bibliometric analysis of the gender of the first and last authors of manuscripts submitted to the top 50 medical imaging journals from March to May 2020 (n = 2480) compared with the same period of the year in 2018 (n = 2238) and 2019 (n = 2355). Manuscript title, date of submission, first and last names of the first and last authors, journal impact factor, and author country of provenance were recorded. The Gender-API software was used to determine author gender. Statistical analysis comprised x2 tests and multivariable logistic regression. Results: Percentages of women listed as first and last authors were 31.6% (1172 of 3711 articles) and 19.3% (717 of 3711 articles), respectively, in 2018–2019 versus 32.3% (725 of 2248 articles) and 20.7% (465 of 2248 articles) in 2020 (P = .61 and P = .21, respectively). For COVID-19-related articles, 35.2% (89 of 253 articles) of first authors and 20.6% (52 of 253 articles) of last authors were women. No associations were found between first- and last-author gender, year of publication, and region of provenance. First and last authorship of high-ranking articles was not in favor of North American women whatever the year (odds ratio [OR], 0.79 [P = .05] and 0.72 [P = .02], respectively). Higher rates of female last authorship of high-ranking articles were observed in Europe (P = .003) and of female first authorship of low-ranking publications in Asia in 2020 (OR, 1.38; 95% CI: 0.98, 1.92; P = .06). Female first and last authorship of COVID-19–related articles was overrepresented for lowest-rank publications (P = .02 and P = .01, respectively). Conclusion: One in three first authors and one in five last authors were women in 2018–2019 and 2020, respectively. Although the first 2020 lockdown did not diminish the quantity of women-authored publications, the impact on the quality was variable. ©RSNA, 2021","container-title":"Radiology","DOI":"10.1148/radiol.2021204417","issue":"1","note":"Citation Key: Quak2021E301","page":"E301-E307","title":"Author Gender Inequality in Medical Imaging Journals and the COVID-19 Pandemic","volume":"300","author":[{"family":"Quak","given":"E"},{"family":"Girault","given":"G"},{"family":"Thenint","given":"M A"},{"family":"Weyts","given":"K"},{"family":"Lequesne","given":"J"},{"family":"Lasnon","given":"C"}],"issued":{"date-parts":[["2021"]]}}},{"id":105,"uris":["http://zotero.org/users/9940204/items/QY5NEVKJ"],"itemData":{"id":105,"type":"article-journal","container-title":"Brain, behavior, and immunity","note":"publisher: Elsevier","page":"1","title":"Gender inequality in publishing during the COVID-19 pandemic","volume":"91","author":[{"family":"Ribarovska","given":"Alana K"},{"family":"Hutchinson","given":"Mark R"},{"family":"Pittman","given":"Quentin J"},{"family":"Pariante","given":"Carmine"},{"family":"Spencer","given":"Sarah J"}],"issued":{"date-parts":[["2021"]]}}},{"id":92,"uris":["http://zotero.org/users/9940204/items/MWK5BDZX"],"itemData":{"id":92,"type":"article-journal","container-title":"PloS one","issue":"10","note":"publisher: Public Library of Science","page":"e0257919","title":"Gender gap in journal submissions and peer review during the first wave of the COVID-19 pandemic. A study on 2329 Elsevier journals","volume":"16","author":[{"family":"Squazzoni","given":"Flaminio"},{"family":"Bravo","given":"Giangiacomo"},{"family":"Grimaldo","given":"Francisco"},{"family":"García-Costa","given":"Daniel"},{"family":"Farjam","given":"Mike"},{"family":"Mehmani","given":"Bahar"}],"issued":{"date-parts":[["2021"]]}}},{"id":115,"uris":["http://zotero.org/users/9940204/items/YN89AEWN"],"itemData":{"id":115,"type":"article-journal","container-title":"The Journal of Pediatrics","note":"publisher: Elsevier","page":"50–54","title":"Impact of the coronavirus disease 2019 pandemic on authorship gender in the Journal of Pediatrics: disproportionate productivity by international male researchers","volume":"231","author":[{"family":"Williams II","given":"Wadsworth A"},{"family":"Li","given":"Alice"},{"family":"Goodman","given":"Denise M"},{"family":"Ross","given":"Lainie Friedman"}],"issued":{"date-parts":[["2021"]]}}},{"id":102,"uris":["http://zotero.org/users/9940204/items/VSILFYPN"],"itemData":{"id":102,"type":"article-journal","container-title":"Advances in Radiation Oncology","issue":"2","note":"publisher: Elsevier","page":"100845","title":"Impact of the early COVID-19 pandemic on gender participation in academic publishing in radiation oncology","volume":"7","author":[{"family":"Anabaraonye","given":"Nancy"},{"family":"Tsai","given":"Chiaojung Jillian"},{"family":"Saeed","given":"Hina"},{"family":"Chino","given":"Fumiko"},{"family":"Ekpo","given":"Ekaete"},{"family":"Ahuja","given":"Sudeep"},{"family":"Garcia","given":"Oscar"},{"family":"Miller","given":"Robert C"}],"issued":{"date-parts":[["2022"]]}}},{"id":93,"uris":["http://zotero.org/users/9940204/items/2R5R8692"],"itemData":{"id":93,"type":"article-journal","container-title":"Pediatric Radiology","issue":"5","note":"publisher: Springer","page":"868–873","title":"Gender trends in authorship of Pediatric Radiology publications and impact of the COVID-19 pandemic","volume":"52","author":[{"family":"Ayyala","given":"Rama S"},{"family":"Trout","given":"Andrew T"}],"issued":{"date-parts":[["2022"]]}}},{"id":90,"uris":["http://zotero.org/users/9940204/items/RZ2HFHAM"],"itemData":{"id":90,"type":"article-journal","container-title":"Journal of Land Use Science","issue":"1","note":"publisher: Taylor &amp; Francis","page":"245–261","title":"Gender and authorship patterns in urban land science","volume":"17","author":[{"family":"Chen","given":"Tzu-Hsin Karen"},{"family":"Seto","given":"Karen C"}],"issued":{"date-parts":[["2022"]]}}},{"id":110,"uris":["http://zotero.org/users/9940204/items/LU4BZW4A"],"itemData":{"id":110,"type":"article-journal","container-title":"Manufacturing &amp; Service Operations Management","issue":"2","note":"publisher: INFORMS","page":"707–726","title":"Gender inequality in research productivity during the COVID-19 pandemic","volume":"24","author":[{"family":"Cui","given":"Ruomeng"},{"family":"Ding","given":"Hao"},{"family":"Zhu","given":"Feng"}],"issued":{"date-parts":[["2022"]]}}},{"id":91,"uris":["http://zotero.org/users/9940204/items/6X3T7YTT"],"itemData":{"id":91,"type":"article-journal","container-title":"Canadian Journal of School Psychology","issue":"2","note":"publisher: SAGE Publications Sage CA: Los Angeles, CA","page":"204–211","title":"Exploratory Investigation of Gender Differences in School Psychology Publishing Before and During the Initial Phase of COVID-19","volume":"37","author":[{"family":"Harris","given":"Bryn"},{"family":"Sullivan","given":"Amanda L"},{"family":"Embleton","given":"Paul"},{"family":"Shaver","given":"Elizabeth"},{"family":"Nguyen","given":"Thuy"},{"family":"Kim","given":"Jiwon"},{"family":"St. Clair","given":"Koryn"},{"family":"Williams","given":"Shayna"}],"issued":{"date-parts":[["2022"]]}}},{"id":95,"uris":["http://zotero.org/users/9940204/items/GBGEAIFP"],"itemData":{"id":95,"type":"article-journal","container-title":"Earth and Space Science","issue":"2","note":"publisher: Wiley Online Library","page":"e2021EA002050","title":"Effects of the COVID-19 Pandemic on Authors and Reviewers of American Geophysical Union Journals","volume":"9","author":[{"family":"Wooden","given":"Paige"},{"family":"Hanson","given":"Brooks"}],"issued":{"date-parts":[["2022"]]}}}],"schema":"https://github.com/citation-style-language/schema/raw/master/csl-citation.json"} </w:instrText>
      </w:r>
      <w:r>
        <w:fldChar w:fldCharType="separate"/>
      </w:r>
      <w:r w:rsidR="00497AB9" w:rsidRPr="00497AB9">
        <w:t xml:space="preserve">(Amano-Patiño </w:t>
      </w:r>
      <w:r w:rsidR="00497AB9" w:rsidRPr="00497AB9">
        <w:rPr>
          <w:i/>
          <w:iCs/>
        </w:rPr>
        <w:t>et al.</w:t>
      </w:r>
      <w:r w:rsidR="00497AB9" w:rsidRPr="00497AB9">
        <w:t xml:space="preserve">, 2020; Andersen </w:t>
      </w:r>
      <w:r w:rsidR="00497AB9" w:rsidRPr="00497AB9">
        <w:rPr>
          <w:i/>
          <w:iCs/>
        </w:rPr>
        <w:t>et al.</w:t>
      </w:r>
      <w:r w:rsidR="00497AB9" w:rsidRPr="00497AB9">
        <w:t xml:space="preserve">, 2020; Bell and Green, 2020; Cushman, 2020; Wehner, Li and Nead, 2020; Bell and Fong, 2021; Biondi </w:t>
      </w:r>
      <w:r w:rsidR="00497AB9" w:rsidRPr="00497AB9">
        <w:rPr>
          <w:i/>
          <w:iCs/>
        </w:rPr>
        <w:t>et al.</w:t>
      </w:r>
      <w:r w:rsidR="00497AB9" w:rsidRPr="00497AB9">
        <w:t xml:space="preserve">, 2021; Cook </w:t>
      </w:r>
      <w:r w:rsidR="00497AB9" w:rsidRPr="00497AB9">
        <w:rPr>
          <w:i/>
          <w:iCs/>
        </w:rPr>
        <w:t>et al.</w:t>
      </w:r>
      <w:r w:rsidR="00497AB9" w:rsidRPr="00497AB9">
        <w:t xml:space="preserve">, 2021; DeFilippis </w:t>
      </w:r>
      <w:r w:rsidR="00497AB9" w:rsidRPr="00497AB9">
        <w:rPr>
          <w:i/>
          <w:iCs/>
        </w:rPr>
        <w:t>et al.</w:t>
      </w:r>
      <w:r w:rsidR="00497AB9" w:rsidRPr="00497AB9">
        <w:t xml:space="preserve">, 2021; Forti, Solino and Szabo, 2021; Fox and Meyer, 2021; Gayet-Ageron </w:t>
      </w:r>
      <w:r w:rsidR="00497AB9" w:rsidRPr="00497AB9">
        <w:rPr>
          <w:i/>
          <w:iCs/>
        </w:rPr>
        <w:t>et al.</w:t>
      </w:r>
      <w:r w:rsidR="00497AB9" w:rsidRPr="00497AB9">
        <w:t xml:space="preserve">, 2021; Gerding </w:t>
      </w:r>
      <w:r w:rsidR="00497AB9" w:rsidRPr="00497AB9">
        <w:rPr>
          <w:i/>
          <w:iCs/>
        </w:rPr>
        <w:t>et al.</w:t>
      </w:r>
      <w:r w:rsidR="00497AB9" w:rsidRPr="00497AB9">
        <w:t xml:space="preserve">, 2021; Ipe </w:t>
      </w:r>
      <w:r w:rsidR="00497AB9" w:rsidRPr="00497AB9">
        <w:rPr>
          <w:i/>
          <w:iCs/>
        </w:rPr>
        <w:t>et al.</w:t>
      </w:r>
      <w:r w:rsidR="00497AB9" w:rsidRPr="00497AB9">
        <w:t xml:space="preserve">, 2021; Jemielniak, Sławska and Wilamowski, 2021; King and Frederickson, 2021; Lerchenmüller </w:t>
      </w:r>
      <w:r w:rsidR="00497AB9" w:rsidRPr="00497AB9">
        <w:rPr>
          <w:i/>
          <w:iCs/>
        </w:rPr>
        <w:t>et al.</w:t>
      </w:r>
      <w:r w:rsidR="00497AB9" w:rsidRPr="00497AB9">
        <w:t xml:space="preserve">, 2021; Muric </w:t>
      </w:r>
      <w:r w:rsidR="00497AB9" w:rsidRPr="00497AB9">
        <w:rPr>
          <w:i/>
          <w:iCs/>
        </w:rPr>
        <w:t>et al.</w:t>
      </w:r>
      <w:r w:rsidR="00497AB9" w:rsidRPr="00497AB9">
        <w:t xml:space="preserve">, 2021; Nguyen </w:t>
      </w:r>
      <w:r w:rsidR="00497AB9" w:rsidRPr="00497AB9">
        <w:rPr>
          <w:i/>
          <w:iCs/>
        </w:rPr>
        <w:t>et al.</w:t>
      </w:r>
      <w:r w:rsidR="00497AB9" w:rsidRPr="00497AB9">
        <w:t xml:space="preserve">, 2021; Quak </w:t>
      </w:r>
      <w:r w:rsidR="00497AB9" w:rsidRPr="00497AB9">
        <w:rPr>
          <w:i/>
          <w:iCs/>
        </w:rPr>
        <w:t>et al.</w:t>
      </w:r>
      <w:r w:rsidR="00497AB9" w:rsidRPr="00497AB9">
        <w:t xml:space="preserve">, 2021; Ribarovska </w:t>
      </w:r>
      <w:r w:rsidR="00497AB9" w:rsidRPr="00497AB9">
        <w:rPr>
          <w:i/>
          <w:iCs/>
        </w:rPr>
        <w:t>et al.</w:t>
      </w:r>
      <w:r w:rsidR="00497AB9" w:rsidRPr="00497AB9">
        <w:t xml:space="preserve">, 2021; Squazzoni </w:t>
      </w:r>
      <w:r w:rsidR="00497AB9" w:rsidRPr="00497AB9">
        <w:rPr>
          <w:i/>
          <w:iCs/>
        </w:rPr>
        <w:t>et al.</w:t>
      </w:r>
      <w:r w:rsidR="00497AB9" w:rsidRPr="00497AB9">
        <w:t xml:space="preserve">, 2021; Williams II </w:t>
      </w:r>
      <w:r w:rsidR="00497AB9" w:rsidRPr="00497AB9">
        <w:rPr>
          <w:i/>
          <w:iCs/>
        </w:rPr>
        <w:t>et al.</w:t>
      </w:r>
      <w:r w:rsidR="00497AB9" w:rsidRPr="00497AB9">
        <w:t xml:space="preserve">, 2021; Anabaraonye </w:t>
      </w:r>
      <w:r w:rsidR="00497AB9" w:rsidRPr="00497AB9">
        <w:rPr>
          <w:i/>
          <w:iCs/>
        </w:rPr>
        <w:t>et al.</w:t>
      </w:r>
      <w:r w:rsidR="00497AB9" w:rsidRPr="00497AB9">
        <w:t xml:space="preserve">, 2022; Ayyala and Trout, 2022; Chen and Seto, 2022; Cui, Ding and Zhu, 2022; Harris </w:t>
      </w:r>
      <w:r w:rsidR="00497AB9" w:rsidRPr="00497AB9">
        <w:rPr>
          <w:i/>
          <w:iCs/>
        </w:rPr>
        <w:t>et al.</w:t>
      </w:r>
      <w:r w:rsidR="00497AB9" w:rsidRPr="00497AB9">
        <w:t>, 2022; Wooden and Hanson, 2022)</w:t>
      </w:r>
      <w:r>
        <w:fldChar w:fldCharType="end"/>
      </w:r>
      <w:r>
        <w:t xml:space="preserve">. Few studies compare between research fields and authorship positions </w:t>
      </w:r>
      <w:r>
        <w:fldChar w:fldCharType="begin"/>
      </w:r>
      <w:r w:rsidR="00497AB9">
        <w:instrText xml:space="preserve"> ADDIN ZOTERO_ITEM CSL_CITATION {"citationID":"a2dcpomne4a","properties":{"formattedCitation":"(Andersen {\\i{}et al.}, 2020; Forti, Solino and Szabo, 2021; Gayet-Ageron {\\i{}et al.}, 2021; Jemielniak, S\\uc0\\u322{}awska and Wilamowski, 2021; King and Frederickson, 2021; Muric {\\i{}et al.}, 2021; Nguyen {\\i{}et al.}, 2021; Squazzoni {\\i{}et al.}, 2021)","plainCitation":"(Andersen et al., 2020; Forti, Solino and Szabo, 2021; Gayet-Ageron et al., 2021; Jemielniak, Sławska and Wilamowski, 2021; King and Frederickson, 2021; Muric et al., 2021; Nguyen et al., 2021; Squazzoni et al., 2021)","noteIndex":0},"citationItems":[{"id":76,"uris":["http://zotero.org/users/9940204/items/UAHSKVS9"],"itemData":{"id":76,"type":"article-journal","container-title":"elife","note":"publisher: eLife Sciences Publications, Ltd","title":"COVID-19 medical papers have fewer women first authors than expected","volume":"9","author":[{"family":"Andersen","given":"Jens Peter"},{"family":"Nielsen","given":"Mathias Wullum"},{"family":"Simone","given":"Nicole L"},{"family":"Lewiss","given":"Resa E"},{"family":"Jagsi","given":"Reshma"}],"issued":{"date-parts":[["2020"]]}}},{"id":94,"uris":["http://zotero.org/users/9940204/items/YS94LLCA"],"itemData":{"id":94,"type":"article-journal","container-title":"Humanities and Social Sciences Communications","issue":"1","note":"publisher: Palgrave","page":"1–9","title":"Trade-off between urgency and reduced editorial capacity affect publication speed in ecological and medical journals during 2020","volume":"8","author":[{"family":"Forti","given":"Lucas Rodriguez"},{"family":"Solino","given":"Luiz A"},{"family":"Szabo","given":"Judit K"}],"issued":{"date-parts":[["2021"]]}}},{"id":100,"uris":["http://zotero.org/users/9940204/items/4T3WNG45"],"itemData":{"id":100,"type":"article-journal","container-title":"bmj","note":"publisher: British Medical Journal Publishing Group","title":"Female authorship of covid-19 research in manuscripts submitted to 11 biomedical journals: cross sectional study","volume":"375","author":[{"family":"Gayet-Ageron","given":"Angèle"},{"family":"Messaoud","given":"Khaoula Ben"},{"family":"Richards","given":"Mark"},{"family":"Schroter","given":"Sara"}],"issued":{"date-parts":[["2021"]]}}},{"id":101,"uris":["http://zotero.org/users/9940204/items/2R4WVCSN"],"itemData":{"id":101,"type":"article-journal","container-title":"Journal of Information Science","note":"publisher: SAGE Publications Sage UK: London, England","page":"01655515211068168","title":"COVID-19 effect on the gender gap in academic publishing","author":[{"family":"Jemielniak","given":"Dariusz"},{"family":"Sławska","given":"Agnieszka"},{"family":"Wilamowski","given":"Maciej"}],"issued":{"date-parts":[["2021"]]}}},{"id":135,"uris":["http://zotero.org/users/9940204/items/3IPMZJEW"],"itemData":{"id":135,"type":"article-journal","abstract":"Academia serves as a valuable case for studying the effects of social forces on workplace productivity, using a concrete measure of output: scholarly papers. Ma...","archive_location":"Sage CA: Los Angeles, CA","container-title":"Socius","DOI":"10.1177/23780231211006977","language":"en","license":"© The Author(s) 2021","note":"publisher: SAGE PublicationsSage CA: Los Angeles, CA","source":"journals.sagepub.com","title":"The Pandemic Penalty: The Gendered Effects of COVID-19 on Scientific Productivity:","title-short":"The Pandemic Penalty","URL":"https://journals.sagepub.com/doi/full/10.1177/23780231211006977","author":[{"family":"King","given":"Molly M."},{"family":"Frederickson","given":"Megan E."}],"accessed":{"date-parts":[["2022",8,28]]},"issued":{"date-parts":[["2021",4,13]]}}},{"id":112,"uris":["http://zotero.org/users/9940204/items/4TICVHGW"],"itemData":{"id":112,"type":"article-journal","container-title":"Journal of medical Internet research","issue":"4","note":"publisher: JMIR Publications Inc., Toronto, Canada","page":"e25379","title":"Gender disparity in the authorship of biomedical research publications during the COVID-19 pandemic: retrospective observational study","volume":"23","author":[{"family":"Muric","given":"Goran"},{"family":"Lerman","given":"Kristina"},{"family":"Ferrara","given":"Emilio"},{"literal":"others"}],"issued":{"date-parts":[["2021"]]}}},{"id":107,"uris":["http://zotero.org/users/9940204/items/HB2ACW3S"],"itemData":{"id":107,"type":"article-journal","container-title":"Graefe's Archive for Clinical and Experimental Ophthalmology","issue":"3","note":"publisher: Springer","page":"733–744","title":"Impact of COVID-19 on longitudinal ophthalmology authorship gender trends","volume":"259","author":[{"family":"Nguyen","given":"Anne X"},{"family":"Trinh","given":"Xuan-Vi"},{"family":"Kurian","given":"Jerry"},{"family":"Wu","given":"Albert Y"}],"issued":{"date-parts":[["2021"]]}}},{"id":92,"uris":["http://zotero.org/users/9940204/items/MWK5BDZX"],"itemData":{"id":92,"type":"article-journal","container-title":"PloS one","issue":"10","note":"publisher: Public Library of Science","page":"e0257919","title":"Gender gap in journal submissions and peer review during the first wave of the COVID-19 pandemic. A study on 2329 Elsevier journals","volume":"16","author":[{"family":"Squazzoni","given":"Flaminio"},{"family":"Bravo","given":"Giangiacomo"},{"family":"Grimaldo","given":"Francisco"},{"family":"García-Costa","given":"Daniel"},{"family":"Farjam","given":"Mike"},{"family":"Mehmani","given":"Bahar"}],"issued":{"date-parts":[["2021"]]}}}],"schema":"https://github.com/citation-style-language/schema/raw/master/csl-citation.json"} </w:instrText>
      </w:r>
      <w:r>
        <w:fldChar w:fldCharType="separate"/>
      </w:r>
      <w:r w:rsidR="00497AB9" w:rsidRPr="00497AB9">
        <w:t xml:space="preserve">(Andersen </w:t>
      </w:r>
      <w:r w:rsidR="00497AB9" w:rsidRPr="00497AB9">
        <w:rPr>
          <w:i/>
          <w:iCs/>
        </w:rPr>
        <w:t>et al.</w:t>
      </w:r>
      <w:r w:rsidR="00497AB9" w:rsidRPr="00497AB9">
        <w:t xml:space="preserve">, 2020; Forti, Solino and Szabo, 2021; Gayet-Ageron </w:t>
      </w:r>
      <w:r w:rsidR="00497AB9" w:rsidRPr="00497AB9">
        <w:rPr>
          <w:i/>
          <w:iCs/>
        </w:rPr>
        <w:t>et al.</w:t>
      </w:r>
      <w:r w:rsidR="00497AB9" w:rsidRPr="00497AB9">
        <w:t xml:space="preserve">, 2021; Jemielniak, Sławska and </w:t>
      </w:r>
      <w:r w:rsidR="00497AB9" w:rsidRPr="00497AB9">
        <w:lastRenderedPageBreak/>
        <w:t xml:space="preserve">Wilamowski, 2021; King and Frederickson, 2021; Muric </w:t>
      </w:r>
      <w:r w:rsidR="00497AB9" w:rsidRPr="00497AB9">
        <w:rPr>
          <w:i/>
          <w:iCs/>
        </w:rPr>
        <w:t>et al.</w:t>
      </w:r>
      <w:r w:rsidR="00497AB9" w:rsidRPr="00497AB9">
        <w:t xml:space="preserve">, 2021; Nguyen </w:t>
      </w:r>
      <w:r w:rsidR="00497AB9" w:rsidRPr="00497AB9">
        <w:rPr>
          <w:i/>
          <w:iCs/>
        </w:rPr>
        <w:t>et al.</w:t>
      </w:r>
      <w:r w:rsidR="00497AB9" w:rsidRPr="00497AB9">
        <w:t xml:space="preserve">, 2021; Squazzoni </w:t>
      </w:r>
      <w:r w:rsidR="00497AB9" w:rsidRPr="00497AB9">
        <w:rPr>
          <w:i/>
          <w:iCs/>
        </w:rPr>
        <w:t>et al.</w:t>
      </w:r>
      <w:r w:rsidR="00497AB9" w:rsidRPr="00497AB9">
        <w:t>, 2021)</w:t>
      </w:r>
      <w:r>
        <w:fldChar w:fldCharType="end"/>
      </w:r>
      <w:r>
        <w:t xml:space="preserve">. One review qualitatively evaluated separate findings of the pandemic effect on the gender gap in research productivity </w:t>
      </w:r>
      <w:r>
        <w:fldChar w:fldCharType="begin"/>
      </w:r>
      <w:r w:rsidR="00497AB9">
        <w:instrText xml:space="preserve"> ADDIN ZOTERO_ITEM CSL_CITATION {"citationID":"a2n7919ed6b","properties":{"formattedCitation":"(Herman {\\i{}et al.}, 2021)","plainCitation":"(Herman et al., 2021)","noteIndex":0},"citationItems":[{"id":72,"uris":["http://zotero.org/users/9940204/items/XBLZFMFP"],"itemData":{"id":72,"type":"article-journal","container-title":"Profesional de la Información","issue":"2","title":"The impact of the pandemic on early career researchers: what we already know from the internationally published literature","volume":"30","author":[{"family":"Herman","given":"Eti"},{"family":"Nicholas","given":"David"},{"family":"Watkinson","given":"Anthony"},{"family":"Rodríguez-Bravo","given":"Blanca"},{"family":"Abrizah","given":"Abdullah"},{"family":"Boukacem-Zeghmouri","given":"Chérifa"},{"family":"Jamali","given":"Hamid R"},{"family":"Sims","given":"David"},{"family":"Allard","given":"Suzie"},{"family":"Tenopir","given":"Carol"},{"literal":"others"}],"issued":{"date-parts":[["2021"]]}}}],"schema":"https://github.com/citation-style-language/schema/raw/master/csl-citation.json"} </w:instrText>
      </w:r>
      <w:r>
        <w:fldChar w:fldCharType="separate"/>
      </w:r>
      <w:r w:rsidR="00497AB9" w:rsidRPr="00497AB9">
        <w:t xml:space="preserve">(Herman </w:t>
      </w:r>
      <w:r w:rsidR="00497AB9" w:rsidRPr="00497AB9">
        <w:rPr>
          <w:i/>
          <w:iCs/>
        </w:rPr>
        <w:t>et al.</w:t>
      </w:r>
      <w:r w:rsidR="00497AB9" w:rsidRPr="00497AB9">
        <w:t>, 2021)</w:t>
      </w:r>
      <w:r>
        <w:fldChar w:fldCharType="end"/>
      </w:r>
      <w:r>
        <w:t>, though the effects were not quantitatively explored. We build on this literature by calculating the overall effect of the COVID-19 pandemic on productivity measures, and further explore how research field, breadth of gender gap before the pandemic and authorship position might influence the effect.</w:t>
      </w:r>
    </w:p>
    <w:p w14:paraId="18AA0AC3" w14:textId="157070F6" w:rsidR="00DA155D" w:rsidRDefault="00000000" w:rsidP="00B76858">
      <w:pPr>
        <w:pStyle w:val="Heading3"/>
      </w:pPr>
      <w:bookmarkStart w:id="4" w:name="_32ik61msvjw7" w:colFirst="0" w:colLast="0"/>
      <w:bookmarkEnd w:id="4"/>
      <w:r>
        <w:t>Objective</w:t>
      </w:r>
    </w:p>
    <w:p w14:paraId="4E6B9D60" w14:textId="240C374E" w:rsidR="00DA155D" w:rsidRDefault="00000000">
      <w:r>
        <w:t xml:space="preserve">Our main objective was to quantitatively calculate the overall effect of the COVID-19 pandemic on gender bias in research productivity and whether the bias changed compared to the period just prior to the pandemic. Our focus is on comparing the effect of the pandemic on women relative to men. We recognize that gender extends beyond this comparison, and that biases are even more likely to target individuals whose identities are less represented and often ignored. These biases present in a lack of study of the full diversity of gender precluded our ability to include these effects in a meta-analysis. While several of the surveys we include had the option for respondents to identify beyond the binary women/men, none of these studies report on these individuals, presumably because of the respective small samples. In addition, all studies using numbers of submissions or publications (33 out of 50) to measure research productivity used automatic approaches that are more likely to mis-gender individuals as they inferred binary gender based on first names. While these approaches seemingly offer the potential to identify trends in larger samples, they themselves introduce and reinforce biases in relation to gender that are hard to assess, intersecting with biases in ethnicity as these approaches are often restricted to names common in English speaking countries </w:t>
      </w:r>
      <w:r>
        <w:fldChar w:fldCharType="begin"/>
      </w:r>
      <w:r w:rsidR="00497AB9">
        <w:instrText xml:space="preserve"> ADDIN ZOTERO_ITEM CSL_CITATION {"citationID":"a4d89o0uep","properties":{"formattedCitation":"(Mihaljevi\\uc0\\u263{} {\\i{}et al.}, 2019)","plainCitation":"(Mihaljević et al., 2019)","noteIndex":0},"citationItems":[{"id":6982,"uris":["http://zotero.org/users/9940204/items/3T49WXCE"],"itemData":{"id":6982,"type":"article-journal","abstract":"The interplay between an academic's gender and their scholarly output is a riveting topic at the intersection of scientometrics, data science, gender studies, and sociology. Its effects can be studied to analyze the role of gender in research productivity, tenure and promotion standards, collaboration and networks, or scientific impact, among others. The typical methodology in this field of research is based on a number of assumptions that are customarily not discussed in detail in the relevant literature, but undoubtedly merit a critical examination. Presumably the most confronting aspect is the categorization of gender. An author's gender is typically inferred from their name, further reduced to a binary feature by an algorithmic procedure. This and subsequent data processing steps introduce biases whose effects are hard to estimate. In this report we describe said problems and discuss the reception and interplay of this line of research within the field. We also outline the effect of obstacles, such as non-availability of data and code for transparent communication. Building on our research on gender effects on scientific publications, we challenge the prevailing methodology in the field and offer a critical reflection on some of its flaws and pitfalls. Our observations are meant to open up the discussion around the need and feasibility of more elaborated approaches to tackle gender in conjunction with analyses of bibliographic sources.","container-title":"Frontiers in Big Data","ISSN":"2624-909X","source":"Frontiers","title":"Reflections on Gender Analyses of Bibliographic Corpora","URL":"https://www.frontiersin.org/articles/10.3389/fdata.2019.00029","volume":"2","author":[{"family":"Mihaljević","given":"Helena"},{"family":"Tullney","given":"Marco"},{"family":"Santamaría","given":"Lucía"},{"family":"Steinfeldt","given":"Christian"}],"accessed":{"date-parts":[["2022",10,20]]},"issued":{"date-parts":[["2019"]]}}}],"schema":"https://github.com/citation-style-language/schema/raw/master/csl-citation.json"} </w:instrText>
      </w:r>
      <w:r>
        <w:fldChar w:fldCharType="separate"/>
      </w:r>
      <w:r w:rsidR="00497AB9" w:rsidRPr="00497AB9">
        <w:t xml:space="preserve">(Mihaljević </w:t>
      </w:r>
      <w:r w:rsidR="00497AB9" w:rsidRPr="00497AB9">
        <w:rPr>
          <w:i/>
          <w:iCs/>
        </w:rPr>
        <w:t>et al.</w:t>
      </w:r>
      <w:r w:rsidR="00497AB9" w:rsidRPr="00497AB9">
        <w:t>, 2019)</w:t>
      </w:r>
      <w:r>
        <w:fldChar w:fldCharType="end"/>
      </w:r>
      <w:r>
        <w:t>. The patterns we describe should be seen as a potential indication that biases exist, but alternative approaches are needed to speculate about potential underlying causes and remedies.</w:t>
      </w:r>
    </w:p>
    <w:p w14:paraId="69DD0ABA" w14:textId="06ACD0B5" w:rsidR="00DA155D" w:rsidRDefault="00000000" w:rsidP="00B76858">
      <w:pPr>
        <w:ind w:firstLine="720"/>
      </w:pPr>
      <w:r>
        <w:t>Specifically, we tested three hypotheses and their corresponding predictions. First, we hypothesised that the pandemic has increased the disparity in research productivity of women versus men because of women undertaking more domestic roles at home, and more ‘non-promotable tasks’ at work. We predicted that the gender gap in research productivity has increased during the pandemic compared to the period just before. We predicted that though studies can measure the type of research productivity by individual survey responses, numbers of submissions and numbers of publications, this does not influence the gender gap increase observed during the pandemic. Second, we hypothesised that the pandemic has increased the gender gap differentially because of differences in working conditions and support structures in place. We explored differences in the gender gap increase across research fields and predicted the gender gap is exacerbated in fields that already had a previously greater gender gap because of less support available to women to balance the effects of the pandemic. Third, we hypothesised the disparity in favourable authorship positions has increased because female academics have been more limited in undertaking leading research roles in lockdown conditions. We predict that the pandemic has increased the gender gap more in first and last, rather than middle authorship positions.</w:t>
      </w:r>
      <w:r>
        <w:t> </w:t>
      </w:r>
    </w:p>
    <w:p w14:paraId="5FF175C8" w14:textId="77777777" w:rsidR="00DA155D" w:rsidRDefault="00000000">
      <w:pPr>
        <w:pStyle w:val="Heading1"/>
      </w:pPr>
      <w:bookmarkStart w:id="5" w:name="_c7f9yl8c1dui" w:colFirst="0" w:colLast="0"/>
      <w:bookmarkEnd w:id="5"/>
      <w:r>
        <w:lastRenderedPageBreak/>
        <w:t>Methods</w:t>
      </w:r>
    </w:p>
    <w:p w14:paraId="4D406F4B" w14:textId="77777777" w:rsidR="00DA155D" w:rsidRDefault="00DA155D"/>
    <w:p w14:paraId="3BFA70D4" w14:textId="77777777" w:rsidR="00DA155D" w:rsidRDefault="00000000">
      <w:pPr>
        <w:pStyle w:val="Heading3"/>
      </w:pPr>
      <w:bookmarkStart w:id="6" w:name="_5mewsr5tk8lt" w:colFirst="0" w:colLast="0"/>
      <w:bookmarkEnd w:id="6"/>
      <w:r>
        <w:t>Search process</w:t>
      </w:r>
    </w:p>
    <w:p w14:paraId="11C75407" w14:textId="1323D442" w:rsidR="00DA155D" w:rsidRDefault="00000000">
      <w:r>
        <w:t xml:space="preserve">We carried out a systematic review to identify, select and critically evaluate relevant research through data collection and analysis. We reported it following PRISMA guidelines </w:t>
      </w:r>
      <w:r>
        <w:fldChar w:fldCharType="begin"/>
      </w:r>
      <w:r w:rsidR="00497AB9">
        <w:instrText xml:space="preserve"> ADDIN ZOTERO_ITEM CSL_CITATION {"citationID":"Ie69UvOF","properties":{"formattedCitation":"(Moher {\\i{}et al.}, 2009)","plainCitation":"(Moher et al., 2009)","noteIndex":0},"citationItems":[{"id":24,"uris":["http://zotero.org/users/9940204/items/2C8DXTUY"],"itemData":{"id":24,"type":"article-journal","container-title":"PLOS Medicine","DOI":"10.1371/JOURNAL.PMED.1000097","ISSN":"1549-1676","issue":"7","note":"publisher: Public Library of Science","page":"e1000097","title":"Preferred Reporting Items for Systematic Reviews and Meta-Analyses: The PRISMA Statement","volume":"6","author":[{"family":"Moher","given":"David"},{"family":"Liberati","given":"Alessandro"},{"family":"Tetzlaff","given":"Jennifer"},{"family":"Altman","given":"Douglas G."},{"family":"Group","given":"The PRISMA"}],"issued":{"date-parts":[["2009",7]]}}}],"schema":"https://github.com/citation-style-language/schema/raw/master/csl-citation.json"} </w:instrText>
      </w:r>
      <w:r>
        <w:fldChar w:fldCharType="separate"/>
      </w:r>
      <w:r w:rsidR="00497AB9" w:rsidRPr="00497AB9">
        <w:t xml:space="preserve">(Moher </w:t>
      </w:r>
      <w:r w:rsidR="00497AB9" w:rsidRPr="00497AB9">
        <w:rPr>
          <w:i/>
          <w:iCs/>
        </w:rPr>
        <w:t>et al.</w:t>
      </w:r>
      <w:r w:rsidR="00497AB9" w:rsidRPr="00497AB9">
        <w:t>, 2009)</w:t>
      </w:r>
      <w:r>
        <w:fldChar w:fldCharType="end"/>
      </w:r>
      <w:r>
        <w:t xml:space="preserve">. We carried out the literature search process in three steps: 1) a scoping search, 2) an initial search with pre-selected author terms, and 3) a refined search using terms as recommended by the </w:t>
      </w:r>
      <w:proofErr w:type="spellStart"/>
      <w:r>
        <w:t>litsearchR</w:t>
      </w:r>
      <w:proofErr w:type="spellEnd"/>
      <w:r>
        <w:t xml:space="preserve"> 1.0.0 </w:t>
      </w:r>
      <w:r>
        <w:fldChar w:fldCharType="begin"/>
      </w:r>
      <w:r w:rsidR="00497AB9">
        <w:instrText xml:space="preserve"> ADDIN ZOTERO_ITEM CSL_CITATION {"citationID":"ab27bnvrku","properties":{"formattedCitation":"(Grames {\\i{}et al.}, 2019)","plainCitation":"(Grames et al., 2019)","noteIndex":0},"citationItems":[{"id":3174,"uris":["http://zotero.org/users/9940204/items/5AAMWSM4"],"itemData":{"id":3174,"type":"article-journal","abstract":"Systematic review, meta-analysis and other forms of evidence synthesis are critical to strengthen the evidence base concerning conservation issues and to answer ecological and evolutionary questions. Synthesis lags behind the pace of scientific publishing, however, due to time and resource costs which partial automation of evidence synthesis tasks could reduce. Additionally, current methods of retrieving evidence for synthesis are susceptible to bias towards studies with which researchers are familiar. In fields that lack standardized terminology encoded in an ontology, including ecology and evolution, research teams can unintentionally exclude articles from the review by omitting synonymous phrases in their search terms. To combat these problems, we developed a quick, objective, reproducible method for generating search strategies that uses text mining and keyword co-occurrence networks to identify the most important terms for a review. The method reduces bias in search strategy development because it does not rely on a predetermined set of articles and can improve search recall by identifying synonymous terms that research teams might otherwise omit. When tested against the search strategies used in published environmental systematic reviews, our method performs as well as the published searches and retrieves gold-standard hits that replicated versions of the original searches do not. Because the method is quasi-automated, the amount of time required to develop a search strategy, conduct searches, and assemble results is reduced from approximately 17–34 hr to under 2 hr. To facilitate use of the method for environmental evidence synthesis, we implemented the method in the R package litsearchr, which also contains a suite of functions to improve efficiency of systematic reviews by automatically deduplicating and assembling results from separate databases.","container-title":"Methods in Ecology and Evolution","DOI":"10.1111/2041-210X.13268","ISSN":"2041-210X","issue":"10","note":"publisher: John Wiley &amp; Sons, Ltd\nCitation Key: Grames2019","page":"1645-1654","title":"An automated approach to identifying search terms for systematic reviews using keyword co-occurrence networks","volume":"10","author":[{"family":"Grames","given":"Eliza M."},{"family":"Stillman","given":"Andrew N."},{"family":"Tingley","given":"Morgan W."},{"family":"Elphick","given":"Chris S."}],"issued":{"date-parts":[["2019",10,1]]}}}],"schema":"https://github.com/citation-style-language/schema/raw/master/csl-citation.json"} </w:instrText>
      </w:r>
      <w:r>
        <w:fldChar w:fldCharType="separate"/>
      </w:r>
      <w:r w:rsidR="00497AB9" w:rsidRPr="00497AB9">
        <w:t>(</w:t>
      </w:r>
      <w:proofErr w:type="spellStart"/>
      <w:r w:rsidR="00497AB9" w:rsidRPr="00497AB9">
        <w:t>Grames</w:t>
      </w:r>
      <w:proofErr w:type="spellEnd"/>
      <w:r w:rsidR="00497AB9" w:rsidRPr="00497AB9">
        <w:t xml:space="preserve"> </w:t>
      </w:r>
      <w:r w:rsidR="00497AB9" w:rsidRPr="00497AB9">
        <w:rPr>
          <w:i/>
          <w:iCs/>
        </w:rPr>
        <w:t>et al.</w:t>
      </w:r>
      <w:r w:rsidR="00497AB9" w:rsidRPr="00497AB9">
        <w:t>, 2019)</w:t>
      </w:r>
      <w:r>
        <w:fldChar w:fldCharType="end"/>
      </w:r>
      <w:r>
        <w:t xml:space="preserve">. We initially performed a scoping search to determine if there were over ten texts with primary research investigating differences by gender in academic productivity before and during the pandemic. The scoping search was conducted on 30/06/2021 by Google searching combinations of synonyms for: 1) the COVID-19 pandemic, 2) gender, 3) academia, 4) inequality and 5) productivity. The scoping search identified 21 original research publications with quantitative metrics investigating differences in academic productivity by gender before and during the pandemic (scoped texts). Of these 21 articles, 14 were indexed by Web of Science, and 17 (including the same 14 from Web of Science) were indexed by Scopus. </w:t>
      </w:r>
    </w:p>
    <w:p w14:paraId="26EF504F" w14:textId="155FA4C4" w:rsidR="00DA155D" w:rsidRDefault="00000000">
      <w:pPr>
        <w:ind w:firstLine="720"/>
      </w:pPr>
      <w:r>
        <w:t xml:space="preserve">Terms for the initial search were selected by scanning the title, abstract and keywords of scoped texts. We constructed an initial Boolean search string according to the PICO (Population, Intervention, Comparator, Outcome) framework </w:t>
      </w:r>
      <w:r>
        <w:fldChar w:fldCharType="begin"/>
      </w:r>
      <w:r w:rsidR="00497AB9">
        <w:instrText xml:space="preserve"> ADDIN ZOTERO_ITEM CSL_CITATION {"citationID":"ae5pd9ks4e","properties":{"formattedCitation":"(Livoreil {\\i{}et al.}, 2017)","plainCitation":"(Livoreil et al., 2017)","noteIndex":0},"citationItems":[{"id":25,"uris":["http://zotero.org/users/9940204/items/ECYZ9F5D"],"itemData":{"id":25,"type":"article-journal","abstract":"This paper provides guidance about how to plan, prepare, conduct, report, amend or update a systematic search. It aims to contribute to a new version of the Collaboration for Environmental Evidence (CEE) Guidelines for Systematic Reviews in Environmental Management, and the methods we describe are likely to be broadly applicable across a wider range of topics. In evidence synthesis, searches are expected to be repeatable, fit for purpose, with minimum biases, and to collate a maximum number of relevant articles. Failing to include relevant information in an evidence synthesis may lead to inaccurate or skewed conclusions and/or changes in conclusions as soon as the omitted information is added. The paper takes into account similar documents produced by the Cochrane Collaboration and the Campbell Collaboration, including necessary adjustments for environmental policy and management, and the current version of the CEE Guidelines (version 4.2, 2013). Where possible this guidance is based on evidence from research, and in its absence on expert opinion and experience. Here we aim to provide guidance on the optimal search structure as the basis on which any evidence synthesis should be built. It is aimed at all those who intend to conduct systematic evidence synthesis, including reviews and Ph.D. thesis.","container-title":"Environmental Evidence 2017 6:1","DOI":"10.1186/S13750-017-0099-6","ISSN":"2047-2382","issue":"1","note":"publisher: BioMed Central","page":"1-14","title":"Systematic searching for environmental evidence using multiple tools and sources","volume":"6","author":[{"family":"Livoreil","given":"Barbara"},{"family":"Glanville","given":"Julie"},{"family":"Haddaway","given":"Neal R."},{"family":"Bayliss","given":"Helen"},{"family":"Bethel","given":"Alison"},{"family":"Lachapelle","given":"Frédérique Flamerie","dropping-particle":"de"},{"family":"Robalino","given":"Shannon"},{"family":"Savilaakso","given":"Sini"},{"family":"Zhou","given":"Wen"},{"family":"Petrokofsky","given":"Gill"},{"family":"Frampton","given":"Geoff"}],"issued":{"date-parts":[["2017",8]]}}}],"schema":"https://github.com/citation-style-language/schema/raw/master/csl-citation.json"} </w:instrText>
      </w:r>
      <w:r>
        <w:fldChar w:fldCharType="separate"/>
      </w:r>
      <w:r w:rsidR="00497AB9" w:rsidRPr="00497AB9">
        <w:t xml:space="preserve">(Livoreil </w:t>
      </w:r>
      <w:r w:rsidR="00497AB9" w:rsidRPr="00497AB9">
        <w:rPr>
          <w:i/>
          <w:iCs/>
        </w:rPr>
        <w:t>et al.</w:t>
      </w:r>
      <w:r w:rsidR="00497AB9" w:rsidRPr="00497AB9">
        <w:t>, 2017)</w:t>
      </w:r>
      <w:r>
        <w:fldChar w:fldCharType="end"/>
      </w:r>
      <w:r>
        <w:t xml:space="preserve">. Population was represented by “academia”, Intervention by “pandemic”, Comparator by “gender” and Outcome by “inequality” and “productivity”.  A sixth concept group contained terms used to exclude irrelevant studies that did not investigate studies in hypothesis one. Terms within concept groups were connected by the Boolean OR operator, and the concept groups were connected by the AND or AND NOT operators, enabling searches for any combination that includes one term from each of the six concept groups (Table S1). Terms in the initial search were selected by scanning the title, abstract and keywords of scoped texts. The initial search in Scopus generated 722 texts, published from 2020 onwards, including 14/17 (82.4%) of scoped texts indexed by Scopus. </w:t>
      </w:r>
    </w:p>
    <w:p w14:paraId="45E8B047" w14:textId="267F55A6" w:rsidR="00DA155D" w:rsidRDefault="00000000">
      <w:pPr>
        <w:ind w:firstLine="720"/>
      </w:pPr>
      <w:r>
        <w:t xml:space="preserve">To improve the 14/722 (1.9%) efficiency of finding scoped texts from our initial search, we imported all 722 texts into R and used </w:t>
      </w:r>
      <w:proofErr w:type="spellStart"/>
      <w:r>
        <w:t>litsearchR</w:t>
      </w:r>
      <w:proofErr w:type="spellEnd"/>
      <w:r>
        <w:t xml:space="preserve">. Using </w:t>
      </w:r>
      <w:proofErr w:type="spellStart"/>
      <w:r>
        <w:t>litsearchR</w:t>
      </w:r>
      <w:proofErr w:type="spellEnd"/>
      <w:r>
        <w:t xml:space="preserve">, potential key terms were extracted from the title, abstract and keywords of texts using the Rapid Automatic Keyword Extraction algorithm. A ranked list of important terms was then created from building a key term co-occurrence network (Table S2). Six high-strength terms within the key term co-occurrence matrix, describing research not relevant to our study, such as those of an epidemiological or experimental nature, were added to the AND NOT operator concept group to exclude texts mentioning these terms. Table 1 describes terms of the refined Boolean search string and their respective concept groups. We performed the refined search on 27/07/2021 and generated 700 total texts combined from Scopus (126 texts, including 14/17 articles found in the scoping search), the Web of Science core collection (199 texts), EBSCO (276 texts and </w:t>
      </w:r>
      <w:proofErr w:type="spellStart"/>
      <w:r>
        <w:t>Proquest</w:t>
      </w:r>
      <w:proofErr w:type="spellEnd"/>
      <w:r>
        <w:t xml:space="preserve"> (99 texts) from 2020 onwards. The final search hit rate had an efficiency of 11% (14/126) on Scopus, above the 10% recommended hit rate </w:t>
      </w:r>
      <w:r>
        <w:fldChar w:fldCharType="begin"/>
      </w:r>
      <w:r w:rsidR="00497AB9">
        <w:instrText xml:space="preserve"> ADDIN ZOTERO_ITEM CSL_CITATION {"citationID":"a1kejf5tut","properties":{"formattedCitation":"(Foo {\\i{}et al.}, 2021)","plainCitation":"(Foo et al., 2021)","noteIndex":0},"citationItems":[{"id":3187,"uris":["http://zotero.org/users/9940204/items/37GYWAYM"],"itemData":{"id":3187,"type":"article-journal","abstract":"Well-conducted systematic reviews are invaluable for synthesising research findings. The conclusions of a review depend on how the research question was formulated, how relevant studies were found and how studies were selected for synthesis. Here, we present a practical guide for ecologists and evolutionary biologists on formulating a question for a systematic review, and finding a representative sample of research findings. We explain the steps involved using a worked example and practical training exercises. Throughout this guide we share tricks of the trade, included rules of thumb and software that we have found useful. We hope our paper helps demystify the systematic search process and encourages more researchers to adopt a systematic and reproducible approach when searching the literature.","container-title":"Methods in Ecology and Evolution","DOI":"10.1111/2041-210X.13654","ISSN":"2041-210X","issue":"9","note":"publisher: John Wiley &amp; Sons, Ltd\nCitation Key: Foo2021","page":"1705-1720","title":"A practical guide to question formation, systematic searching and study screening for literature reviews in ecology and evolution","volume":"12","author":[{"family":"Foo","given":"Yong Zhi"},{"family":"O'Dea","given":"Rose E."},{"family":"Koricheva","given":"Julia"},{"family":"Nakagawa","given":"Shinichi"},{"family":"Lagisz","given":"Malgorzata"}],"issued":{"date-parts":[["2021",9,1]]}}}],"schema":"https://github.com/citation-style-language/schema/raw/master/csl-citation.json"} </w:instrText>
      </w:r>
      <w:r>
        <w:fldChar w:fldCharType="separate"/>
      </w:r>
      <w:r w:rsidR="00497AB9" w:rsidRPr="00497AB9">
        <w:t xml:space="preserve">(Foo </w:t>
      </w:r>
      <w:r w:rsidR="00497AB9" w:rsidRPr="00497AB9">
        <w:rPr>
          <w:i/>
          <w:iCs/>
        </w:rPr>
        <w:t>et al.</w:t>
      </w:r>
      <w:r w:rsidR="00497AB9" w:rsidRPr="00497AB9">
        <w:t>, 2021)</w:t>
      </w:r>
      <w:r>
        <w:fldChar w:fldCharType="end"/>
      </w:r>
      <w:r>
        <w:t>. After removing duplicates, 580 articles remained to enter the study screening stage.</w:t>
      </w:r>
    </w:p>
    <w:p w14:paraId="0ABF7BDF" w14:textId="77777777" w:rsidR="00DA155D" w:rsidRDefault="00DA155D"/>
    <w:p w14:paraId="6EFFD8F3" w14:textId="77777777" w:rsidR="00DA155D" w:rsidRDefault="00DA155D"/>
    <w:p w14:paraId="6832D24B" w14:textId="77777777" w:rsidR="00DA155D" w:rsidRDefault="00DA155D"/>
    <w:p w14:paraId="00BA765E" w14:textId="77777777" w:rsidR="00DA155D" w:rsidRDefault="00000000">
      <w:r>
        <w:t xml:space="preserve">Table 1. Final Boolean search string used in full literature search. Texts were limited to those since 2020. Terms in italics were added using </w:t>
      </w:r>
      <w:proofErr w:type="spellStart"/>
      <w:r>
        <w:t>litsearchR</w:t>
      </w:r>
      <w:proofErr w:type="spellEnd"/>
      <w:r>
        <w:t>.</w:t>
      </w:r>
    </w:p>
    <w:p w14:paraId="0C5BB5F0" w14:textId="77777777" w:rsidR="00DA155D" w:rsidRDefault="00DA155D"/>
    <w:tbl>
      <w:tblPr>
        <w:tblStyle w:val="a"/>
        <w:tblW w:w="8935" w:type="dxa"/>
        <w:tblBorders>
          <w:top w:val="nil"/>
          <w:left w:val="nil"/>
          <w:bottom w:val="nil"/>
          <w:right w:val="nil"/>
          <w:insideH w:val="nil"/>
          <w:insideV w:val="nil"/>
        </w:tblBorders>
        <w:tblLayout w:type="fixed"/>
        <w:tblLook w:val="0600" w:firstRow="0" w:lastRow="0" w:firstColumn="0" w:lastColumn="0" w:noHBand="1" w:noVBand="1"/>
      </w:tblPr>
      <w:tblGrid>
        <w:gridCol w:w="3114"/>
        <w:gridCol w:w="2617"/>
        <w:gridCol w:w="3204"/>
      </w:tblGrid>
      <w:tr w:rsidR="00DA155D" w14:paraId="6CD2B604" w14:textId="77777777" w:rsidTr="00B76858">
        <w:trPr>
          <w:trHeight w:val="214"/>
        </w:trPr>
        <w:tc>
          <w:tcPr>
            <w:tcW w:w="31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F7E19" w14:textId="77777777" w:rsidR="00DA155D" w:rsidRDefault="00000000" w:rsidP="00B76858">
            <w:r>
              <w:t>Concept group</w:t>
            </w:r>
          </w:p>
        </w:tc>
        <w:tc>
          <w:tcPr>
            <w:tcW w:w="261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B75561E" w14:textId="77777777" w:rsidR="00DA155D" w:rsidRDefault="00000000" w:rsidP="00B76858">
            <w:r>
              <w:t>PICO group</w:t>
            </w:r>
          </w:p>
        </w:tc>
        <w:tc>
          <w:tcPr>
            <w:tcW w:w="320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F75949A" w14:textId="77777777" w:rsidR="00DA155D" w:rsidRDefault="00000000" w:rsidP="00B76858">
            <w:r>
              <w:t>Terms</w:t>
            </w:r>
          </w:p>
        </w:tc>
      </w:tr>
      <w:tr w:rsidR="00DA155D" w14:paraId="6858B30A" w14:textId="77777777" w:rsidTr="00B76858">
        <w:trPr>
          <w:trHeight w:val="451"/>
        </w:trPr>
        <w:tc>
          <w:tcPr>
            <w:tcW w:w="31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A9DA658" w14:textId="77777777" w:rsidR="00DA155D" w:rsidRDefault="00000000" w:rsidP="00B76858">
            <w:r>
              <w:t>Academia</w:t>
            </w:r>
          </w:p>
        </w:tc>
        <w:tc>
          <w:tcPr>
            <w:tcW w:w="2617" w:type="dxa"/>
            <w:tcBorders>
              <w:top w:val="nil"/>
              <w:left w:val="nil"/>
              <w:bottom w:val="single" w:sz="8" w:space="0" w:color="000000"/>
              <w:right w:val="single" w:sz="8" w:space="0" w:color="000000"/>
            </w:tcBorders>
            <w:tcMar>
              <w:top w:w="100" w:type="dxa"/>
              <w:left w:w="100" w:type="dxa"/>
              <w:bottom w:w="100" w:type="dxa"/>
              <w:right w:w="100" w:type="dxa"/>
            </w:tcMar>
          </w:tcPr>
          <w:p w14:paraId="3D037794" w14:textId="77777777" w:rsidR="00DA155D" w:rsidRDefault="00000000" w:rsidP="00B76858">
            <w:r>
              <w:t>Population</w:t>
            </w:r>
          </w:p>
        </w:tc>
        <w:tc>
          <w:tcPr>
            <w:tcW w:w="3204" w:type="dxa"/>
            <w:tcBorders>
              <w:top w:val="nil"/>
              <w:left w:val="nil"/>
              <w:bottom w:val="single" w:sz="8" w:space="0" w:color="000000"/>
              <w:right w:val="single" w:sz="8" w:space="0" w:color="000000"/>
            </w:tcBorders>
            <w:tcMar>
              <w:top w:w="100" w:type="dxa"/>
              <w:left w:w="100" w:type="dxa"/>
              <w:bottom w:w="100" w:type="dxa"/>
              <w:right w:w="100" w:type="dxa"/>
            </w:tcMar>
          </w:tcPr>
          <w:p w14:paraId="490F3B09" w14:textId="77777777" w:rsidR="00DA155D" w:rsidRDefault="00000000" w:rsidP="00B76858">
            <w:proofErr w:type="gramStart"/>
            <w:r>
              <w:t xml:space="preserve">( </w:t>
            </w:r>
            <w:proofErr w:type="spellStart"/>
            <w:r>
              <w:t>academi</w:t>
            </w:r>
            <w:proofErr w:type="spellEnd"/>
            <w:proofErr w:type="gramEnd"/>
            <w:r>
              <w:t xml:space="preserve">* OR author*  OR  database*  OR  journal* OR  research  OR  </w:t>
            </w:r>
            <w:proofErr w:type="spellStart"/>
            <w:r>
              <w:t>scien</w:t>
            </w:r>
            <w:proofErr w:type="spellEnd"/>
            <w:r>
              <w:t xml:space="preserve">* ) </w:t>
            </w:r>
          </w:p>
        </w:tc>
      </w:tr>
      <w:tr w:rsidR="00DA155D" w14:paraId="43C5A9DB" w14:textId="77777777" w:rsidTr="00B76858">
        <w:trPr>
          <w:trHeight w:val="551"/>
        </w:trPr>
        <w:tc>
          <w:tcPr>
            <w:tcW w:w="31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DD9809E" w14:textId="77777777" w:rsidR="00DA155D" w:rsidRDefault="00000000" w:rsidP="00B76858">
            <w:r>
              <w:t>Gender</w:t>
            </w:r>
          </w:p>
        </w:tc>
        <w:tc>
          <w:tcPr>
            <w:tcW w:w="2617" w:type="dxa"/>
            <w:tcBorders>
              <w:top w:val="nil"/>
              <w:left w:val="nil"/>
              <w:bottom w:val="single" w:sz="8" w:space="0" w:color="000000"/>
              <w:right w:val="single" w:sz="8" w:space="0" w:color="000000"/>
            </w:tcBorders>
            <w:tcMar>
              <w:top w:w="100" w:type="dxa"/>
              <w:left w:w="100" w:type="dxa"/>
              <w:bottom w:w="100" w:type="dxa"/>
              <w:right w:w="100" w:type="dxa"/>
            </w:tcMar>
          </w:tcPr>
          <w:p w14:paraId="0C27FC27" w14:textId="77777777" w:rsidR="00DA155D" w:rsidRDefault="00000000" w:rsidP="00B76858">
            <w:r>
              <w:t>Population</w:t>
            </w:r>
          </w:p>
        </w:tc>
        <w:tc>
          <w:tcPr>
            <w:tcW w:w="3204" w:type="dxa"/>
            <w:tcBorders>
              <w:top w:val="nil"/>
              <w:left w:val="nil"/>
              <w:bottom w:val="single" w:sz="8" w:space="0" w:color="000000"/>
              <w:right w:val="single" w:sz="8" w:space="0" w:color="000000"/>
            </w:tcBorders>
            <w:tcMar>
              <w:top w:w="100" w:type="dxa"/>
              <w:left w:w="100" w:type="dxa"/>
              <w:bottom w:w="100" w:type="dxa"/>
              <w:right w:w="100" w:type="dxa"/>
            </w:tcMar>
          </w:tcPr>
          <w:p w14:paraId="750113F8" w14:textId="77777777" w:rsidR="00DA155D" w:rsidRDefault="00000000" w:rsidP="00B76858">
            <w:r>
              <w:t xml:space="preserve">AND </w:t>
            </w:r>
          </w:p>
          <w:p w14:paraId="45680CF3" w14:textId="77777777" w:rsidR="00DA155D" w:rsidRDefault="00000000" w:rsidP="00B76858">
            <w:proofErr w:type="gramStart"/>
            <w:r>
              <w:t>( female</w:t>
            </w:r>
            <w:proofErr w:type="gramEnd"/>
            <w:r>
              <w:t xml:space="preserve">*  OR  gender  OR  male*  OR  men OR  women ) </w:t>
            </w:r>
          </w:p>
        </w:tc>
      </w:tr>
      <w:tr w:rsidR="00DA155D" w14:paraId="733EF25B" w14:textId="77777777" w:rsidTr="00B76858">
        <w:trPr>
          <w:trHeight w:val="551"/>
        </w:trPr>
        <w:tc>
          <w:tcPr>
            <w:tcW w:w="31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1121FC3" w14:textId="77777777" w:rsidR="00DA155D" w:rsidRDefault="00000000" w:rsidP="00B76858">
            <w:r>
              <w:t>Pandemic</w:t>
            </w:r>
          </w:p>
        </w:tc>
        <w:tc>
          <w:tcPr>
            <w:tcW w:w="2617" w:type="dxa"/>
            <w:tcBorders>
              <w:top w:val="nil"/>
              <w:left w:val="nil"/>
              <w:bottom w:val="single" w:sz="8" w:space="0" w:color="000000"/>
              <w:right w:val="single" w:sz="8" w:space="0" w:color="000000"/>
            </w:tcBorders>
            <w:tcMar>
              <w:top w:w="100" w:type="dxa"/>
              <w:left w:w="100" w:type="dxa"/>
              <w:bottom w:w="100" w:type="dxa"/>
              <w:right w:w="100" w:type="dxa"/>
            </w:tcMar>
          </w:tcPr>
          <w:p w14:paraId="7F593036" w14:textId="77777777" w:rsidR="00DA155D" w:rsidRDefault="00000000" w:rsidP="00B76858">
            <w:r>
              <w:t>Intervention</w:t>
            </w:r>
          </w:p>
        </w:tc>
        <w:tc>
          <w:tcPr>
            <w:tcW w:w="3204" w:type="dxa"/>
            <w:tcBorders>
              <w:top w:val="nil"/>
              <w:left w:val="nil"/>
              <w:bottom w:val="single" w:sz="8" w:space="0" w:color="000000"/>
              <w:right w:val="single" w:sz="8" w:space="0" w:color="000000"/>
            </w:tcBorders>
            <w:tcMar>
              <w:top w:w="100" w:type="dxa"/>
              <w:left w:w="100" w:type="dxa"/>
              <w:bottom w:w="100" w:type="dxa"/>
              <w:right w:w="100" w:type="dxa"/>
            </w:tcMar>
          </w:tcPr>
          <w:p w14:paraId="1B9B868C" w14:textId="77777777" w:rsidR="00DA155D" w:rsidRDefault="00000000" w:rsidP="00B76858">
            <w:r>
              <w:t>AND</w:t>
            </w:r>
          </w:p>
          <w:p w14:paraId="3885774F" w14:textId="77777777" w:rsidR="00DA155D" w:rsidRDefault="00000000" w:rsidP="00B76858">
            <w:proofErr w:type="gramStart"/>
            <w:r>
              <w:t>( coronavirus</w:t>
            </w:r>
            <w:proofErr w:type="gramEnd"/>
            <w:r>
              <w:t xml:space="preserve">  OR  covid  OR  pandemic ) </w:t>
            </w:r>
          </w:p>
        </w:tc>
      </w:tr>
      <w:tr w:rsidR="00DA155D" w14:paraId="25077474" w14:textId="77777777" w:rsidTr="00B76858">
        <w:trPr>
          <w:trHeight w:val="1151"/>
        </w:trPr>
        <w:tc>
          <w:tcPr>
            <w:tcW w:w="31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0E47309" w14:textId="77777777" w:rsidR="00DA155D" w:rsidRDefault="00000000" w:rsidP="00B76858">
            <w:r>
              <w:t>Inequality</w:t>
            </w:r>
          </w:p>
        </w:tc>
        <w:tc>
          <w:tcPr>
            <w:tcW w:w="2617" w:type="dxa"/>
            <w:tcBorders>
              <w:top w:val="nil"/>
              <w:left w:val="nil"/>
              <w:bottom w:val="single" w:sz="8" w:space="0" w:color="000000"/>
              <w:right w:val="single" w:sz="8" w:space="0" w:color="000000"/>
            </w:tcBorders>
            <w:tcMar>
              <w:top w:w="100" w:type="dxa"/>
              <w:left w:w="100" w:type="dxa"/>
              <w:bottom w:w="100" w:type="dxa"/>
              <w:right w:w="100" w:type="dxa"/>
            </w:tcMar>
          </w:tcPr>
          <w:p w14:paraId="671E0259" w14:textId="77777777" w:rsidR="00DA155D" w:rsidRDefault="00000000" w:rsidP="00B76858">
            <w:r>
              <w:t>Comparator</w:t>
            </w:r>
          </w:p>
        </w:tc>
        <w:tc>
          <w:tcPr>
            <w:tcW w:w="3204" w:type="dxa"/>
            <w:tcBorders>
              <w:top w:val="nil"/>
              <w:left w:val="nil"/>
              <w:bottom w:val="single" w:sz="8" w:space="0" w:color="000000"/>
              <w:right w:val="single" w:sz="8" w:space="0" w:color="000000"/>
            </w:tcBorders>
            <w:tcMar>
              <w:top w:w="100" w:type="dxa"/>
              <w:left w:w="100" w:type="dxa"/>
              <w:bottom w:w="100" w:type="dxa"/>
              <w:right w:w="100" w:type="dxa"/>
            </w:tcMar>
          </w:tcPr>
          <w:p w14:paraId="054D079F" w14:textId="77777777" w:rsidR="00DA155D" w:rsidRDefault="00000000" w:rsidP="00B76858">
            <w:r>
              <w:t xml:space="preserve">AND </w:t>
            </w:r>
          </w:p>
          <w:p w14:paraId="772A18D4" w14:textId="77777777" w:rsidR="00DA155D" w:rsidRDefault="00000000" w:rsidP="00B76858">
            <w:proofErr w:type="gramStart"/>
            <w:r>
              <w:t>( bias</w:t>
            </w:r>
            <w:proofErr w:type="gramEnd"/>
            <w:r>
              <w:t xml:space="preserve">*  OR </w:t>
            </w:r>
            <w:proofErr w:type="spellStart"/>
            <w:r>
              <w:t>disparit</w:t>
            </w:r>
            <w:proofErr w:type="spellEnd"/>
            <w:r>
              <w:t xml:space="preserve">* OR disproportion*  OR  fewer OR  gap  OR  "gender difference*"  OR  imbalance* OR </w:t>
            </w:r>
            <w:proofErr w:type="spellStart"/>
            <w:r>
              <w:t>inequalit</w:t>
            </w:r>
            <w:proofErr w:type="spellEnd"/>
            <w:r>
              <w:t xml:space="preserve">*  OR </w:t>
            </w:r>
            <w:proofErr w:type="spellStart"/>
            <w:r>
              <w:t>inequit</w:t>
            </w:r>
            <w:proofErr w:type="spellEnd"/>
            <w:r>
              <w:t xml:space="preserve">* OR  parity  OR  "sex difference*"  OR skew*  OR  unequal ) </w:t>
            </w:r>
          </w:p>
        </w:tc>
      </w:tr>
      <w:tr w:rsidR="00DA155D" w14:paraId="6FD51C88" w14:textId="77777777" w:rsidTr="00B76858">
        <w:trPr>
          <w:trHeight w:val="670"/>
        </w:trPr>
        <w:tc>
          <w:tcPr>
            <w:tcW w:w="31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A0B4E4C" w14:textId="77777777" w:rsidR="00DA155D" w:rsidRDefault="00000000" w:rsidP="00B76858">
            <w:r>
              <w:t>Productivity</w:t>
            </w:r>
          </w:p>
        </w:tc>
        <w:tc>
          <w:tcPr>
            <w:tcW w:w="2617" w:type="dxa"/>
            <w:tcBorders>
              <w:top w:val="nil"/>
              <w:left w:val="nil"/>
              <w:bottom w:val="single" w:sz="8" w:space="0" w:color="000000"/>
              <w:right w:val="single" w:sz="8" w:space="0" w:color="000000"/>
            </w:tcBorders>
            <w:tcMar>
              <w:top w:w="100" w:type="dxa"/>
              <w:left w:w="100" w:type="dxa"/>
              <w:bottom w:w="100" w:type="dxa"/>
              <w:right w:w="100" w:type="dxa"/>
            </w:tcMar>
          </w:tcPr>
          <w:p w14:paraId="0EC79061" w14:textId="77777777" w:rsidR="00DA155D" w:rsidRDefault="00000000" w:rsidP="00B76858">
            <w:r>
              <w:t>Outcome</w:t>
            </w:r>
          </w:p>
        </w:tc>
        <w:tc>
          <w:tcPr>
            <w:tcW w:w="3204" w:type="dxa"/>
            <w:tcBorders>
              <w:top w:val="nil"/>
              <w:left w:val="nil"/>
              <w:bottom w:val="single" w:sz="8" w:space="0" w:color="000000"/>
              <w:right w:val="single" w:sz="8" w:space="0" w:color="000000"/>
            </w:tcBorders>
            <w:tcMar>
              <w:top w:w="100" w:type="dxa"/>
              <w:left w:w="100" w:type="dxa"/>
              <w:bottom w:w="100" w:type="dxa"/>
              <w:right w:w="100" w:type="dxa"/>
            </w:tcMar>
          </w:tcPr>
          <w:p w14:paraId="18FA99C1" w14:textId="77777777" w:rsidR="00DA155D" w:rsidRDefault="00000000" w:rsidP="00B76858">
            <w:r>
              <w:t xml:space="preserve">AND </w:t>
            </w:r>
          </w:p>
          <w:p w14:paraId="60E943A6" w14:textId="77777777" w:rsidR="00DA155D" w:rsidRDefault="00000000" w:rsidP="00B76858">
            <w:proofErr w:type="gramStart"/>
            <w:r>
              <w:t xml:space="preserve">( </w:t>
            </w:r>
            <w:proofErr w:type="spellStart"/>
            <w:r>
              <w:t>performan</w:t>
            </w:r>
            <w:proofErr w:type="spellEnd"/>
            <w:proofErr w:type="gramEnd"/>
            <w:r>
              <w:t xml:space="preserve">*  OR  publication*  OR  publish*  OR  </w:t>
            </w:r>
            <w:proofErr w:type="spellStart"/>
            <w:r>
              <w:t>productiv</w:t>
            </w:r>
            <w:proofErr w:type="spellEnd"/>
            <w:r>
              <w:t>* )</w:t>
            </w:r>
          </w:p>
        </w:tc>
      </w:tr>
      <w:tr w:rsidR="00DA155D" w14:paraId="17E95EDC" w14:textId="77777777" w:rsidTr="00B76858">
        <w:trPr>
          <w:trHeight w:val="1132"/>
        </w:trPr>
        <w:tc>
          <w:tcPr>
            <w:tcW w:w="31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DB47674" w14:textId="77777777" w:rsidR="00DA155D" w:rsidRDefault="00000000" w:rsidP="00B76858">
            <w:r>
              <w:t>Exclusion of biomedical studies</w:t>
            </w:r>
          </w:p>
        </w:tc>
        <w:tc>
          <w:tcPr>
            <w:tcW w:w="2617" w:type="dxa"/>
            <w:tcBorders>
              <w:top w:val="nil"/>
              <w:left w:val="nil"/>
              <w:bottom w:val="single" w:sz="8" w:space="0" w:color="000000"/>
              <w:right w:val="single" w:sz="8" w:space="0" w:color="000000"/>
            </w:tcBorders>
            <w:tcMar>
              <w:top w:w="100" w:type="dxa"/>
              <w:left w:w="100" w:type="dxa"/>
              <w:bottom w:w="100" w:type="dxa"/>
              <w:right w:w="100" w:type="dxa"/>
            </w:tcMar>
          </w:tcPr>
          <w:p w14:paraId="6F313374" w14:textId="77777777" w:rsidR="00DA155D" w:rsidRDefault="00000000" w:rsidP="00B76858">
            <w:r>
              <w:t>Population</w:t>
            </w:r>
          </w:p>
        </w:tc>
        <w:tc>
          <w:tcPr>
            <w:tcW w:w="3204" w:type="dxa"/>
            <w:tcBorders>
              <w:top w:val="nil"/>
              <w:left w:val="nil"/>
              <w:bottom w:val="single" w:sz="8" w:space="0" w:color="000000"/>
              <w:right w:val="single" w:sz="8" w:space="0" w:color="000000"/>
            </w:tcBorders>
            <w:tcMar>
              <w:top w:w="100" w:type="dxa"/>
              <w:left w:w="100" w:type="dxa"/>
              <w:bottom w:w="100" w:type="dxa"/>
              <w:right w:w="100" w:type="dxa"/>
            </w:tcMar>
          </w:tcPr>
          <w:p w14:paraId="4D8FD7E2" w14:textId="77777777" w:rsidR="00DA155D" w:rsidRDefault="00000000" w:rsidP="00B76858">
            <w:r>
              <w:t>AND NOT</w:t>
            </w:r>
          </w:p>
          <w:p w14:paraId="6DB01A2F" w14:textId="16C59237" w:rsidR="00DA155D" w:rsidRDefault="00000000" w:rsidP="00B76858">
            <w:r>
              <w:t>(</w:t>
            </w:r>
            <w:proofErr w:type="gramStart"/>
            <w:r>
              <w:t>experiment  OR</w:t>
            </w:r>
            <w:proofErr w:type="gramEnd"/>
            <w:r>
              <w:t xml:space="preserve"> laboratory  OR mortality OR  </w:t>
            </w:r>
            <w:proofErr w:type="spellStart"/>
            <w:r>
              <w:t>surviv</w:t>
            </w:r>
            <w:proofErr w:type="spellEnd"/>
            <w:r>
              <w:t xml:space="preserve">*  OR  </w:t>
            </w:r>
            <w:r>
              <w:rPr>
                <w:i/>
              </w:rPr>
              <w:t>"acute respiratory"</w:t>
            </w:r>
            <w:r>
              <w:t xml:space="preserve">  OR  </w:t>
            </w:r>
            <w:proofErr w:type="spellStart"/>
            <w:r>
              <w:rPr>
                <w:i/>
              </w:rPr>
              <w:t>gis</w:t>
            </w:r>
            <w:proofErr w:type="spellEnd"/>
            <w:r>
              <w:t xml:space="preserve"> OR  </w:t>
            </w:r>
            <w:proofErr w:type="spellStart"/>
            <w:r>
              <w:rPr>
                <w:i/>
              </w:rPr>
              <w:t>icu</w:t>
            </w:r>
            <w:proofErr w:type="spellEnd"/>
            <w:r>
              <w:t xml:space="preserve">  OR </w:t>
            </w:r>
            <w:r>
              <w:rPr>
                <w:i/>
              </w:rPr>
              <w:t>risk</w:t>
            </w:r>
            <w:r>
              <w:t xml:space="preserve"> OR  </w:t>
            </w:r>
            <w:proofErr w:type="spellStart"/>
            <w:r>
              <w:rPr>
                <w:i/>
              </w:rPr>
              <w:t>rna</w:t>
            </w:r>
            <w:proofErr w:type="spellEnd"/>
            <w:r>
              <w:t xml:space="preserve"> OR  </w:t>
            </w:r>
            <w:r>
              <w:rPr>
                <w:i/>
              </w:rPr>
              <w:t>symptoms</w:t>
            </w:r>
            <w:r>
              <w:t xml:space="preserve">  )</w:t>
            </w:r>
          </w:p>
        </w:tc>
      </w:tr>
    </w:tbl>
    <w:p w14:paraId="0BF1E722" w14:textId="77777777" w:rsidR="00DA155D" w:rsidRDefault="00DA155D"/>
    <w:p w14:paraId="5A3CAEF6" w14:textId="77777777" w:rsidR="00DA155D" w:rsidRDefault="00000000">
      <w:pPr>
        <w:pStyle w:val="Heading3"/>
      </w:pPr>
      <w:bookmarkStart w:id="7" w:name="_422klwbq5vbe" w:colFirst="0" w:colLast="0"/>
      <w:bookmarkEnd w:id="7"/>
      <w:r>
        <w:t>Study screening</w:t>
      </w:r>
    </w:p>
    <w:p w14:paraId="6510F0A4" w14:textId="46DDA75B" w:rsidR="00DA155D" w:rsidRDefault="00000000">
      <w:r>
        <w:t xml:space="preserve">To be included in our meta-analysis, a study had to quantitatively investigate gender differences in productivity within academia before and during the pandemic. Thus, we screened the titles, abstract and keywords to keep only those suggesting the study investigated: 1) academia, 2) genders, 3) pandemic and 4) some measure of productivity (table S3). To ensure repeatability of the screening process, we used Rayyan.ai </w:t>
      </w:r>
      <w:r>
        <w:fldChar w:fldCharType="begin"/>
      </w:r>
      <w:r w:rsidR="00497AB9">
        <w:instrText xml:space="preserve"> ADDIN ZOTERO_ITEM CSL_CITATION {"citationID":"a1m8c4tkfen","properties":{"formattedCitation":"(Ouzzani {\\i{}et al.}, 2016)","plainCitation":"(Ouzzani et al., 2016)","noteIndex":0},"citationItems":[{"id":27,"uris":["http://zotero.org/users/9940204/items/I5J8N637"],"itemData":{"id":27,"type":"article-journal","abstract":"Synthesis of multiple randomized controlled trials (RCTs) in a systematic review can summarize the effects of individual outcomes and provide numerical answers about the effectiveness of interventions. Filtering of searches is time consuming, and no single method fulfills the principal requirements of speed with accuracy. Automation of systematic reviews is driven by a necessity to expedite the availability of current best evidence for policy and clinical decision-making. We developed Rayyan ( http://rayyan.qcri.org ), a free web and mobile app, that helps expedite the initial screening of abstracts and titles using a process of semi-automation while incorporating a high level of usability. For the beta testing phase, we used two published Cochrane reviews in which included studies had been selected manually. Their searches, with 1030 records and 273 records, were uploaded to Rayyan. Different features of Rayyan were tested using these two reviews. We also conducted a survey of Rayyan’s users and collected feedback through a built-in feature. Pilot testing of Rayyan focused on usability, accuracy against manual methods, and the added value of the prediction feature. The “taster” review (273 records) allowed a quick overview of Rayyan for early comments on usability. The second review (1030 records) required several iterations to identify the previously identified 11 trials. The “suggestions” and “hints,” based on the “prediction model,” appeared as testing progressed beyond five included studies. Post rollout user experiences and a reflexive response by the developers enabled real-time modifications and improvements. The survey respondents reported 40% average time savings when using Rayyan compared to others tools, with 34% of the respondents reporting more than 50% time savings. In addition, around 75% of the respondents mentioned that screening and labeling studies as well as collaborating on reviews to be the two most important features of Rayyan. As of November 2016, Rayyan users exceed 2000 from over 60 countries conducting hundreds of reviews totaling more than 1.6M citations. Feedback from users, obtained mostly through the app web site and a recent survey, has highlighted the ease in exploration of searches, the time saved, and simplicity in sharing and comparing include-exclude decisions. The strongest features of the app, identified and reported in user feedback, were its ability to help in screening and collaboration as well as the time savings it affords to users. Rayyan is responsive and intuitive in use with significant potential to lighten the load of reviewers.","container-title":"Systematic Reviews 2016 5:1","DOI":"10.1186/S13643-016-0384-4","ISSN":"2046-4053","issue":"1","note":"publisher: BioMed Central","page":"1-10","title":"Rayyan—a web and mobile app for systematic reviews","volume":"5","author":[{"family":"Ouzzani","given":"Mourad"},{"family":"Hammady","given":"Hossam"},{"family":"Fedorowicz","given":"Zbys"},{"family":"Elmagarmid","given":"Ahmed"}],"issued":{"date-parts":[["2016",12]]}}}],"schema":"https://github.com/citation-style-language/schema/raw/master/csl-citation.json"} </w:instrText>
      </w:r>
      <w:r>
        <w:fldChar w:fldCharType="separate"/>
      </w:r>
      <w:r w:rsidR="00497AB9" w:rsidRPr="00497AB9">
        <w:t xml:space="preserve">(Ouzzani </w:t>
      </w:r>
      <w:r w:rsidR="00497AB9" w:rsidRPr="00497AB9">
        <w:rPr>
          <w:i/>
          <w:iCs/>
        </w:rPr>
        <w:t>et al.</w:t>
      </w:r>
      <w:r w:rsidR="00497AB9" w:rsidRPr="00497AB9">
        <w:t>, 2016)</w:t>
      </w:r>
      <w:r>
        <w:fldChar w:fldCharType="end"/>
      </w:r>
      <w:r>
        <w:t xml:space="preserve"> to blind the inclusion or exclusion of 420 randomly selected texts by two reviewers (K.L. and D.L.). The agreement rate between reviewers was 97%, with 49 articles that both authors agreed to include, 357 articles which both excluded, ten articles one reviewer </w:t>
      </w:r>
      <w:r>
        <w:lastRenderedPageBreak/>
        <w:t xml:space="preserve">included but the other excluded, and 4 articles only included by the other reviewer. This agreement rate resulted in a, “strong” </w:t>
      </w:r>
      <w:r>
        <w:fldChar w:fldCharType="begin"/>
      </w:r>
      <w:r w:rsidR="00497AB9">
        <w:instrText xml:space="preserve"> ADDIN ZOTERO_ITEM CSL_CITATION {"citationID":"a2ek90k92m2","properties":{"formattedCitation":"(McHugh, 2012)","plainCitation":"(McHugh, 2012)","noteIndex":0},"citationItems":[{"id":26,"uris":["http://zotero.org/users/9940204/items/5WQ3ATJS"],"itemData":{"id":26,"type":"article-journal","abstract":"The kappa statistic is frequently used to test interrater reliability. The importance of rater reliability lies in the fact that it represents the extent to which the data collected in the study are correct representations of the variables measured. Measurement of the extent to which data collectors (raters) assign the same score to the same variable is called interrater reliability. While there have been a variety of methods to measure interrater reliability, traditionally it was measured as percent agreement, calculated as the number of agreement scores divided by the total number of scores. In 1960, Jacob Cohen critiqued use of percent agreement due to its inability to account for chance agreement. He introduced the Cohen's kappa, developed to account for the possibility that raters actually guess on at least some variables due to uncertainty. Like most correlation statistics, the kappa can range from -1 to +1. While the kappa is one of the most commonly used statistics to test interrater reliability, it has limitations. Judgments about what level of kappa should be acceptable for health research are questioned. Cohen's suggested interpretation may be too lenient for health related studies because it implies that a score as low as 0.41 might be acceptable. Kappa and percent agreement are compared, and levels for both kappa and percent agreement that should be demanded in healthcare studies are suggested.","container-title":"Biochemia Medica","issue":"3","note":"publisher: Croatian Society for Medical Biochemistry and Laboratory Medicine\nPMID: 23092060","page":"276","title":"Interrater reliability: the kappa statistic","volume":"22","author":[{"family":"McHugh","given":"Mary L."}],"issued":{"date-parts":[["2012"]]}}}],"schema":"https://github.com/citation-style-language/schema/raw/master/csl-citation.json"} </w:instrText>
      </w:r>
      <w:r>
        <w:fldChar w:fldCharType="separate"/>
      </w:r>
      <w:r w:rsidR="00497AB9">
        <w:t>(McHugh, 2012)</w:t>
      </w:r>
      <w:r>
        <w:fldChar w:fldCharType="end"/>
      </w:r>
      <w:r>
        <w:t xml:space="preserve"> to “near perfect” </w:t>
      </w:r>
      <w:r>
        <w:fldChar w:fldCharType="begin"/>
      </w:r>
      <w:r w:rsidR="00497AB9">
        <w:instrText xml:space="preserve"> ADDIN ZOTERO_ITEM CSL_CITATION {"citationID":"a1eaqp4lpq4","properties":{"formattedCitation":"(Landis and Koch, 1977)","plainCitation":"(Landis and Koch, 1977)","noteIndex":0},"citationItems":[{"id":31,"uris":["http://zotero.org/users/9940204/items/AQ6FGFHB"],"itemData":{"id":31,"type":"article-journal","abstract":"This paper presents a general statistical methodology for the analysis of multivariate categorical data arising from observer reliability studies. The procedure essentially involves the construction of functions of the observed proportions which are directed at the extent to which the observers agree among themselves and the construction of test statistics for hypotheses involving these functions. Tests for interobserver bias are presented in terms of first-order marginal homogeneity and measures of interobserver agreement are developed as generalized kappa-type statistics. These procedures are illustrated with a clinical diagnosis example from the epidemiological literature.","container-title":"Biometrics","DOI":"10.2307/2529310","ISSN":"0006-341X","issue":"1","note":"publisher: JSTOR\nPMID: 843571","page":"159-174","title":"The measurement of observer agreement for categorical data.","volume":"33","author":[{"family":"Landis","given":"JR"},{"family":"Koch","given":"GG"}],"issued":{"date-parts":[["1977",3]]}}}],"schema":"https://github.com/citation-style-language/schema/raw/master/csl-citation.json"} </w:instrText>
      </w:r>
      <w:r>
        <w:fldChar w:fldCharType="separate"/>
      </w:r>
      <w:r w:rsidR="00497AB9">
        <w:t>(Landis and Koch, 1977)</w:t>
      </w:r>
      <w:r>
        <w:fldChar w:fldCharType="end"/>
      </w:r>
      <w:r>
        <w:t xml:space="preserve"> Cohen’s kappa of 0.86. Of the 14 articles which were included by one but excluded the other, 3 were included after joint review. Of the remaining 160 texts not included in the screening by two reviewers, we included 18 and excluded 162 during the initial screen. Overall, out of the 580 texts, 70 were retained (Fig. S1) for the full text screening. </w:t>
      </w:r>
    </w:p>
    <w:p w14:paraId="55ECB9F7" w14:textId="77777777" w:rsidR="00DA155D" w:rsidRDefault="00000000">
      <w:r>
        <w:t>Full texts were then screened, including studies that had: 1) for both genders, 2) some metric of academic productivity measured, and 3) for before the pandemic compared with during the pandemic. Texts mentioning all criteria as secondary data were excluded. Thus, 25 articles that all contained necessary metrics to calculate effect sizes were retained for data extraction, excluding 45 articles (Fig. S1).</w:t>
      </w:r>
    </w:p>
    <w:p w14:paraId="75A71244" w14:textId="77777777" w:rsidR="00DA155D" w:rsidRDefault="00DA155D"/>
    <w:p w14:paraId="2574BD3B" w14:textId="77777777" w:rsidR="00DA155D" w:rsidRDefault="00000000">
      <w:pPr>
        <w:pStyle w:val="Heading3"/>
      </w:pPr>
      <w:bookmarkStart w:id="8" w:name="_6nxcq9qql93o" w:colFirst="0" w:colLast="0"/>
      <w:bookmarkEnd w:id="8"/>
      <w:r>
        <w:t>Iterating the search</w:t>
      </w:r>
    </w:p>
    <w:p w14:paraId="737CAC32" w14:textId="647F0CAC" w:rsidR="00DA155D" w:rsidRDefault="00000000">
      <w:r>
        <w:t xml:space="preserve">To find articles that had been published since the 27/07/21 search (Table 1), we iterated the search and screen process. The second search was repeated on 28/02/2022, generating </w:t>
      </w:r>
      <w:r w:rsidRPr="00B76858">
        <w:t>1646</w:t>
      </w:r>
      <w:r>
        <w:t xml:space="preserve"> total texts combined from Scopus (258 texts, including 14/17 articles found in the scoping search), the Web of Science core collection (413 texts), EBSCO (542 texts) and </w:t>
      </w:r>
      <w:proofErr w:type="spellStart"/>
      <w:r>
        <w:t>Proquest</w:t>
      </w:r>
      <w:proofErr w:type="spellEnd"/>
      <w:r>
        <w:t xml:space="preserve"> (433 texts) from 2020 onwards. We removed 438 duplicates using Rayyan.ai, leaving 1208 de-duplicated articles. To ensure our methods are repeatable, we checked and found all 580 de-duplicated articles from the previous search were also found again. Out of the 1208 texts from the final search, we included 169 after screening titles, </w:t>
      </w:r>
      <w:proofErr w:type="gramStart"/>
      <w:r>
        <w:t>abstracts</w:t>
      </w:r>
      <w:proofErr w:type="gramEnd"/>
      <w:r>
        <w:t xml:space="preserve"> and keywords. For these 169, we screened the full texts, excluding 116 articles and keeping 50 (including the 25 identified in the original search) that all contained the necessary information to calculate the effect sizes.</w:t>
      </w:r>
    </w:p>
    <w:p w14:paraId="10E6F2F4" w14:textId="77777777" w:rsidR="00DA155D" w:rsidRDefault="00DA155D"/>
    <w:p w14:paraId="1EED9381" w14:textId="79161319" w:rsidR="00DA155D" w:rsidRDefault="00000000" w:rsidP="00B76858">
      <w:pPr>
        <w:pStyle w:val="Heading3"/>
      </w:pPr>
      <w:bookmarkStart w:id="9" w:name="_ge6a8ecfzimz" w:colFirst="0" w:colLast="0"/>
      <w:bookmarkEnd w:id="9"/>
      <w:r>
        <w:t>Extracting variables</w:t>
      </w:r>
    </w:p>
    <w:p w14:paraId="1B408B5D" w14:textId="386F7ECC" w:rsidR="00DA155D" w:rsidRDefault="00000000">
      <w:r>
        <w:rPr>
          <w:b/>
        </w:rPr>
        <w:t>Effect size</w:t>
      </w:r>
      <w:r>
        <w:t xml:space="preserve">: We extracted values needed to calculate 115 effect sizes from 50 texts investigating the effect of the pandemic on academic research productivity between genders, before and during the pandemic. 11 measures of the effect sizes were already calculated within the articles (2 lasso regression, 2 </w:t>
      </w:r>
      <w:proofErr w:type="spellStart"/>
      <w:r>
        <w:t>Somers’</w:t>
      </w:r>
      <w:proofErr w:type="spellEnd"/>
      <w:r>
        <w:t xml:space="preserve"> delta, 2 ordered logistic regression, 1 logistic regression and 4 mixed-effect models) and we recorded these as such. For the other 104 effect sizes, we entered summary data (N=101) or statistical inferences (N=3) into Campbell collaboration’s effect size calculator </w:t>
      </w:r>
      <w:r>
        <w:fldChar w:fldCharType="begin"/>
      </w:r>
      <w:r w:rsidR="00497AB9">
        <w:instrText xml:space="preserve"> ADDIN ZOTERO_ITEM CSL_CITATION {"citationID":"a2k2rt5es6b","properties":{"formattedCitation":"(Wilson, 2019)","plainCitation":"(Wilson, 2019)","noteIndex":0},"citationItems":[{"id":81,"uris":["http://zotero.org/users/9940204/items/EH2DA5IA"],"itemData":{"id":81,"type":"article-journal","title":"Practical Meta-Analysis Effect Size Calculator [Online calculator","URL":"https://campbellcollaboration.org/research-resources/effect-size-calculator.html","author":[{"family":"Wilson","given":"D. B."}],"accessed":{"date-parts":[["2022",8,28]]},"issued":{"date-parts":[["2019"]]}}}],"schema":"https://github.com/citation-style-language/schema/raw/master/csl-citation.json"} </w:instrText>
      </w:r>
      <w:r>
        <w:fldChar w:fldCharType="separate"/>
      </w:r>
      <w:r w:rsidR="00497AB9">
        <w:t>(Wilson, 2019)</w:t>
      </w:r>
      <w:r>
        <w:fldChar w:fldCharType="end"/>
      </w:r>
      <w:r>
        <w:t xml:space="preserve"> to calculate a standardised mean difference (d) effect size. For effect sizes calculated using summary data, 83 relied on the proportion of raw numbers of female and male authors before and after the pandemic, and 18 on the mean changes and standard deviations or standard errors in research productivity changes during the pandemic for female and male researchers. For effect sizes calculated from reported statistical tests, one converted the f-test statistic and sample size from a general linear model investigating the effect of gender on perceived work production, one converted the chi-square comparing proportions of female and male academics that experienced productivity changes due to the pandemic, and one converted the p-values from a t-test comparing mean changes in research time due to the pandemic. Two effect sizes </w:t>
      </w:r>
      <w:r>
        <w:fldChar w:fldCharType="begin"/>
      </w:r>
      <w:r w:rsidR="00497AB9">
        <w:instrText xml:space="preserve"> ADDIN ZOTERO_ITEM CSL_CITATION {"citationID":"24NBPylF","properties":{"formattedCitation":"(Jemielniak, S\\uc0\\u322{}awska and Wilamowski, 2021; Stenson {\\i{}et al.}, 2022)","plainCitation":"(Jemielniak, Sławska and Wilamowski, 2021; Stenson et al., 2022)","noteIndex":0},"citationItems":[{"id":101,"uris":["http://zotero.org/users/9940204/items/2R4WVCSN"],"itemData":{"id":101,"type":"article-journal","container-title":"Journal of Information Science","note":"publisher: SAGE Publications Sage UK: London, England","page":"01655515211068168","title":"COVID-19 effect on the gender gap in academic publishing","author":[{"family":"Jemielniak","given":"Dariusz"},{"family":"Sławska","given":"Agnieszka"},{"family":"Wilamowski","given":"Maciej"}],"issued":{"date-parts":[["2021"]]}}},{"id":126,"uris":["http://zotero.org/users/9940204/items/R665T8T6"],"itemData":{"id":126,"type":"article-journal","container-title":"Advances in Physiology Education","issue":"2","note":"publisher: American Physiological Society Rockville, MD","page":"211–218","title":"Impact of COVID-19 on access to laboratories and human participants: exercise science faculty perspectives","volume":"46","author":[{"family":"Stenson","given":"Mary C"},{"family":"Fleming","given":"Jessica K"},{"family":"Johnson","given":"Samantha L"},{"family":"Caputo","given":"Jennifer L"},{"family":"Spillios","given":"Katherine E"},{"family":"Mel","given":"Astrid E"}],"issued":{"date-parts":[["2022"]]}}}],"schema":"https://github.com/citation-style-language/schema/raw/master/csl-citation.json"} </w:instrText>
      </w:r>
      <w:r>
        <w:fldChar w:fldCharType="separate"/>
      </w:r>
      <w:r w:rsidR="00497AB9" w:rsidRPr="00497AB9">
        <w:t xml:space="preserve">(Jemielniak, Sławska and Wilamowski, 2021; Stenson </w:t>
      </w:r>
      <w:r w:rsidR="00497AB9" w:rsidRPr="00497AB9">
        <w:rPr>
          <w:i/>
          <w:iCs/>
        </w:rPr>
        <w:t>et al.</w:t>
      </w:r>
      <w:r w:rsidR="00497AB9" w:rsidRPr="00497AB9">
        <w:t>, 2022)</w:t>
      </w:r>
      <w:r>
        <w:fldChar w:fldCharType="end"/>
      </w:r>
      <w:r>
        <w:t xml:space="preserve"> were calculated using sample sizes obtained by personal correspondence. We calculated multiple effect sizes from </w:t>
      </w:r>
      <w:r>
        <w:lastRenderedPageBreak/>
        <w:t xml:space="preserve">one study if they were for different research fields or authorship positions. We set the sign for effect sizes as negative if the pandemic had reduced relative research productivity of women (increased gender gap) and positive if the pandemic had increased the relative research productivity of women (reduced gender gap). A subset of 59 effect sizes were double-checked by A.C., A.M. and D.L and inconsistencies were discussed to ensure repeatability. K.L. then extracted the remaining 56 effect sizes. </w:t>
      </w:r>
    </w:p>
    <w:p w14:paraId="162F3DEA" w14:textId="77777777" w:rsidR="00DA155D" w:rsidRDefault="00DA155D"/>
    <w:p w14:paraId="2D66E64B" w14:textId="4CA947BC" w:rsidR="00DA155D" w:rsidRPr="00B76858" w:rsidRDefault="00000000">
      <w:r w:rsidRPr="00B76858">
        <w:rPr>
          <w:b/>
        </w:rPr>
        <w:t>Variance</w:t>
      </w:r>
      <w:r w:rsidRPr="00B76858">
        <w:t xml:space="preserve">: Of 9 effect sizes already calculated in the original studies, 6 provided variance as the standard error, which we squared to obtain the variance; and 3 provided the variance as 95% confidence intervals, which we divided by 1.96 and then squared </w:t>
      </w:r>
      <w:r w:rsidRPr="00B76858">
        <w:fldChar w:fldCharType="begin"/>
      </w:r>
      <w:r w:rsidR="00497AB9" w:rsidRPr="00B76858">
        <w:instrText xml:space="preserve"> ADDIN ZOTERO_ITEM CSL_CITATION {"citationID":"a23j645o9ts","properties":{"formattedCitation":"(Nakagawa, Lagisz, Jennions, {\\i{}et al.}, 2021)","plainCitation":"(Nakagawa, Lagisz, Jennions, et al., 2021)","noteIndex":0},"citationItems":[{"id":85,"uris":["http://zotero.org/users/9940204/items/86ECLFVS"],"itemData":{"id":85,"type":"article-journal","container-title":"Methods in Ecology and Evolution","DOI":"10.1111/2041-210x.13724","issue":"1","page":"4–21","title":"Methods for testing publication bias in ecological and evolutionary meta</w:instrText>
      </w:r>
      <w:r w:rsidR="00497AB9" w:rsidRPr="00B76858">
        <w:rPr>
          <w:rFonts w:ascii="Cambria Math" w:hAnsi="Cambria Math" w:cs="Cambria Math"/>
        </w:rPr>
        <w:instrText>‐</w:instrText>
      </w:r>
      <w:r w:rsidR="00497AB9" w:rsidRPr="00B76858">
        <w:instrText>analyses","volume":"13","author":[{"family":"Nakagawa","given":"Shinichi"},{"family":"Lagisz","given":"Malgorzata"},{"family":"Jennions","given":"Michael D."},{"family":"Koricheva","given":"Julia"},{"family":"Noble","given":"Daniel W."},{"family":"Parker","given":"Timothy H."},{"family":"Sánchez</w:instrText>
      </w:r>
      <w:r w:rsidR="00497AB9" w:rsidRPr="00B76858">
        <w:rPr>
          <w:rFonts w:ascii="Cambria Math" w:hAnsi="Cambria Math" w:cs="Cambria Math"/>
        </w:rPr>
        <w:instrText>‐</w:instrText>
      </w:r>
      <w:r w:rsidR="00497AB9" w:rsidRPr="00B76858">
        <w:instrText xml:space="preserve">Tójar","given":"Alfredo"},{"family":"Yang","given":"Yefeng"},{"family":"O'Dea","given":"Rose E."}],"issued":{"date-parts":[["2021"]]}},"label":"page"}],"schema":"https://github.com/citation-style-language/schema/raw/master/csl-citation.json"} </w:instrText>
      </w:r>
      <w:r w:rsidRPr="00B76858">
        <w:fldChar w:fldCharType="separate"/>
      </w:r>
      <w:r w:rsidR="00497AB9" w:rsidRPr="00B76858">
        <w:t xml:space="preserve">(Nakagawa, Lagisz, Jennions, </w:t>
      </w:r>
      <w:r w:rsidR="00497AB9" w:rsidRPr="00B76858">
        <w:rPr>
          <w:i/>
          <w:iCs/>
        </w:rPr>
        <w:t>et al.</w:t>
      </w:r>
      <w:r w:rsidR="00497AB9" w:rsidRPr="00B76858">
        <w:t>, 2021)</w:t>
      </w:r>
      <w:r w:rsidRPr="00B76858">
        <w:fldChar w:fldCharType="end"/>
      </w:r>
      <w:r w:rsidRPr="00B76858">
        <w:t xml:space="preserve">. For the other 101 effect sizes, variance was estimated in the Campbell collaboration calculator </w:t>
      </w:r>
      <w:r w:rsidRPr="00B76858">
        <w:fldChar w:fldCharType="begin"/>
      </w:r>
      <w:r w:rsidR="00497AB9" w:rsidRPr="00B76858">
        <w:instrText xml:space="preserve"> ADDIN ZOTERO_ITEM CSL_CITATION {"citationID":"b6RV3OSW","properties":{"formattedCitation":"(Wilson, 2019)","plainCitation":"(Wilson, 2019)","noteIndex":0},"citationItems":[{"id":81,"uris":["http://zotero.org/users/9940204/items/EH2DA5IA"],"itemData":{"id":81,"type":"article-journal","title":"Practical Meta-Analysis Effect Size Calculator [Online calculator","URL":"https://campbellcollaboration.org/research-resources/effect-size-calculator.html","author":[{"family":"Wilson","given":"D. B."}],"accessed":{"date-parts":[["2022",8,28]]},"issued":{"date-parts":[["2019"]]}}}],"schema":"https://github.com/citation-style-language/schema/raw/master/csl-citation.json"} </w:instrText>
      </w:r>
      <w:r w:rsidRPr="00B76858">
        <w:fldChar w:fldCharType="separate"/>
      </w:r>
      <w:r w:rsidR="00497AB9" w:rsidRPr="00B76858">
        <w:t>(Wilson, 2019)</w:t>
      </w:r>
      <w:r w:rsidRPr="00B76858">
        <w:fldChar w:fldCharType="end"/>
      </w:r>
      <w:r w:rsidRPr="00B76858">
        <w:t xml:space="preserve"> when calculating effect sizes.  </w:t>
      </w:r>
    </w:p>
    <w:p w14:paraId="5F9D8C22" w14:textId="77777777" w:rsidR="00DA155D" w:rsidRDefault="00DA155D"/>
    <w:p w14:paraId="3A15D9BB" w14:textId="77777777" w:rsidR="00DA155D" w:rsidRDefault="00000000">
      <w:r>
        <w:rPr>
          <w:b/>
        </w:rPr>
        <w:t>Research productivity measure</w:t>
      </w:r>
      <w:r>
        <w:t xml:space="preserve">: We first recorded whether the change in research productivity was measured from survey responses (survey response studies, N=23 effect sizes) or from the number of articles submitted or published (article output studies, N=92). Survey studies measured change in research productivity during the pandemic for each gender based on academics self-reporting their gender and change in general productivity (N=11), number of submissions (n=5), research time (N=4), number of projects (N=1), burn-out (N=1), or job loss (N=1). As 5 survey-studies measured research productivity in the number of submissions, we included these studies in the articles submitted and published category. This resulted in 18 effect sizes from surveys measuring some aspect of research productivity, 49 effect sizes measuring numbers of article submissions, and 48 effect sizes measuring numbers of publications. </w:t>
      </w:r>
    </w:p>
    <w:p w14:paraId="734EAB8E" w14:textId="77777777" w:rsidR="00DA155D" w:rsidRDefault="00DA155D"/>
    <w:p w14:paraId="2C185183" w14:textId="3F309485" w:rsidR="00DA155D" w:rsidRDefault="00000000">
      <w:r>
        <w:rPr>
          <w:b/>
        </w:rPr>
        <w:t>Research field</w:t>
      </w:r>
      <w:r>
        <w:t xml:space="preserve">: For the article studies (N=92), we recorded the research field sampled based on the description in the original studies as either medicine (N=38), Technology, Engineering, Mathematics, Chemistry and Physics (N=16), social sciences (N=14), biological sciences (N=16), or multidisciplinary (N=8), following the classification scheme of </w:t>
      </w:r>
      <w:r>
        <w:fldChar w:fldCharType="begin"/>
      </w:r>
      <w:r w:rsidR="00497AB9">
        <w:instrText xml:space="preserve"> ADDIN ZOTERO_ITEM CSL_CITATION {"citationID":"a2me3lbilsm","properties":{"formattedCitation":"(Astegiano, Sebasti\\uc0\\u225{}n-Gonz\\uc0\\u225{}lez and Castanho, 2019)","plainCitation":"(Astegiano, Sebastián-González and Castanho, 2019)","noteIndex":0},"citationItems":[{"id":63,"uris":["http://zotero.org/users/9940204/items/9PSADY6I"],"itemData":{"id":63,"type":"article-journal","abstract":"Women underrepresentation in science has frequently been associated with women being less productive than men (i.e. the gender productivity gap), which may be explained by women having lower succes...","container-title":"Royal Society Open Science","DOI":"10.1098/RSOS.181566","ISSN":"20545703","issue":"6","note":"publisher: The Royal Society","title":"Unravelling the gender productivity gap in science: a meta-analytical review","URL":"https://royalsocietypublishing.org/doi/10.1098/rsos.181566","volume":"6","author":[{"family":"Astegiano","given":"Julia"},{"family":"Sebastián-González","given":"Esther"},{"family":"Castanho","given":"Camila De Toledo"}],"issued":{"date-parts":[["2019",6]]}}}],"schema":"https://github.com/citation-style-language/schema/raw/master/csl-citation.json"} </w:instrText>
      </w:r>
      <w:r>
        <w:fldChar w:fldCharType="separate"/>
      </w:r>
      <w:r w:rsidR="00497AB9" w:rsidRPr="00497AB9">
        <w:t>(Astegiano, Sebastián-González and Castanho, 2019)</w:t>
      </w:r>
      <w:r>
        <w:fldChar w:fldCharType="end"/>
      </w:r>
      <w:r>
        <w:t xml:space="preserve">. </w:t>
      </w:r>
    </w:p>
    <w:p w14:paraId="3BFBC9DC" w14:textId="77777777" w:rsidR="00DA155D" w:rsidRDefault="00DA155D"/>
    <w:p w14:paraId="457BCA66" w14:textId="77777777" w:rsidR="00DA155D" w:rsidRDefault="00000000">
      <w:r>
        <w:rPr>
          <w:b/>
        </w:rPr>
        <w:t>Previous gender bias:</w:t>
      </w:r>
      <w:r>
        <w:t xml:space="preserve"> For the article output studies with available data (N=84), we recorded the number of female and male authors before the pandemic in addition to the change in gender bias.</w:t>
      </w:r>
    </w:p>
    <w:p w14:paraId="39107DDA" w14:textId="77777777" w:rsidR="00DA155D" w:rsidRDefault="00DA155D"/>
    <w:p w14:paraId="7459DC1E" w14:textId="659D1A6A" w:rsidR="00DA155D" w:rsidRDefault="00000000">
      <w:r>
        <w:rPr>
          <w:b/>
        </w:rPr>
        <w:t>Authorship position</w:t>
      </w:r>
      <w:r>
        <w:t xml:space="preserve">: For the article output studies (N=92), we recorded whether first (N=44), middle (N=3), last (N=20), corresponding (N=12), or the total number of (N=13) authors were studied. We classified one effect size studying submitting authors, as studying corresponding authors </w:t>
      </w:r>
      <w:r>
        <w:fldChar w:fldCharType="begin"/>
      </w:r>
      <w:r w:rsidR="00497AB9">
        <w:instrText xml:space="preserve"> ADDIN ZOTERO_ITEM CSL_CITATION {"citationID":"tBLHwRZF","properties":{"formattedCitation":"(Fox {\\i{}et al.}, 2016)","plainCitation":"(Fox et al., 2016)","noteIndex":0},"citationItems":[{"id":55,"uris":["http://zotero.org/users/9940204/items/6N6GP7ZR"],"itemData":{"id":55,"type":"article-journal","abstract":"There is a widespread perception in the academic community that peer review is subject to many biases and can be influenced by the identity and biographic features (such as gender) of manuscript authors. We examined how patterns of authorship differ between men and women, and whether author gender influences editorial and peer review outcomes and/or the peer review process for papers submitted to the journal Functional Ecology between 2010 and 2014. Women represented approximately a third of all authors on papers submitted to Functional Ecology. Relative to overall frequency of authorship, women were underrepresented as solo authors (26% were women). On multi-authored papers, women were also underrepresented as last/senior authors (25% were women) but overrepresented as first authors (43% were women). Women first authors were less likely than men first authors to serve as corresponding and submitting author of their papers; this difference was not influenced by the gender of the last author. Women were more likely to be authors on papers if the last author was female. Papers with female authors (i) were equally likely to be sent for peer review, (ii) obtained equivalent peer review scores and (iii) were equally likely to be accepted for publication, compared to papers with male authors. There was no evidence that male editors or male reviewers treated papers authored by women differently than did female editors and reviewers, and no evidence that more senior editors reached different decisions than younger editors after review, or cumulative through the entire process, for papers authored by men vs. women. Papers authored by women were more likely to be reviewed by women. This is primarily because women were more likely to be invited to review if the authors on a paper were female than if the authors were male. Patterns of authorship, and the role undertaken as author (e.g., submitting and serving as corresponding author), differ notably between men and women for papers submitted to Functional Ecology. However, consistent with a growing body of literature indicating that peer review underlying the scholarly publishing process is largely gender-neutral, outcomes of editorial and peer review at Functional Ecology were not influenced by author gender.","container-title":"Functional Ecology","DOI":"10.1111/1365-2435.12587","ISSN":"13652435","issue":"1","note":"publisher: John Wiley &amp; Sons, Ltd","page":"126-139","title":"Gender differences in patterns of authorship do not affect peer review outcomes at an ecology journal","volume":"30","author":[{"family":"Fox","given":"Charles W."},{"family":"Burns","given":"C. Sean"},{"family":"Muncy","given":"Anna D."},{"family":"Meyer","given":"Jennifer A."}],"issued":{"date-parts":[["2016",1]]}}}],"schema":"https://github.com/citation-style-language/schema/raw/master/csl-citation.json"} </w:instrText>
      </w:r>
      <w:r>
        <w:fldChar w:fldCharType="separate"/>
      </w:r>
      <w:r w:rsidR="00497AB9" w:rsidRPr="00497AB9">
        <w:t xml:space="preserve">(Fox </w:t>
      </w:r>
      <w:r w:rsidR="00497AB9" w:rsidRPr="00497AB9">
        <w:rPr>
          <w:i/>
          <w:iCs/>
        </w:rPr>
        <w:t>et al.</w:t>
      </w:r>
      <w:r w:rsidR="00497AB9" w:rsidRPr="00497AB9">
        <w:t>, 2016)</w:t>
      </w:r>
      <w:r>
        <w:fldChar w:fldCharType="end"/>
      </w:r>
      <w:r>
        <w:t xml:space="preserve"> and two effect sizes studying sole authors as studying last authors </w:t>
      </w:r>
      <w:r>
        <w:fldChar w:fldCharType="begin"/>
      </w:r>
      <w:r w:rsidR="00497AB9">
        <w:instrText xml:space="preserve"> ADDIN ZOTERO_ITEM CSL_CITATION {"citationID":"a2qmb935a1f","properties":{"formattedCitation":"(Moore and Griffin, 2006)","plainCitation":"(Moore and Griffin, 2006)","noteIndex":0},"citationItems":[{"id":61,"uris":["http://zotero.org/users/9940204/items/8DKHRQQH"],"itemData":{"id":61,"type":"article-journal","abstract":"In many universities authorship credit plays an important role in academic decision-making, such as for tenure and promotion. The purpose of this study was to identify factors that influence the placement of names in coauthored works in specific education-related journals, and to identify perceived benefits of single and coauthored publications. Results indicate that both contribution amount and idea origination were typically used to determine name placement, but respondents also noted that authorship credit was assigned based upon other criteria, such as seniority and assistance to colleagues. A number of benefits for both sole and coauthored publications were also found. © 2006 Elsevier Science Ltd.","container-title":"Studies in Educational Evaluation","DOI":"10.1016/j.stueduc.2006.04.004","ISSN":"0191491X","issue":"2","note":"publisher: Pergamon","page":"125-135","title":"Identification of factors that influence authorship name placement and decisions to collaborate in peer-reviewed, education-related publications","volume":"32","author":[{"family":"Moore","given":"Michael T."},{"family":"Griffin","given":"Bryan W."}],"issued":{"date-parts":[["2006",1]]}}}],"schema":"https://github.com/citation-style-language/schema/raw/master/csl-citation.json"} </w:instrText>
      </w:r>
      <w:r>
        <w:fldChar w:fldCharType="separate"/>
      </w:r>
      <w:r w:rsidR="00497AB9">
        <w:t>(Moore and Griffin, 2006)</w:t>
      </w:r>
      <w:r>
        <w:fldChar w:fldCharType="end"/>
      </w:r>
      <w:r>
        <w:t xml:space="preserve">. </w:t>
      </w:r>
    </w:p>
    <w:p w14:paraId="570B3863" w14:textId="77777777" w:rsidR="00B76858" w:rsidRDefault="00B76858"/>
    <w:p w14:paraId="5C515805" w14:textId="5EE7A682" w:rsidR="00DA155D" w:rsidRDefault="00000000" w:rsidP="00B76858">
      <w:pPr>
        <w:pStyle w:val="Heading3"/>
      </w:pPr>
      <w:bookmarkStart w:id="10" w:name="_fes1m4wtyv60" w:colFirst="0" w:colLast="0"/>
      <w:bookmarkEnd w:id="10"/>
      <w:r>
        <w:t>Analyses</w:t>
      </w:r>
    </w:p>
    <w:p w14:paraId="37AAA091" w14:textId="147398C3" w:rsidR="00DA155D" w:rsidRDefault="00000000">
      <w:r>
        <w:t xml:space="preserve">We conducted all analyses in R 3.6.2 </w:t>
      </w:r>
      <w:r>
        <w:fldChar w:fldCharType="begin"/>
      </w:r>
      <w:r w:rsidR="00497AB9">
        <w:instrText xml:space="preserve"> ADDIN ZOTERO_ITEM CSL_CITATION {"citationID":"a17hh6p9ovj","properties":{"formattedCitation":"(R Core Team, 2022)","plainCitation":"(R Core Team, 2022)","noteIndex":0},"citationItems":[{"id":80,"uris":["http://zotero.org/users/9940204/items/R8JGI25J"],"itemData":{"id":80,"type":"book","event-place":"Vienna, Austria","publisher":"R Foundation for Statistical Computing","publisher-place":"Vienna, Austria","title":"R: A Language and Environment for Statistical Computing","URL":"https://www.R-project.org/","author":[{"literal":"R Core Team"}],"issued":{"date-parts":[["2022"]]}}}],"schema":"https://github.com/citation-style-language/schema/raw/master/csl-citation.json"} </w:instrText>
      </w:r>
      <w:r>
        <w:fldChar w:fldCharType="separate"/>
      </w:r>
      <w:r w:rsidR="00497AB9">
        <w:t>(R Core Team, 2022)</w:t>
      </w:r>
      <w:r>
        <w:fldChar w:fldCharType="end"/>
      </w:r>
      <w:r>
        <w:t>. We used the ‘</w:t>
      </w:r>
      <w:proofErr w:type="spellStart"/>
      <w:r>
        <w:t>metafor</w:t>
      </w:r>
      <w:proofErr w:type="spellEnd"/>
      <w:r>
        <w:t xml:space="preserve">’ package 3.0.2 to fit models, and build funnel plots </w:t>
      </w:r>
      <w:r>
        <w:fldChar w:fldCharType="begin"/>
      </w:r>
      <w:r w:rsidR="00497AB9">
        <w:instrText xml:space="preserve"> ADDIN ZOTERO_ITEM CSL_CITATION {"citationID":"a1vekbremtr","properties":{"formattedCitation":"(Viechtbauer, 2010)","plainCitation":"(Viechtbauer, 2010)","noteIndex":0},"citationItems":[{"id":58,"uris":["http://zotero.org/users/9940204/items/J5XHNKY2"],"itemData":{"id":58,"type":"article-journal","abstract":"The metafor package provides functions for conducting meta-analyses in R. The package includes functions for fitting the meta-analytic fixed- and random-effects models and allows for the inclusion of moderators variables (study-level covariates) in these models. Meta-regression analyses with continuous and categorical moderators can be conducted in this way. Functions for the Mantel-Haenszel and Peto's one-step method for meta-analyses of 2 x 2 table data are also available. Finally, the package provides various plot functions (for example, for forest, funnel, and radial plots) and functions for assessing the model fit, for obtaining case diagnostics, and for tests of publication bias.","container-title":"Journal of Statistical Software","DOI":"10.18637/JSS.V036.I03","ISSN":"1548-7660","issue":"3","page":"1-48","title":"Conducting Meta-Analyses in R with the metafor Package","volume":"36","author":[{"family":"Viechtbauer","given":"Wolfgang"}],"issued":{"date-parts":[["2010",8]]}}}],"schema":"https://github.com/citation-style-language/schema/raw/master/csl-citation.json"} </w:instrText>
      </w:r>
      <w:r>
        <w:fldChar w:fldCharType="separate"/>
      </w:r>
      <w:r w:rsidR="00497AB9">
        <w:t>(Viechtbauer, 2010)</w:t>
      </w:r>
      <w:r>
        <w:fldChar w:fldCharType="end"/>
      </w:r>
      <w:r>
        <w:t>. We used ‘</w:t>
      </w:r>
      <w:proofErr w:type="spellStart"/>
      <w:r>
        <w:t>orchaRd</w:t>
      </w:r>
      <w:proofErr w:type="spellEnd"/>
      <w:r>
        <w:t xml:space="preserve">’ 0.0.0.9000 to build orchard plots to visualise distribution of effect sizes (points) and their precision (point size), calculated as a function of standard error </w:t>
      </w:r>
      <w:r>
        <w:fldChar w:fldCharType="begin"/>
      </w:r>
      <w:r w:rsidR="00497AB9">
        <w:instrText xml:space="preserve"> ADDIN ZOTERO_ITEM CSL_CITATION {"citationID":"4O8W9Hr8","properties":{"formattedCitation":"(Nakagawa, Lagisz, O\\uc0\\u8217{}Dea, {\\i{}et al.}, 2021)","plainCitation":"(Nakagawa, Lagisz, O’Dea, et al., 2021)","noteIndex":0},"citationItems":[{"id":59,"uris":["http://zotero.org/users/9940204/items/DA74INFK"],"itemData":{"id":59,"type":"paper-conference","abstract":"“Classic” forest plots show the effect sizes from individual studies and the aggregate effect from a meta-analysis. However, in ecology and evolution, meta-analyses routinely contain over 100 effect sizes, making the classic forest plot of limited use. We surveyed 102 meta-analyses in ecology and evolution, finding that only 11% use the classic forest plot. Instead, most used a “forest-like plot,” showing point estimates (with 95% confidence intervals [CIs]) from a series of subgroups or categories in a meta-regression. We propose a modification of the forest-like plot, which we name the “orchard plot.” Orchard plots, in addition to showing overall mean effects and CIs from meta-analyses/regressions, also include 95% prediction intervals (PIs), and the individual effect sizes scaled by their precision. The PI allows the user and reader to see the range in which an effect size from a future study may be expected to fall. The PI, therefore, provides an intuitive interpretation of any heterogeneity in the data. Supplementing the PI, the inclusion of underlying effect sizes also allows the user to see any influential or outlying effect sizes. We showcase the orchard plot with example datasets from ecology and evolution, using the R package, orchard, including several functions for visualizing meta-analytic data using forest-plot derivatives. We consider the orchard plot as a variant on the classic forest plot, cultivated to the needs of meta-analysts in ecology and evolution. Hopefully, the orchard plot will prove fruitful for visualizing large collections of heterogeneous effect sizes regardless of the field of study.","container-title":"Research Synthesis Methods","DOI":"10.1002/jrsm.1424","note":"ISSN: 17592887\nissue: 1\nPMID: 32445243","page":"4-12","publisher":"John Wiley and Sons Ltd","title":"The orchard plot: Cultivating a forest plot for use in ecology, evolution, and beyond","volume":"12","author":[{"family":"Nakagawa","given":"Shinichi"},{"family":"Lagisz","given":"Malgorzata"},{"family":"O'Dea","given":"Rose E."},{"family":"Rutkowska","given":"Joanna"},{"family":"Yang","given":"Yefeng"},{"family":"Noble","given":"Daniel W. A."},{"family":"Senior","given":"Alistair M."}],"issued":{"date-parts":[["2021",1]]}}}],"schema":"https://github.com/citation-style-language/schema/raw/master/csl-citation.json"} </w:instrText>
      </w:r>
      <w:r>
        <w:fldChar w:fldCharType="separate"/>
      </w:r>
      <w:r w:rsidR="00497AB9" w:rsidRPr="00497AB9">
        <w:t xml:space="preserve">(Nakagawa, Lagisz, O’Dea, </w:t>
      </w:r>
      <w:r w:rsidR="00497AB9" w:rsidRPr="00497AB9">
        <w:rPr>
          <w:i/>
          <w:iCs/>
        </w:rPr>
        <w:t>et al.</w:t>
      </w:r>
      <w:r w:rsidR="00497AB9" w:rsidRPr="00497AB9">
        <w:t>, 2021)</w:t>
      </w:r>
      <w:r>
        <w:fldChar w:fldCharType="end"/>
      </w:r>
      <w:r>
        <w:t>.</w:t>
      </w:r>
    </w:p>
    <w:p w14:paraId="27DEB1F8" w14:textId="28A27FB2" w:rsidR="00DA155D" w:rsidRDefault="00000000">
      <w:r>
        <w:lastRenderedPageBreak/>
        <w:t xml:space="preserve">We fitted separate models for each prediction. All models included the identity of the article the effect size was extracted from as a random effect to control for dependency in effect sizes obtained from the same study. We tested prediction 1a in a model investigating the overall effect size and we displayed this as an orchard plot. We then tested prediction 1b in a model investigating the method of measuring research productivity (survey responses, number of submissions and number of publications) as a moderator of effect size and displayed this as an orchard plot. We included the outlier </w:t>
      </w:r>
      <w:r>
        <w:fldChar w:fldCharType="begin"/>
      </w:r>
      <w:r w:rsidR="00497AB9">
        <w:instrText xml:space="preserve"> ADDIN ZOTERO_ITEM CSL_CITATION {"citationID":"4t5JpBfz","properties":{"formattedCitation":"(Jemielniak, S\\uc0\\u322{}awska and Wilamowski, 2021)","plainCitation":"(Jemielniak, Sławska and Wilamowski, 2021)","noteIndex":0},"citationItems":[{"id":101,"uris":["http://zotero.org/users/9940204/items/2R4WVCSN"],"itemData":{"id":101,"type":"article-journal","container-title":"Journal of Information Science","note":"publisher: SAGE Publications Sage UK: London, England","page":"01655515211068168","title":"COVID-19 effect on the gender gap in academic publishing","author":[{"family":"Jemielniak","given":"Dariusz"},{"family":"Sławska","given":"Agnieszka"},{"family":"Wilamowski","given":"Maciej"}],"issued":{"date-parts":[["2021"]]}}}],"schema":"https://github.com/citation-style-language/schema/raw/master/csl-citation.json"} </w:instrText>
      </w:r>
      <w:r>
        <w:fldChar w:fldCharType="separate"/>
      </w:r>
      <w:r w:rsidR="00497AB9" w:rsidRPr="00497AB9">
        <w:t>(Jemielniak, Sławska and Wilamowski, 2021)</w:t>
      </w:r>
      <w:r>
        <w:fldChar w:fldCharType="end"/>
      </w:r>
      <w:r>
        <w:t xml:space="preserve"> in the funnel plot of article output studies because this effect size was obtained by personal correspondence clarifying the sample sizes used in the study, which we assume was verified. We tested prediction 2a in a model investigating research field as a moderator of effect size for article studies in a model and displayed this as an orchard plot. We tested in a model how previous gender bias in research productivity before the pandemic, as measured by the proportion of female authors, influenced effect </w:t>
      </w:r>
      <w:proofErr w:type="gramStart"/>
      <w:r>
        <w:t>size</w:t>
      </w:r>
      <w:proofErr w:type="gramEnd"/>
      <w:r>
        <w:t xml:space="preserve"> and displayed this as a line graph, grouped by research field. To test prediction 2b, we tested in a model authorship position as a moderator on effect size for publication studies. We tested for publication bias by performing a multilevel regression model </w:t>
      </w:r>
      <w:r>
        <w:fldChar w:fldCharType="begin"/>
      </w:r>
      <w:r w:rsidR="00497AB9">
        <w:instrText xml:space="preserve"> ADDIN ZOTERO_ITEM CSL_CITATION {"citationID":"6jt9FNkm","properties":{"formattedCitation":"(Nakagawa, Lagisz, Jennions, {\\i{}et al.}, 2021)","plainCitation":"(Nakagawa, Lagisz, Jennions, et al., 2021)","noteIndex":0},"citationItems":[{"id":85,"uris":["http://zotero.org/users/9940204/items/86ECLFVS"],"itemData":{"id":85,"type":"article-journal","container-title":"Methods in Ecology and Evolution","DOI":"10.1111/2041-210x.13724","issue":"1","page":"4–21","title":"Methods for testing publication bias in ecological and evolutionary meta</w:instrText>
      </w:r>
      <w:r w:rsidR="00497AB9">
        <w:rPr>
          <w:rFonts w:ascii="Cambria Math" w:hAnsi="Cambria Math" w:cs="Cambria Math"/>
        </w:rPr>
        <w:instrText>‐</w:instrText>
      </w:r>
      <w:r w:rsidR="00497AB9">
        <w:instrText>analyses","volume":"13","author":[{"family":"Nakagawa","given":"Shinichi"},{"family":"Lagisz","given":"Malgorzata"},{"family":"Jennions","given":"Michael D."},{"family":"Koricheva","given":"Julia"},{"family":"Noble","given":"Daniel W."},{"family":"Parker","given":"Timothy H."},{"family":"Sánchez</w:instrText>
      </w:r>
      <w:r w:rsidR="00497AB9">
        <w:rPr>
          <w:rFonts w:ascii="Cambria Math" w:hAnsi="Cambria Math" w:cs="Cambria Math"/>
        </w:rPr>
        <w:instrText>‐</w:instrText>
      </w:r>
      <w:r w:rsidR="00497AB9">
        <w:instrText xml:space="preserve">Tójar","given":"Alfredo"},{"family":"Yang","given":"Yefeng"},{"family":"O'Dea","given":"Rose E."}],"issued":{"date-parts":[["2021"]]}}}],"schema":"https://github.com/citation-style-language/schema/raw/master/csl-citation.json"} </w:instrText>
      </w:r>
      <w:r>
        <w:fldChar w:fldCharType="separate"/>
      </w:r>
      <w:r w:rsidR="00497AB9" w:rsidRPr="00497AB9">
        <w:rPr>
          <w:rFonts w:ascii="Times New Roman" w:hAnsi="Times New Roman" w:cs="Times New Roman"/>
        </w:rPr>
        <w:t xml:space="preserve">(Nakagawa, Lagisz, Jennions, </w:t>
      </w:r>
      <w:r w:rsidR="00497AB9" w:rsidRPr="00497AB9">
        <w:rPr>
          <w:rFonts w:ascii="Times New Roman" w:hAnsi="Times New Roman" w:cs="Times New Roman"/>
          <w:i/>
          <w:iCs/>
        </w:rPr>
        <w:t>et al.</w:t>
      </w:r>
      <w:r w:rsidR="00497AB9" w:rsidRPr="00497AB9">
        <w:rPr>
          <w:rFonts w:ascii="Times New Roman" w:hAnsi="Times New Roman" w:cs="Times New Roman"/>
        </w:rPr>
        <w:t>, 2021)</w:t>
      </w:r>
      <w:r>
        <w:fldChar w:fldCharType="end"/>
      </w:r>
      <w:r>
        <w:t xml:space="preserve"> which investigates whether small studies have large effect sizes, including research productivity measure as a moderator and display this relationship in funnel plots. We tested for total heterogeneity (</w:t>
      </w:r>
      <w:r>
        <w:rPr>
          <w:i/>
        </w:rPr>
        <w:t>I</w:t>
      </w:r>
      <w:r>
        <w:rPr>
          <w:i/>
          <w:vertAlign w:val="superscript"/>
        </w:rPr>
        <w:t>2</w:t>
      </w:r>
      <w:r>
        <w:t>) using the function ‘i2_ml’ in ‘</w:t>
      </w:r>
      <w:proofErr w:type="spellStart"/>
      <w:r>
        <w:t>orchaRd</w:t>
      </w:r>
      <w:proofErr w:type="spellEnd"/>
      <w:r>
        <w:t>’.</w:t>
      </w:r>
    </w:p>
    <w:p w14:paraId="255E4206" w14:textId="77777777" w:rsidR="00DA155D" w:rsidRDefault="00DA155D"/>
    <w:p w14:paraId="2C17AC3C" w14:textId="77777777" w:rsidR="00DA155D" w:rsidRDefault="00DA155D"/>
    <w:p w14:paraId="23373B49" w14:textId="77777777" w:rsidR="00DA155D" w:rsidRDefault="00DA155D"/>
    <w:p w14:paraId="18EA2FEC" w14:textId="77777777" w:rsidR="00DA155D" w:rsidRDefault="00DA155D"/>
    <w:p w14:paraId="6B3D2063" w14:textId="77777777" w:rsidR="00DA155D" w:rsidRDefault="00000000">
      <w:r>
        <w:t> </w:t>
      </w:r>
    </w:p>
    <w:p w14:paraId="231063E3" w14:textId="77777777" w:rsidR="00DA155D" w:rsidRDefault="00000000">
      <w:pPr>
        <w:pStyle w:val="Heading1"/>
      </w:pPr>
      <w:bookmarkStart w:id="11" w:name="_ii3172bph707" w:colFirst="0" w:colLast="0"/>
      <w:bookmarkEnd w:id="11"/>
      <w:r>
        <w:br w:type="page"/>
      </w:r>
    </w:p>
    <w:p w14:paraId="46D4C0EC" w14:textId="77777777" w:rsidR="00DA155D" w:rsidRDefault="00000000">
      <w:pPr>
        <w:pStyle w:val="Heading1"/>
      </w:pPr>
      <w:bookmarkStart w:id="12" w:name="_gvjhquywy654" w:colFirst="0" w:colLast="0"/>
      <w:bookmarkEnd w:id="12"/>
      <w:r>
        <w:lastRenderedPageBreak/>
        <w:t xml:space="preserve">Results </w:t>
      </w:r>
    </w:p>
    <w:p w14:paraId="6AFA062F" w14:textId="77777777" w:rsidR="00DA155D" w:rsidRDefault="00000000">
      <w:pPr>
        <w:pStyle w:val="Heading3"/>
      </w:pPr>
      <w:bookmarkStart w:id="13" w:name="_y33rcypv0q8n" w:colFirst="0" w:colLast="0"/>
      <w:bookmarkEnd w:id="13"/>
      <w:r>
        <w:t>1a: Has the pandemic increased the gender gap in research productivity across academia?</w:t>
      </w:r>
    </w:p>
    <w:p w14:paraId="14CC1ADC" w14:textId="77777777" w:rsidR="00DA155D" w:rsidRDefault="00000000">
      <w:r>
        <w:t>Across all samples, after controlling for multiple effect sizes from the same study, we found the relative productivity of women to men decreased during the pandemic at -0.070 compared to before the pandemic (95% CI= -0.1020 to -0.0380, SE= 0.0163, p-value= &lt;0.0001, Fig. 1). There is large variation in the 115 effect sizes, with 32 indicating a clear increase in the gender gap and 43 a trend of an increase, while 12 indicate a clear decrease in the gender gap and 28 a trend of a decrease. Total heterogeneity was high (</w:t>
      </w:r>
      <w:r>
        <w:rPr>
          <w:i/>
        </w:rPr>
        <w:t>I</w:t>
      </w:r>
      <w:r>
        <w:rPr>
          <w:i/>
          <w:vertAlign w:val="superscript"/>
        </w:rPr>
        <w:t>2</w:t>
      </w:r>
      <w:r>
        <w:t xml:space="preserve"> = 97.8%), with 49.1% of it explained by whether research productivity was measured by survey responses or submission/publication numbers and 49.8% explained by the individual effect sizes.</w:t>
      </w:r>
    </w:p>
    <w:p w14:paraId="752F1F0B" w14:textId="77777777" w:rsidR="00DA155D" w:rsidRDefault="00000000">
      <w:r>
        <w:rPr>
          <w:noProof/>
        </w:rPr>
        <w:drawing>
          <wp:inline distT="114300" distB="114300" distL="114300" distR="114300" wp14:anchorId="149CDD20" wp14:editId="60DBDE5A">
            <wp:extent cx="4497963" cy="5110163"/>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l="12126"/>
                    <a:stretch>
                      <a:fillRect/>
                    </a:stretch>
                  </pic:blipFill>
                  <pic:spPr>
                    <a:xfrm>
                      <a:off x="0" y="0"/>
                      <a:ext cx="4497963" cy="5110163"/>
                    </a:xfrm>
                    <a:prstGeom prst="rect">
                      <a:avLst/>
                    </a:prstGeom>
                    <a:ln/>
                  </pic:spPr>
                </pic:pic>
              </a:graphicData>
            </a:graphic>
          </wp:inline>
        </w:drawing>
      </w:r>
    </w:p>
    <w:p w14:paraId="2BC6E0E2" w14:textId="65EA71CE" w:rsidR="00DA155D" w:rsidRDefault="00000000">
      <w:r w:rsidRPr="00C9145E">
        <w:rPr>
          <w:b/>
          <w:bCs/>
        </w:rPr>
        <w:t>Figure 1.</w:t>
      </w:r>
      <w:r>
        <w:t xml:space="preserve"> </w:t>
      </w:r>
      <w:r w:rsidR="00C9145E">
        <w:rPr>
          <w:b/>
          <w:bCs/>
          <w:color w:val="000000"/>
        </w:rPr>
        <w:t>Overall effect of the pandemic on academia’s gender gap in productivity</w:t>
      </w:r>
      <w:r w:rsidR="00C9145E">
        <w:rPr>
          <w:color w:val="000000"/>
        </w:rPr>
        <w:t>.</w:t>
      </w:r>
      <w:r w:rsidR="00C9145E">
        <w:rPr>
          <w:color w:val="000000"/>
        </w:rPr>
        <w:t xml:space="preserve"> </w:t>
      </w:r>
      <w:r>
        <w:t xml:space="preserve">Orchard plot showing all 115 effect sizes (points) and their weight (point size), with the mean effect size (darker coloured point outlined black and vertically centred), the 95% confidence interval (horizontal thick black bar) and the 95% prediction interval of the expected spread of </w:t>
      </w:r>
      <w:r>
        <w:lastRenderedPageBreak/>
        <w:t>effect sizes based on between-study variance (horizontal thin black bar). k =x(y), where x is the number of effect sizes and y is the number of studies.</w:t>
      </w:r>
    </w:p>
    <w:p w14:paraId="07AE098F" w14:textId="77777777" w:rsidR="00DA155D" w:rsidRDefault="00000000">
      <w:pPr>
        <w:pStyle w:val="Heading3"/>
      </w:pPr>
      <w:bookmarkStart w:id="14" w:name="_h1byee9ox55q" w:colFirst="0" w:colLast="0"/>
      <w:bookmarkEnd w:id="14"/>
      <w:r>
        <w:t>1b: Does the type of research productivity measure influence how much the pandemic has changed the gender gap in research productivity?</w:t>
      </w:r>
    </w:p>
    <w:p w14:paraId="3AB1630E" w14:textId="77777777" w:rsidR="00DA155D" w:rsidRDefault="00DA155D"/>
    <w:p w14:paraId="4231DB17" w14:textId="77777777" w:rsidR="00DA155D" w:rsidRDefault="00000000">
      <w:r>
        <w:t>The degree of increase in the gender gap caused by the pandemic differed according to the type of research productivity measured (p-value= 0.0021, Fig. 2). Studies measuring changes to research productivity during the pandemic based on surveys detected a larger overall effect (-0.193, 95% CI= -0.235 to -0.125, SE= 0.041, p-value&lt; 0.001) than studies that compared the number of articles published (-0.046, 95% CI= -0.082 to -0.009, p-value= 0.014, SE= 0.019) or submitted (-0.039, 95% CI= -0.076 to -0.001, p-value= 0.044, SE= 0.019) by authors of each gender before and during the pandemic.</w:t>
      </w:r>
    </w:p>
    <w:p w14:paraId="0DAED461" w14:textId="77777777" w:rsidR="00DA155D" w:rsidRDefault="00DA155D"/>
    <w:p w14:paraId="07164A9C" w14:textId="77777777" w:rsidR="00DA155D" w:rsidRDefault="00000000">
      <w:r>
        <w:rPr>
          <w:noProof/>
        </w:rPr>
        <w:drawing>
          <wp:inline distT="114300" distB="114300" distL="114300" distR="114300" wp14:anchorId="6DEE18B4" wp14:editId="6236B4D0">
            <wp:extent cx="5081588" cy="5063275"/>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081588" cy="5063275"/>
                    </a:xfrm>
                    <a:prstGeom prst="rect">
                      <a:avLst/>
                    </a:prstGeom>
                    <a:ln/>
                  </pic:spPr>
                </pic:pic>
              </a:graphicData>
            </a:graphic>
          </wp:inline>
        </w:drawing>
      </w:r>
    </w:p>
    <w:p w14:paraId="7D38ED14" w14:textId="77777777" w:rsidR="00DA155D" w:rsidRDefault="00DA155D"/>
    <w:p w14:paraId="0BEC1121" w14:textId="2544BA67" w:rsidR="00DA155D" w:rsidRDefault="00000000">
      <w:r w:rsidRPr="00C9145E">
        <w:rPr>
          <w:b/>
          <w:bCs/>
        </w:rPr>
        <w:t xml:space="preserve">Figure 2. </w:t>
      </w:r>
      <w:r w:rsidR="00C9145E">
        <w:rPr>
          <w:b/>
          <w:bCs/>
          <w:color w:val="000000"/>
        </w:rPr>
        <w:t>Type of research productivity measure influence on academia’s gender gap during the pandemic</w:t>
      </w:r>
      <w:r w:rsidR="00C9145E">
        <w:rPr>
          <w:color w:val="000000"/>
        </w:rPr>
        <w:t>.</w:t>
      </w:r>
      <w:r w:rsidR="00C9145E">
        <w:rPr>
          <w:color w:val="000000"/>
        </w:rPr>
        <w:t xml:space="preserve"> </w:t>
      </w:r>
      <w:r>
        <w:t xml:space="preserve">Orchard plots comparing the distribution of effect sizes (points) and their weight (point size) depending on the type of </w:t>
      </w:r>
      <w:r w:rsidR="00C9145E">
        <w:t>research productivity measured</w:t>
      </w:r>
      <w:r>
        <w:t xml:space="preserve"> (publication studies in green and self-reported studies in yellow), for which the mean effect </w:t>
      </w:r>
      <w:r>
        <w:lastRenderedPageBreak/>
        <w:t>size (darker coloured points outlined black and vertically centred), the 95% confidence interval (horizontal thick black bar) and the 95% prediction interval of the expected spread of effect sizes based on between-study variance (horizontal thin black bar) is given. k =x(y), where x is the number of effect sizes and y is the number of studies.  </w:t>
      </w:r>
    </w:p>
    <w:p w14:paraId="7A59D203" w14:textId="77777777" w:rsidR="00DA155D" w:rsidRDefault="00000000">
      <w:pPr>
        <w:pStyle w:val="Heading3"/>
      </w:pPr>
      <w:bookmarkStart w:id="15" w:name="_usir87ix4bxm" w:colFirst="0" w:colLast="0"/>
      <w:bookmarkEnd w:id="15"/>
      <w:r>
        <w:t xml:space="preserve">2a: Has the pandemic affected women differently across research fields? </w:t>
      </w:r>
    </w:p>
    <w:p w14:paraId="62DAB1AD" w14:textId="77777777" w:rsidR="00DA155D" w:rsidRDefault="00000000">
      <w:r>
        <w:t>We found little evidence of a significant differential impact of research fields on the reported effect sizes (QM (</w:t>
      </w:r>
      <w:proofErr w:type="spellStart"/>
      <w:r>
        <w:t>df</w:t>
      </w:r>
      <w:proofErr w:type="spellEnd"/>
      <w:r>
        <w:t>=</w:t>
      </w:r>
      <w:proofErr w:type="gramStart"/>
      <w:r>
        <w:t>4)=</w:t>
      </w:r>
      <w:proofErr w:type="gramEnd"/>
      <w:r>
        <w:t xml:space="preserve"> 6.341, p-value= 0.175, Fig. 3). When considering research fields individually, social sciences showed the greatest increases in the academic productivity gender gap during the pandemic (-0.079, 95% CI= -0.141 to -0.018, SE= 0.031, p-value= 0.011), followed by multidisciplinary fields (-0.058, 95% CI= -0.139 to 0.023, SE= 0.041, p-value= 0.164), and then medicine (-0.051, 95% CI= -0.090 to -0.012, SE= 0.020, p-value= 0.011). The pandemic showed little effect in biological sciences (-0.004, 95% CI= -0.-0.059 to -0.050, SE= 0.028, p-value= 0.874) or Technology, Engineering, Mathematics, Chemistry and Physics fields (0.006, 95% CI= -0.048 to 0.060, SE= 0.028, p-value= 0.827).</w:t>
      </w:r>
    </w:p>
    <w:p w14:paraId="7ADF2BF6" w14:textId="77777777" w:rsidR="00DA155D" w:rsidRDefault="00000000">
      <w:pPr>
        <w:widowControl w:val="0"/>
      </w:pPr>
      <w:r>
        <w:rPr>
          <w:noProof/>
        </w:rPr>
        <w:drawing>
          <wp:inline distT="114300" distB="114300" distL="114300" distR="114300" wp14:anchorId="67C3807A" wp14:editId="5224BE42">
            <wp:extent cx="5351719" cy="5342829"/>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351719" cy="5342829"/>
                    </a:xfrm>
                    <a:prstGeom prst="rect">
                      <a:avLst/>
                    </a:prstGeom>
                    <a:ln/>
                  </pic:spPr>
                </pic:pic>
              </a:graphicData>
            </a:graphic>
          </wp:inline>
        </w:drawing>
      </w:r>
    </w:p>
    <w:p w14:paraId="5EA66EB5" w14:textId="7E9A9A45" w:rsidR="00DA155D" w:rsidRDefault="00000000">
      <w:r w:rsidRPr="00C9145E">
        <w:rPr>
          <w:b/>
          <w:bCs/>
        </w:rPr>
        <w:t>Figure 3.</w:t>
      </w:r>
      <w:r>
        <w:t xml:space="preserve"> </w:t>
      </w:r>
      <w:r w:rsidR="00C9145E">
        <w:rPr>
          <w:b/>
          <w:bCs/>
          <w:color w:val="000000"/>
        </w:rPr>
        <w:t>Research field influence on academia’s gender gap during the pandemic</w:t>
      </w:r>
      <w:r w:rsidR="00C9145E">
        <w:rPr>
          <w:color w:val="000000"/>
        </w:rPr>
        <w:t xml:space="preserve">. </w:t>
      </w:r>
      <w:r>
        <w:t xml:space="preserve">Orchard plot comparing the distribution of effect sizes (points) and their weights (point sizes) depending on the research fields sampled, for which the mean effect size (darker coloured </w:t>
      </w:r>
      <w:r>
        <w:lastRenderedPageBreak/>
        <w:t xml:space="preserve">points outlined black and vertically centred), the 95% confidence interval (horizontal thick black bar) and the 95% prediction interval of the expected spread of effect sizes based on between-study variance (horizontal thin black bar) is given. TEMCP corresponds to Technology, Engineering, Mathematics, Chemistry and Physics. k =x(y), where x is the number of effect sizes and y is the number of studies. </w:t>
      </w:r>
    </w:p>
    <w:p w14:paraId="3F7C98B9" w14:textId="3486F7A3" w:rsidR="00DA155D" w:rsidRDefault="00000000">
      <w:r>
        <w:t> </w:t>
      </w:r>
    </w:p>
    <w:p w14:paraId="29FBBD09" w14:textId="77777777" w:rsidR="00DA155D" w:rsidRDefault="00000000">
      <w:pPr>
        <w:pStyle w:val="Heading3"/>
      </w:pPr>
      <w:bookmarkStart w:id="16" w:name="_nfxx8jz5ocod" w:colFirst="0" w:colLast="0"/>
      <w:bookmarkEnd w:id="16"/>
      <w:r>
        <w:t xml:space="preserve">2b: Has the pandemic exacerbated existing differences in gender biases across research fields? </w:t>
      </w:r>
    </w:p>
    <w:p w14:paraId="398FD537" w14:textId="77777777" w:rsidR="00DA155D" w:rsidRDefault="00000000">
      <w:r>
        <w:t>The pandemic has increased the gender gap in article output more in journals/repositories/pre-print servers that were previously less gender-biased (</w:t>
      </w:r>
      <w:proofErr w:type="gramStart"/>
      <w:r>
        <w:t>QM(</w:t>
      </w:r>
      <w:proofErr w:type="spellStart"/>
      <w:proofErr w:type="gramEnd"/>
      <w:r>
        <w:t>df</w:t>
      </w:r>
      <w:proofErr w:type="spellEnd"/>
      <w:r>
        <w:t xml:space="preserve"> = 1) = 11.0156, p-value= 0.0009). When grouping studies by research fields (Fig. 4), those with a smaller gender gap prior to the pandemic experienced greater increases in the gender gap in academic productivity during the pandemic compared with fields where the gender gap was already large to start with (Social sciences: 0.377% to 0.358%, medicine: 0.369% to 0.346%, multidisciplinary: 0.392% to 0.367%, biological sciences: 0.328% to 0.328%, Technology, Engineering, Mathematics, Chemistry and Physics: 0.222% to 0.222%).</w:t>
      </w:r>
    </w:p>
    <w:p w14:paraId="5DF37BBD" w14:textId="77777777" w:rsidR="00DA155D" w:rsidRDefault="00000000">
      <w:r>
        <w:t xml:space="preserve"> </w:t>
      </w:r>
    </w:p>
    <w:p w14:paraId="60DEFCEA" w14:textId="77777777" w:rsidR="00DA155D" w:rsidRDefault="00000000">
      <w:pPr>
        <w:widowControl w:val="0"/>
      </w:pPr>
      <w:r>
        <w:rPr>
          <w:noProof/>
        </w:rPr>
        <w:lastRenderedPageBreak/>
        <w:drawing>
          <wp:inline distT="114300" distB="114300" distL="114300" distR="114300" wp14:anchorId="66A3C011" wp14:editId="330C4111">
            <wp:extent cx="5731200" cy="57277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731200" cy="5727700"/>
                    </a:xfrm>
                    <a:prstGeom prst="rect">
                      <a:avLst/>
                    </a:prstGeom>
                    <a:ln/>
                  </pic:spPr>
                </pic:pic>
              </a:graphicData>
            </a:graphic>
          </wp:inline>
        </w:drawing>
      </w:r>
    </w:p>
    <w:p w14:paraId="7F773F88" w14:textId="0671CFD0" w:rsidR="00DA155D" w:rsidRDefault="00000000" w:rsidP="00B76858">
      <w:r w:rsidRPr="007206D6">
        <w:rPr>
          <w:b/>
          <w:bCs/>
        </w:rPr>
        <w:t xml:space="preserve">Figure 4. </w:t>
      </w:r>
      <w:r w:rsidR="00C9145E">
        <w:rPr>
          <w:b/>
          <w:bCs/>
          <w:color w:val="000000"/>
        </w:rPr>
        <w:t>Research field influence on academia’s gender gap in submissions and publications during the pandemic.</w:t>
      </w:r>
      <w:r w:rsidR="00C9145E">
        <w:rPr>
          <w:color w:val="000000"/>
        </w:rPr>
        <w:t xml:space="preserve"> </w:t>
      </w:r>
      <w:r>
        <w:t>Line plot of gender gap in authorship before and during the pandemic, grouped by research field. Points show gender gap as the proportion of female authors publishing and submitting before or during the pandemic and are coloured according to research field. Lines take the mean value of these points according to research field. TEMCP corresponds to Technology, Engineering, Mathematics, Chemistry and Physics.</w:t>
      </w:r>
      <w:bookmarkStart w:id="17" w:name="_gbd0iw1zefof" w:colFirst="0" w:colLast="0"/>
      <w:bookmarkEnd w:id="17"/>
    </w:p>
    <w:p w14:paraId="1CCD38C6" w14:textId="77777777" w:rsidR="00DA155D" w:rsidRDefault="00000000">
      <w:pPr>
        <w:pStyle w:val="Heading3"/>
      </w:pPr>
      <w:bookmarkStart w:id="18" w:name="_exbl6v8s5hkq" w:colFirst="0" w:colLast="0"/>
      <w:bookmarkEnd w:id="18"/>
      <w:r>
        <w:t>3a: Has the pandemic affected women more in their ability to lead rather than support research?</w:t>
      </w:r>
    </w:p>
    <w:p w14:paraId="0807BADB" w14:textId="77777777" w:rsidR="00DA155D" w:rsidRDefault="00000000">
      <w:r>
        <w:t>We found no evidence of a significant differential impact of authorship position on effect sizes (</w:t>
      </w:r>
      <w:proofErr w:type="gramStart"/>
      <w:r>
        <w:t>QM(</w:t>
      </w:r>
      <w:proofErr w:type="spellStart"/>
      <w:proofErr w:type="gramEnd"/>
      <w:r>
        <w:t>df</w:t>
      </w:r>
      <w:proofErr w:type="spellEnd"/>
      <w:r>
        <w:t xml:space="preserve"> = 5) = 8.133, p-value = 0.149, Fig. 5).</w:t>
      </w:r>
    </w:p>
    <w:p w14:paraId="2B981C81" w14:textId="77777777" w:rsidR="00DA155D" w:rsidRDefault="00000000">
      <w:pPr>
        <w:widowControl w:val="0"/>
      </w:pPr>
      <w:r>
        <w:rPr>
          <w:noProof/>
        </w:rPr>
        <w:lastRenderedPageBreak/>
        <w:drawing>
          <wp:inline distT="114300" distB="114300" distL="114300" distR="114300" wp14:anchorId="7828EA6F" wp14:editId="54B6AC8B">
            <wp:extent cx="5731200" cy="57277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731200" cy="5727700"/>
                    </a:xfrm>
                    <a:prstGeom prst="rect">
                      <a:avLst/>
                    </a:prstGeom>
                    <a:ln/>
                  </pic:spPr>
                </pic:pic>
              </a:graphicData>
            </a:graphic>
          </wp:inline>
        </w:drawing>
      </w:r>
    </w:p>
    <w:p w14:paraId="058A5C81" w14:textId="77777777" w:rsidR="00DA155D" w:rsidRDefault="00000000">
      <w:r>
        <w:t xml:space="preserve"> </w:t>
      </w:r>
    </w:p>
    <w:p w14:paraId="280B79F6" w14:textId="194760D2" w:rsidR="00DA155D" w:rsidRDefault="00000000">
      <w:r w:rsidRPr="007206D6">
        <w:rPr>
          <w:b/>
          <w:bCs/>
        </w:rPr>
        <w:t>Figure 5.</w:t>
      </w:r>
      <w:r>
        <w:t xml:space="preserve"> </w:t>
      </w:r>
      <w:r w:rsidR="007206D6">
        <w:rPr>
          <w:b/>
          <w:bCs/>
          <w:color w:val="000000"/>
        </w:rPr>
        <w:t>Authorship position and academia’s gender gap during the pandemic</w:t>
      </w:r>
      <w:r w:rsidR="007206D6">
        <w:rPr>
          <w:color w:val="000000"/>
        </w:rPr>
        <w:t>.</w:t>
      </w:r>
      <w:r w:rsidR="007206D6">
        <w:rPr>
          <w:color w:val="000000"/>
        </w:rPr>
        <w:t xml:space="preserve"> </w:t>
      </w:r>
      <w:r>
        <w:t xml:space="preserve">Orchard plot comparing the distribution of effect sizes (points) and their weight (point sizes), depending on the authorship position sampled in publication studies, for which the mean effect size (darker coloured points outlined black and vertically centred), the 95% confidence interval (horizontal thick black bar) and the 95% prediction interval of the expected spread of effect sizes based on between-study variance (horizontal thin black bar) is given. k =x(y), where x is the number of effect sizes and y is the number of studies. </w:t>
      </w:r>
    </w:p>
    <w:p w14:paraId="5B529594" w14:textId="77777777" w:rsidR="00DA155D" w:rsidRDefault="00DA155D"/>
    <w:p w14:paraId="0A4125FC" w14:textId="77777777" w:rsidR="00DA155D" w:rsidRDefault="00DA155D"/>
    <w:p w14:paraId="005AF883" w14:textId="77777777" w:rsidR="00DA155D" w:rsidRDefault="00000000">
      <w:r>
        <w:t xml:space="preserve"> </w:t>
      </w:r>
    </w:p>
    <w:p w14:paraId="3CFC6366" w14:textId="77777777" w:rsidR="00DA155D" w:rsidRDefault="00000000">
      <w:pPr>
        <w:pStyle w:val="Heading3"/>
      </w:pPr>
      <w:bookmarkStart w:id="19" w:name="_ctciqj4anchy" w:colFirst="0" w:colLast="0"/>
      <w:bookmarkEnd w:id="19"/>
      <w:r>
        <w:t>Is there evidence of publication bias?</w:t>
      </w:r>
    </w:p>
    <w:p w14:paraId="397E2788" w14:textId="77777777" w:rsidR="00DA155D" w:rsidRDefault="00000000">
      <w:r>
        <w:t>We found no evidence of publication bias based on our multilevel meta-regression, suggesting small studies with large effect sizes did not skew our model (Article-output studies: slope= -0.026, 95% CI= [-0.061- 0.009], SE=0.</w:t>
      </w:r>
      <w:proofErr w:type="gramStart"/>
      <w:r>
        <w:t>018,  p</w:t>
      </w:r>
      <w:proofErr w:type="gramEnd"/>
      <w:r>
        <w:t>=0.140; Survey-</w:t>
      </w:r>
      <w:proofErr w:type="spellStart"/>
      <w:r>
        <w:t>reponse</w:t>
      </w:r>
      <w:proofErr w:type="spellEnd"/>
      <w:r>
        <w:t xml:space="preserve"> </w:t>
      </w:r>
      <w:r>
        <w:lastRenderedPageBreak/>
        <w:t xml:space="preserve">studies: slope= -0.190, 95% CI= [-0.286-  -0.095], SE=0.049,  p&lt;0.001). A visual inspection of the funnel plots (Fig. 6) similarly did not indicate any suggestion of publication bias. </w:t>
      </w:r>
    </w:p>
    <w:p w14:paraId="37BF6EB7" w14:textId="77777777" w:rsidR="00DA155D" w:rsidRDefault="00000000">
      <w:r>
        <w:t xml:space="preserve"> </w:t>
      </w:r>
    </w:p>
    <w:p w14:paraId="460721F2" w14:textId="3BFD2C0E" w:rsidR="00DA155D" w:rsidRDefault="007B1B26">
      <w:r>
        <w:rPr>
          <w:noProof/>
        </w:rPr>
        <w:drawing>
          <wp:inline distT="0" distB="0" distL="0" distR="0" wp14:anchorId="7A8FE1A9" wp14:editId="7D098A03">
            <wp:extent cx="5733415" cy="5733415"/>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3415" cy="5733415"/>
                    </a:xfrm>
                    <a:prstGeom prst="rect">
                      <a:avLst/>
                    </a:prstGeom>
                  </pic:spPr>
                </pic:pic>
              </a:graphicData>
            </a:graphic>
          </wp:inline>
        </w:drawing>
      </w:r>
      <w:r w:rsidR="00000000">
        <w:t xml:space="preserve"> </w:t>
      </w:r>
      <w:r w:rsidR="00CF7D1E">
        <w:fldChar w:fldCharType="begin"/>
      </w:r>
      <w:r w:rsidR="00CF7D1E">
        <w:instrText xml:space="preserve"> INCLUDEPICTURE "http://127.0.0.1:22670/chunk_output/FFE17E96FBD4C22C/C4118DCA/cx2csu83bbtbi/000017.png?fixed_size=1" \* MERGEFORMATINET </w:instrText>
      </w:r>
      <w:r w:rsidR="00CF7D1E">
        <w:fldChar w:fldCharType="separate"/>
      </w:r>
      <w:r w:rsidR="00CF7D1E">
        <w:fldChar w:fldCharType="end"/>
      </w:r>
    </w:p>
    <w:p w14:paraId="2367D9BF" w14:textId="52A9CB7E" w:rsidR="00DA155D" w:rsidRDefault="00000000">
      <w:r w:rsidRPr="007206D6">
        <w:rPr>
          <w:b/>
          <w:bCs/>
        </w:rPr>
        <w:t xml:space="preserve">Figure 6. </w:t>
      </w:r>
      <w:r w:rsidR="007206D6" w:rsidRPr="007206D6">
        <w:rPr>
          <w:b/>
          <w:bCs/>
        </w:rPr>
        <w:t>Investigating publication bias with funnel plots</w:t>
      </w:r>
      <w:r w:rsidR="007206D6">
        <w:t xml:space="preserve">. </w:t>
      </w:r>
      <w:r>
        <w:t>Funnel plot of effect sizes and their precision as a function of standard error from studies that measure research productivity by (a) survey-response</w:t>
      </w:r>
      <w:r w:rsidR="007B1B26">
        <w:t>s</w:t>
      </w:r>
      <w:r>
        <w:t xml:space="preserve"> (b) article output. The vertical dashed line is the summary effect size. The legend outlines levels of statistical significance for effect sizes based on their precision. </w:t>
      </w:r>
    </w:p>
    <w:p w14:paraId="621931D3" w14:textId="77777777" w:rsidR="00DA155D" w:rsidRDefault="00DA155D"/>
    <w:p w14:paraId="7B9969C1" w14:textId="77777777" w:rsidR="00DA155D" w:rsidRDefault="00DA155D"/>
    <w:p w14:paraId="477B05DA" w14:textId="77777777" w:rsidR="00DA155D" w:rsidRDefault="00DA155D"/>
    <w:p w14:paraId="559C5609" w14:textId="77777777" w:rsidR="00DA155D" w:rsidRDefault="00DA155D"/>
    <w:p w14:paraId="699D68F0" w14:textId="77777777" w:rsidR="00DA155D" w:rsidRDefault="00DA155D"/>
    <w:p w14:paraId="0E5D97DB" w14:textId="667E928B" w:rsidR="00DA155D" w:rsidRDefault="00DA155D"/>
    <w:p w14:paraId="3797759D" w14:textId="77777777" w:rsidR="00DA155D" w:rsidRDefault="00000000">
      <w:pPr>
        <w:pStyle w:val="Heading1"/>
      </w:pPr>
      <w:bookmarkStart w:id="20" w:name="_2cq5u9skyop6" w:colFirst="0" w:colLast="0"/>
      <w:bookmarkEnd w:id="20"/>
      <w:r>
        <w:lastRenderedPageBreak/>
        <w:t>Discussion</w:t>
      </w:r>
    </w:p>
    <w:p w14:paraId="4887E5B2" w14:textId="77777777" w:rsidR="00DA155D" w:rsidRDefault="00DA155D"/>
    <w:p w14:paraId="2083B974" w14:textId="77777777" w:rsidR="00DA155D" w:rsidRDefault="00000000">
      <w:r>
        <w:t>Our study finds quantitative evidence, based on 50 studies and 115 effect sizes, to support the hypothesis that the COVID-19 pandemic has exacerbated gender gaps in academic productivity. These findings are consistent with the notion that novel social conditions induced by the pandemic have disadvantaged women in academia even more than before. Overall, the studies summarised in our meta-analysis suggest that the gender gap in research productivity within academia has increased during the pandemic by 7</w:t>
      </w:r>
      <w:proofErr w:type="gramStart"/>
      <w:r>
        <w:t>%.We</w:t>
      </w:r>
      <w:proofErr w:type="gramEnd"/>
      <w:r>
        <w:t xml:space="preserve"> found no evidence of a publication </w:t>
      </w:r>
      <w:proofErr w:type="spellStart"/>
      <w:r>
        <w:t>bias.There</w:t>
      </w:r>
      <w:proofErr w:type="spellEnd"/>
      <w:r>
        <w:t xml:space="preserve"> is high heterogeneity in the effect sizes reported from different studies, arising from the type of research productivity measured. When measuring research productivity as the number of published or submitted articles, we find a slightly smaller increase in the </w:t>
      </w:r>
      <w:proofErr w:type="gramStart"/>
      <w:r>
        <w:t>gap  of</w:t>
      </w:r>
      <w:proofErr w:type="gramEnd"/>
      <w:r>
        <w:t xml:space="preserve"> around 4%. This corresponds to the proportion of authors on submitted/published articles who are women declining from an average of 34.0% pre-pandemic to 32.6% during the pandemic (-0.04*34.0%=-1.4%).  Such a change might reflect lower submission and acceptance rate of articles by women compared to their male colleagues or an increased drop-out of woman from academia caused by the pandemic. </w:t>
      </w:r>
    </w:p>
    <w:p w14:paraId="786E5E2B" w14:textId="28383BC1" w:rsidR="00DA155D" w:rsidRDefault="00000000">
      <w:r>
        <w:t xml:space="preserve">Our study likely underestimates the pandemic effect on article productivity in women because writing and publishing can take a long time </w:t>
      </w:r>
      <w:r>
        <w:fldChar w:fldCharType="begin"/>
      </w:r>
      <w:r w:rsidR="00497AB9">
        <w:instrText xml:space="preserve"> ADDIN ZOTERO_ITEM CSL_CITATION {"citationID":"lGvCAVl5","properties":{"formattedCitation":"(Powell, 2016)","plainCitation":"(Powell, 2016)","noteIndex":0},"citationItems":[{"id":7037,"uris":["http://zotero.org/users/9940204/items/ZNUDTM5B"],"itemData":{"id":7037,"type":"article-journal","abstract":"Scientists are becoming increasingly frustrated by the time it takes to publish a paper. Something has to change, they say.","container-title":"Nature","DOI":"10.1038/530148a","ISSN":"1476-4687","issue":"7589","language":"en","license":"2016 Nature Publishing Group","note":"number: 7589\npublisher: Nature Publishing Group","page":"148-151","source":"www.nature.com","title":"Does it take too long to publish research?","volume":"530","author":[{"family":"Powell","given":"Kendall"}],"issued":{"date-parts":[["2016",2,1]]}}}],"schema":"https://github.com/citation-style-language/schema/raw/master/csl-citation.json"} </w:instrText>
      </w:r>
      <w:r>
        <w:fldChar w:fldCharType="separate"/>
      </w:r>
      <w:r w:rsidR="00497AB9">
        <w:t>(Powell, 2016)</w:t>
      </w:r>
      <w:r>
        <w:fldChar w:fldCharType="end"/>
      </w:r>
      <w:r>
        <w:t xml:space="preserve">. Many of the articles submitted or published during the pandemic were likely started and at least partially completed prior to the pandemic, given that most research grants span multiple years. With restricted access to laboratories, field sites and collaborators, many new projects have been delayed </w:t>
      </w:r>
      <w:r>
        <w:fldChar w:fldCharType="begin"/>
      </w:r>
      <w:r w:rsidR="00497AB9">
        <w:instrText xml:space="preserve"> ADDIN ZOTERO_ITEM CSL_CITATION {"citationID":"wspqwfhw","properties":{"formattedCitation":"(Corbera {\\i{}et al.}, 2020)","plainCitation":"(Corbera et al., 2020)","noteIndex":0},"citationItems":[{"id":3052,"uris":["http://zotero.org/users/9940204/items/4F85XDHC"],"itemData":{"id":3052,"type":"article-journal","abstract":"The global COVID-19 pandemic is affecting people’s work-life balance across the world. For academics, confinement policies enacted by most countries have implied a sudden switch to home-work, a transition to online teaching and mentoring, and an adjustment of research activities. In this article we discuss how the COVID-19 crisis is affecting our profession and how it may change it in the future. We argue that academia must foster a culture of care, help us refocus on what is most important, and redefine excellence in teaching and research. Such re-orientation can make academic practice more respectful and sustainable, now during confinement but also once the pandemic has passed. We conclude providing practical suggestions on how to renew our practice, which inevitably entails re-assessing the social-psychological, political, and environmental implications of academic activities and our value systems. © 2020, © 2020 Informa UK Limited, trading as Taylor &amp; Francis Group.","container-title":"Planning Theory and Practice","DOI":"10.1080/14649357.2020.1757891","ISSN":"14649357 (ISSN)","issue":"2","language":"English","note":"publisher: Routledge\nCitation Key: Corbera2020\npublisher-place: Institute of Environmental Science and Technology, Universitat Autònoma de Barcelona (ICTA-UAB), Barcelona, Spain","page":"191-199","title":"Academia in the Time of COVID-19: Towards an Ethics of Care","volume":"21","author":[{"family":"Corbera","given":"E"},{"family":"Anguelovski","given":"I"},{"family":"Honey-Rosés","given":"J"},{"family":"Ruiz-Mallén","given":"I"}],"issued":{"date-parts":[["2020"]]}}}],"schema":"https://github.com/citation-style-language/schema/raw/master/csl-citation.json"} </w:instrText>
      </w:r>
      <w:r>
        <w:fldChar w:fldCharType="separate"/>
      </w:r>
      <w:r w:rsidR="00497AB9" w:rsidRPr="00497AB9">
        <w:t xml:space="preserve">(Corbera </w:t>
      </w:r>
      <w:r w:rsidR="00497AB9" w:rsidRPr="00497AB9">
        <w:rPr>
          <w:i/>
          <w:iCs/>
        </w:rPr>
        <w:t>et al.</w:t>
      </w:r>
      <w:r w:rsidR="00497AB9" w:rsidRPr="00497AB9">
        <w:t>, 2020)</w:t>
      </w:r>
      <w:r>
        <w:fldChar w:fldCharType="end"/>
      </w:r>
      <w:r>
        <w:t xml:space="preserve">, making it likely that the article-output studies we could include by the time our study started in 2021 underestimates the true effect of the pandemic, which might span over many years. In support of this </w:t>
      </w:r>
      <w:proofErr w:type="gramStart"/>
      <w:r>
        <w:t>view</w:t>
      </w:r>
      <w:proofErr w:type="gramEnd"/>
      <w:r>
        <w:t xml:space="preserve"> we find some indication for a larger, real-time effect from the effect sizes based on survey responses, which indicate a much stronger negative effect of the pandemic on women’s productivity compared to men’s (effect size = -0.19). This signals that women are one fifth more likely than men to indicate that the pandemic has negatively affected their academic activities, which may stem from a combination of women on average feeling a larger strain, and a larger proportion of women being severely affected by the pandemic. In the literature used within our meta-analysis, five of six survey studies report evidence of a negative interaction effect of being both female and a parent on research productivity during the pandemic, presumably because of increased caregiving demands. Effect sizes are highly varied in survey response studies, which may reflect subtle differences in the measure of research productivity asked in the survey or some populations of survey respondents having strong opinions of the pandemic.</w:t>
      </w:r>
    </w:p>
    <w:p w14:paraId="3D1F9F51" w14:textId="2C4701E2" w:rsidR="00DA155D" w:rsidRDefault="00000000">
      <w:pPr>
        <w:ind w:firstLine="720"/>
      </w:pPr>
      <w:r>
        <w:t xml:space="preserve">Our analysis suggests the pandemic may have differentially impacted female researchers across research fields, with increases in gender gaps particularly visible in research fields that were nearest gender-equality before the pandemic. Social sciences and medicine were two fields closest to gender equality that experienced the most significant decrease in female authors. Female researchers working in fields with previously gender-equitable environments may have experienced new, difficult research conditions induced by the pandemic, whereas in gender-biased fields, these difficulties might already have been present. For example, financial structures or childcare arrangements that could previously assist parents with caregiving responsibilities may have broken down during the pandemic </w:t>
      </w:r>
      <w:r>
        <w:fldChar w:fldCharType="begin"/>
      </w:r>
      <w:r w:rsidR="00497AB9">
        <w:instrText xml:space="preserve"> ADDIN ZOTERO_ITEM CSL_CITATION {"citationID":"a1807p0np0d","properties":{"formattedCitation":"(Fortin and Taylor, 2020; National Academies of Sciences, 2021)","plainCitation":"(Fortin and Taylor, 2020; National Academies of Sciences, 2021)","noteIndex":0},"citationItems":[{"id":7003,"uris":["http://zotero.org/users/9940204/items/DV3BXP5M"],"itemData":{"id":7003,"type":"article-newspaper","abstract":"The university sent an email to its employees last week saying they would no longer be able to care for children while working remotely. After a backlash, the university clarified its policy.","container-title":"The New York Times","ISSN":"0362-4331","language":"en-US","section":"U.S.","source":"NYTimes.com","title":"Florida State University Child Care Policy Draws Backlash","URL":"https://www.nytimes.com/2020/07/02/us/fsu-telecommute-remote.html","author":[{"family":"Fortin","given":"Jacey"},{"family":"Taylor","given":"Derrick Bryson"}],"accessed":{"date-parts":[["2022",11,6]]},"issued":{"date-parts":[["2020",7,2]]}}},{"id":7007,"uris":["http://zotero.org/users/9940204/items/CTQDE5WT"],"itemData":{"id":7007,"type":"book","abstract":"Download a PDF of \"The Impact of COVID-19 on the Careers of Women in Academic Sciences, Engineering, and Medicine\" by the National Academies of Sciences, Engineering, and Medicine for free.","ISBN":"978-0-309-26837-0","language":"en","note":"DOI: 10.17226/26061","source":"nap.nationalacademies.org","title":"The Impact of COVID-19 on the Careers of Women in Academic Sciences, Engineering, and Medicine","URL":"https://nap.nationalacademies.org/catalog/26061/the-impact-of-covid-19-on-the-careers-of-women-in-academic-sciences-engineering-and-medicine","author":[{"family":"National Academies of Sciences","given":"Engineering"}],"accessed":{"date-parts":[["2022",11,6]]},"issued":{"date-parts":[["2021",3,9]]}}}],"schema":"https://github.com/citation-style-language/schema/raw/master/csl-citation.json"} </w:instrText>
      </w:r>
      <w:r>
        <w:fldChar w:fldCharType="separate"/>
      </w:r>
      <w:r w:rsidR="00497AB9">
        <w:t>(Fortin and Taylor, 2020; National Academies of Sciences, 2021)</w:t>
      </w:r>
      <w:r>
        <w:fldChar w:fldCharType="end"/>
      </w:r>
      <w:r>
        <w:t xml:space="preserve">. Alternatively, social sciences and medicine are fields that could have had the greatest surge in COVID-19 and </w:t>
      </w:r>
      <w:r>
        <w:lastRenderedPageBreak/>
        <w:t xml:space="preserve">pandemic-related research. Women in social sciences and medicine potentially had less opportunities to pursue this new pandemic-related research because of extra work performed in gender roles, or because women already had relatively smaller collaborative networks, fewer senior </w:t>
      </w:r>
      <w:proofErr w:type="gramStart"/>
      <w:r>
        <w:t>positions</w:t>
      </w:r>
      <w:proofErr w:type="gramEnd"/>
      <w:r>
        <w:t xml:space="preserve"> and less funding. Additionally, many medical journals sped up the publication process </w:t>
      </w:r>
      <w:r>
        <w:fldChar w:fldCharType="begin"/>
      </w:r>
      <w:r w:rsidR="00497AB9">
        <w:instrText xml:space="preserve"> ADDIN ZOTERO_ITEM CSL_CITATION {"citationID":"aea1kvb22f","properties":{"formattedCitation":"(Horbach, 2020)","plainCitation":"(Horbach, 2020)","noteIndex":0},"citationItems":[{"id":43,"uris":["http://zotero.org/users/9940204/items/7B3V6WPS"],"itemData":{"id":43,"type":"article-journal","abstract":"In times of public crises, including the current COVID-19 pandemic, rapid dissemination of relevant scientific knowledge is of paramount importance. The duration of scholarly journals’ publication process is one of the main factors that may hinder quick delivery of new information. Following initiatives of medical journals to accelerate their publication process, this study assesses whether medical journals have managed to speed up their publication process for coronavirusrelated articles. It studies the duration of 14 medical journals’ publication processes both during and prior to the current pandemic. Assessing 669 articles, the study concludes that medical journals have indeed strongly accelerated their publication process for coronavirus-related articles since the outbreak of the pandemic: The time between submission and publication has decreased on average by 49%. The largest decrease in number of days between submission and publication of articles was due to a decrease in time required for peer review. For articles not related to COVID-19, no acceleration of the publication process is found. While the acceleration of the publication process is laudable from the perspective of quick information dissemination, it also may raise concerns relating to the quality of the peer review process and of the resulting publications.","container-title":"Quantitative Science Studies","DOI":"10.1162/QSS_A_00076","ISSN":"26413337","issue":"3","note":"publisher: MIT Press","page":"1056-1067","title":"Pandemic publishing: Medical journals strongly speed up their publication process for COVID-19","volume":"1","author":[{"family":"Horbach","given":"Serge P. J. M."}],"issued":{"date-parts":[["2020",9]]}}}],"schema":"https://github.com/citation-style-language/schema/raw/master/csl-citation.json"} </w:instrText>
      </w:r>
      <w:r>
        <w:fldChar w:fldCharType="separate"/>
      </w:r>
      <w:r w:rsidR="00497AB9">
        <w:t>(Horbach, 2020)</w:t>
      </w:r>
      <w:r>
        <w:fldChar w:fldCharType="end"/>
      </w:r>
      <w:r>
        <w:t xml:space="preserve">, so the real-time effect of the pandemic on research productivity in women versus men may be reflected more in the biases in papers submitted and published in medicine than in other fields. </w:t>
      </w:r>
    </w:p>
    <w:p w14:paraId="012FBE78" w14:textId="77777777" w:rsidR="00DA155D" w:rsidRDefault="00000000">
      <w:pPr>
        <w:ind w:firstLine="720"/>
      </w:pPr>
      <w:r>
        <w:t xml:space="preserve">We did not find a clear signal that biases in research productivity differed according to authorship positions on submitted/published articles. We were limited in addressing this prediction because the samples used for calculating effect sizes for </w:t>
      </w:r>
      <w:proofErr w:type="gramStart"/>
      <w:r>
        <w:t>particular authorship</w:t>
      </w:r>
      <w:proofErr w:type="gramEnd"/>
      <w:r>
        <w:t xml:space="preserve"> positions were too small to infer whether there was a differential change in the gender gap. </w:t>
      </w:r>
    </w:p>
    <w:p w14:paraId="1FAAC57B" w14:textId="77777777" w:rsidR="00DA155D" w:rsidRDefault="00000000">
      <w:pPr>
        <w:ind w:firstLine="720"/>
      </w:pPr>
      <w:r>
        <w:t xml:space="preserve">Our study cannot identify the causes of the increased biases in research productivity during the pandemic. It seems unlikely that this increase in the gender gap simply represents a normal temporal fluctuation. The survey results, which report the strongest effects, specifically focused on the influence of the pandemic above and beyond the pressures researchers might already normally experience. The 4% decline in the proportion of authors who are women also likely indicates the extraordinary circumstances of the pandemic. This decline is remarkable given that a study comparing the change in the proportion of female authors between 1945 and 2005 showed a steady increase from 14% of all authors being women to 35%, with no apparent year-on-year decline since at least 1990 (Huang et al. 2020). As discussed above, the patterns likely reflect a combination of many individuals reducing their productivity rate as well as particularly affected individuals dropping out of academia, with the potential for longer-term effects in the coming years.  </w:t>
      </w:r>
    </w:p>
    <w:p w14:paraId="7566C8E3" w14:textId="77777777" w:rsidR="00DA155D" w:rsidRDefault="00DA155D"/>
    <w:p w14:paraId="0335A391" w14:textId="77777777" w:rsidR="00DA155D" w:rsidRDefault="00DA155D"/>
    <w:p w14:paraId="3BD0AD8B" w14:textId="77777777" w:rsidR="00DA155D" w:rsidRDefault="00000000">
      <w:pPr>
        <w:pStyle w:val="Heading1"/>
      </w:pPr>
      <w:bookmarkStart w:id="21" w:name="_vrkz5e9lwfx2" w:colFirst="0" w:colLast="0"/>
      <w:bookmarkEnd w:id="21"/>
      <w:r>
        <w:t>Conclusion</w:t>
      </w:r>
    </w:p>
    <w:p w14:paraId="4F9E8C5B" w14:textId="77777777" w:rsidR="00DA155D" w:rsidRDefault="00DA155D"/>
    <w:p w14:paraId="107B6E41" w14:textId="77777777" w:rsidR="00DA155D" w:rsidRDefault="00000000">
      <w:r>
        <w:t>Overall, our study highlights an exacerbated gender gap in academic research productivity during the COVID-19 pandemic. This gender gap was exacerbated more in social sciences and medicine, which are fields that were previously less gender-biased and may represent regression in progress made towards gender equality. Academic institutions should acknowledge and carefully accommodate the pandemic period when using research productivity to evaluate female academics for career progression in the coming years. Measures designed to reduce the gender gap in research may inadvertently exacerbate the gap by extending the period that advantaged individuals can outperform. At the broader level, the pandemic presents one social circumstance of many, including class, ethnicity, nationality, religion, disabilities that can interactively compound individual research productivity. More support should be given to academics disadvantaged by social circumstance, and those historically under-represented in academia. Simultaneously, more emphasis could be placed evaluating academic merit using more holistic measures and on an individual basis.</w:t>
      </w:r>
    </w:p>
    <w:p w14:paraId="6A417C5E" w14:textId="77777777" w:rsidR="00DA155D" w:rsidRDefault="00DA155D"/>
    <w:p w14:paraId="6D4D0A4C" w14:textId="77777777" w:rsidR="00DA155D" w:rsidRDefault="00DA155D"/>
    <w:p w14:paraId="3F90F1E2" w14:textId="77777777" w:rsidR="00DA155D" w:rsidRDefault="00DA155D"/>
    <w:p w14:paraId="6BF7EC9D" w14:textId="51235818" w:rsidR="00DA155D" w:rsidRDefault="00DA155D"/>
    <w:p w14:paraId="213D4590" w14:textId="77777777" w:rsidR="00DA155D" w:rsidRDefault="00000000">
      <w:pPr>
        <w:pStyle w:val="Heading1"/>
      </w:pPr>
      <w:bookmarkStart w:id="22" w:name="_n3m37z5mcpd5" w:colFirst="0" w:colLast="0"/>
      <w:bookmarkEnd w:id="22"/>
      <w:r>
        <w:lastRenderedPageBreak/>
        <w:t>Acknowledgements</w:t>
      </w:r>
    </w:p>
    <w:p w14:paraId="46A268F9" w14:textId="77777777" w:rsidR="00DA155D" w:rsidRDefault="00DA155D"/>
    <w:p w14:paraId="5FA1F31E" w14:textId="77777777" w:rsidR="00DA155D" w:rsidRDefault="00000000">
      <w:r>
        <w:t>We express gratitude for papers not behind paywalls.</w:t>
      </w:r>
    </w:p>
    <w:p w14:paraId="62F8BDDB" w14:textId="77777777" w:rsidR="00DA155D" w:rsidRDefault="00DA155D"/>
    <w:p w14:paraId="7B987357" w14:textId="77777777" w:rsidR="00DA155D" w:rsidRDefault="00000000">
      <w:pPr>
        <w:pStyle w:val="Heading1"/>
      </w:pPr>
      <w:bookmarkStart w:id="23" w:name="_n3ig9sgb6zda" w:colFirst="0" w:colLast="0"/>
      <w:bookmarkEnd w:id="23"/>
      <w:r>
        <w:t>Additional information and declarations</w:t>
      </w:r>
    </w:p>
    <w:p w14:paraId="228DC951" w14:textId="77777777" w:rsidR="00DA155D" w:rsidRDefault="00DA155D"/>
    <w:p w14:paraId="3470F3E1" w14:textId="77777777" w:rsidR="00DA155D" w:rsidRDefault="00000000">
      <w:pPr>
        <w:pStyle w:val="Heading3"/>
      </w:pPr>
      <w:bookmarkStart w:id="24" w:name="_b5430r9net3c" w:colFirst="0" w:colLast="0"/>
      <w:bookmarkEnd w:id="24"/>
      <w:r>
        <w:t>Funding</w:t>
      </w:r>
    </w:p>
    <w:p w14:paraId="6C48D534" w14:textId="77777777" w:rsidR="00DA155D" w:rsidRDefault="00000000">
      <w:r>
        <w:t>The authors received no funding for this work.</w:t>
      </w:r>
    </w:p>
    <w:p w14:paraId="41281D42" w14:textId="77777777" w:rsidR="00DA155D" w:rsidRDefault="00DA155D"/>
    <w:p w14:paraId="3AF74013" w14:textId="77777777" w:rsidR="00DA155D" w:rsidRDefault="00000000">
      <w:pPr>
        <w:pStyle w:val="Heading3"/>
      </w:pPr>
      <w:bookmarkStart w:id="25" w:name="_x726uqq8yj1f" w:colFirst="0" w:colLast="0"/>
      <w:bookmarkEnd w:id="25"/>
      <w:r>
        <w:t>Competing interests</w:t>
      </w:r>
    </w:p>
    <w:p w14:paraId="3A61DD3D" w14:textId="77777777" w:rsidR="00DA155D" w:rsidRDefault="00000000">
      <w:r>
        <w:t>The authors declare there are no competing interests.</w:t>
      </w:r>
    </w:p>
    <w:p w14:paraId="577139D0" w14:textId="77777777" w:rsidR="00DA155D" w:rsidRDefault="00DA155D"/>
    <w:p w14:paraId="2DC3B36F" w14:textId="77777777" w:rsidR="00DA155D" w:rsidRDefault="00000000">
      <w:pPr>
        <w:pStyle w:val="Heading3"/>
      </w:pPr>
      <w:bookmarkStart w:id="26" w:name="_jwuwwlxsbbo4" w:colFirst="0" w:colLast="0"/>
      <w:bookmarkEnd w:id="26"/>
      <w:r>
        <w:t>Author contributions</w:t>
      </w:r>
    </w:p>
    <w:p w14:paraId="47C77F1E" w14:textId="77777777" w:rsidR="00DA155D" w:rsidRDefault="00000000">
      <w:r>
        <w:t xml:space="preserve">Adele </w:t>
      </w:r>
      <w:proofErr w:type="spellStart"/>
      <w:r>
        <w:t>Mennerat</w:t>
      </w:r>
      <w:proofErr w:type="spellEnd"/>
      <w:r>
        <w:t xml:space="preserve"> (AM) was involved in conceptualization, data extraction, methodology, analysis and reviewing and editing the manuscript draft.</w:t>
      </w:r>
    </w:p>
    <w:p w14:paraId="4B647AEA" w14:textId="77777777" w:rsidR="00DA155D" w:rsidRDefault="00000000">
      <w:r>
        <w:t>Alecia J Carter (AJC) was involved in conceptualization, data extraction, methodology, analysis and reviewing and editing the manuscript draft.</w:t>
      </w:r>
    </w:p>
    <w:p w14:paraId="68CC34C1" w14:textId="77777777" w:rsidR="00DA155D" w:rsidRDefault="00000000">
      <w:r>
        <w:t xml:space="preserve">Antica </w:t>
      </w:r>
      <w:proofErr w:type="spellStart"/>
      <w:r>
        <w:t>Culina</w:t>
      </w:r>
      <w:proofErr w:type="spellEnd"/>
      <w:r>
        <w:t xml:space="preserve"> (AC) was involved in conceptualization, data extraction, methodology, analysis and reviewing and editing the manuscript draft.</w:t>
      </w:r>
    </w:p>
    <w:p w14:paraId="7D10B078" w14:textId="77777777" w:rsidR="00DA155D" w:rsidRDefault="00000000">
      <w:r>
        <w:t>Dieter Lukas (DL) was involved in conceptualization, data extraction, methodology, analysis and reviewing and editing the manuscript draft.</w:t>
      </w:r>
    </w:p>
    <w:p w14:paraId="044EDC11" w14:textId="77777777" w:rsidR="00DA155D" w:rsidRDefault="00000000">
      <w:r>
        <w:t>Hannah Dugdale (HD) was involved in conceptualization, methodology, analysis and reviewing and editing the manuscript draft.</w:t>
      </w:r>
    </w:p>
    <w:p w14:paraId="605D1E03" w14:textId="77777777" w:rsidR="00DA155D" w:rsidRDefault="00000000">
      <w:r>
        <w:t>Kiran Lee (KL) was involved in conceptualization, data extraction, methodology, analysis, writing the first draft and reviewing and editing the draft.</w:t>
      </w:r>
      <w:r>
        <w:tab/>
      </w:r>
      <w:r>
        <w:tab/>
      </w:r>
    </w:p>
    <w:p w14:paraId="6F554EE0" w14:textId="77777777" w:rsidR="00DA155D" w:rsidRDefault="00000000">
      <w:r>
        <w:tab/>
      </w:r>
      <w:r>
        <w:tab/>
      </w:r>
      <w:r>
        <w:tab/>
      </w:r>
      <w:r>
        <w:tab/>
      </w:r>
      <w:r>
        <w:tab/>
      </w:r>
      <w:r>
        <w:tab/>
      </w:r>
    </w:p>
    <w:p w14:paraId="36BFD5E5" w14:textId="77777777" w:rsidR="00DA155D" w:rsidRDefault="00DA155D"/>
    <w:p w14:paraId="787D8908" w14:textId="77777777" w:rsidR="00DA155D" w:rsidRDefault="00000000">
      <w:pPr>
        <w:pStyle w:val="Heading3"/>
      </w:pPr>
      <w:bookmarkStart w:id="27" w:name="_al7pbtn7b8j6" w:colFirst="0" w:colLast="0"/>
      <w:bookmarkEnd w:id="27"/>
      <w:r>
        <w:t>Data availability</w:t>
      </w:r>
    </w:p>
    <w:p w14:paraId="02FEE5C1" w14:textId="0BB7EB45" w:rsidR="00DA155D" w:rsidRDefault="00000000">
      <w:r>
        <w:t xml:space="preserve">Data and materials to reproduce the meta-analysis can be found at </w:t>
      </w:r>
      <w:proofErr w:type="spellStart"/>
      <w:r>
        <w:t>Zenodo</w:t>
      </w:r>
      <w:proofErr w:type="spellEnd"/>
      <w:r w:rsidR="001C1F98">
        <w:t xml:space="preserve"> </w:t>
      </w:r>
      <w:hyperlink r:id="rId12" w:history="1">
        <w:r w:rsidR="001C1F98" w:rsidRPr="001C1F98">
          <w:rPr>
            <w:rStyle w:val="Hyperlink"/>
          </w:rPr>
          <w:t>DOI: 10.5281/zenodo.7382094</w:t>
        </w:r>
      </w:hyperlink>
      <w:r>
        <w:t xml:space="preserve">. </w:t>
      </w:r>
    </w:p>
    <w:p w14:paraId="07C0DBAF" w14:textId="77777777" w:rsidR="00DA155D" w:rsidRDefault="00DA155D"/>
    <w:p w14:paraId="0CB86F65" w14:textId="77777777" w:rsidR="00DA155D" w:rsidRDefault="00000000">
      <w:pPr>
        <w:pStyle w:val="Heading3"/>
      </w:pPr>
      <w:bookmarkStart w:id="28" w:name="_vshosm4xubun" w:colFirst="0" w:colLast="0"/>
      <w:bookmarkEnd w:id="28"/>
      <w:r>
        <w:t>Supplementary information</w:t>
      </w:r>
    </w:p>
    <w:p w14:paraId="1A961D3F" w14:textId="427772D1" w:rsidR="00DA155D" w:rsidRDefault="00000000" w:rsidP="00497AB9">
      <w:pPr>
        <w:pStyle w:val="Bibliography"/>
      </w:pPr>
      <w:r>
        <w:t>Supplemental information is currently at the end of this document but can be separated if requested.</w:t>
      </w:r>
    </w:p>
    <w:p w14:paraId="0BECC0E0" w14:textId="77777777" w:rsidR="00DA155D" w:rsidRDefault="00DA155D"/>
    <w:p w14:paraId="40E7A329" w14:textId="77777777" w:rsidR="00DA155D" w:rsidRDefault="00000000">
      <w:r>
        <w:lastRenderedPageBreak/>
        <w:t> </w:t>
      </w:r>
    </w:p>
    <w:p w14:paraId="116B2674" w14:textId="77777777" w:rsidR="00DA155D" w:rsidRDefault="00000000">
      <w:pPr>
        <w:pStyle w:val="Heading1"/>
      </w:pPr>
      <w:bookmarkStart w:id="29" w:name="_t61p0c5q060n" w:colFirst="0" w:colLast="0"/>
      <w:bookmarkEnd w:id="29"/>
      <w:r>
        <w:t>References</w:t>
      </w:r>
    </w:p>
    <w:p w14:paraId="7B7C90BE" w14:textId="77777777" w:rsidR="00497AB9" w:rsidRPr="00497AB9" w:rsidRDefault="00497AB9" w:rsidP="00497AB9">
      <w:pPr>
        <w:pStyle w:val="Bibliography"/>
      </w:pPr>
      <w:r>
        <w:fldChar w:fldCharType="begin"/>
      </w:r>
      <w:r>
        <w:instrText xml:space="preserve"> ADDIN ZOTERO_BIBL {"uncited":[],"omitted":[],"custom":[]} CSL_BIBLIOGRAPHY </w:instrText>
      </w:r>
      <w:r>
        <w:fldChar w:fldCharType="separate"/>
      </w:r>
      <w:r w:rsidRPr="00497AB9">
        <w:t xml:space="preserve">Abdellatif, A. and Gatto, M. (2020) ‘It’s OK not to be OK: Shared reflections from two PhD parents in a time of pandemic’, </w:t>
      </w:r>
      <w:r w:rsidRPr="00497AB9">
        <w:rPr>
          <w:i/>
          <w:iCs/>
        </w:rPr>
        <w:t>Gender, Work &amp; Organization</w:t>
      </w:r>
      <w:r w:rsidRPr="00497AB9">
        <w:t>, 27(5), pp. 723–733.</w:t>
      </w:r>
    </w:p>
    <w:p w14:paraId="74C9BA89" w14:textId="77777777" w:rsidR="00497AB9" w:rsidRPr="00497AB9" w:rsidRDefault="00497AB9" w:rsidP="00497AB9">
      <w:pPr>
        <w:pStyle w:val="Bibliography"/>
      </w:pPr>
      <w:r w:rsidRPr="00497AB9">
        <w:t xml:space="preserve">Addessi, E., Borgi, M. and Palagi, E. (2012) ‘Is Primatology an Equal-Opportunity Discipline?’, </w:t>
      </w:r>
      <w:r w:rsidRPr="00497AB9">
        <w:rPr>
          <w:i/>
          <w:iCs/>
        </w:rPr>
        <w:t>PLOS ONE</w:t>
      </w:r>
      <w:r w:rsidRPr="00497AB9">
        <w:t>, 7(1), p. e30458. Available at: https://doi.org/10.1371/journal.pone.0030458.</w:t>
      </w:r>
    </w:p>
    <w:p w14:paraId="7A062129" w14:textId="77777777" w:rsidR="00497AB9" w:rsidRPr="00497AB9" w:rsidRDefault="00497AB9" w:rsidP="00497AB9">
      <w:pPr>
        <w:pStyle w:val="Bibliography"/>
      </w:pPr>
      <w:r w:rsidRPr="00497AB9">
        <w:t xml:space="preserve">Altan-Olcay, Ö. and Bergeron, S. (2022) ‘Care in times of the pandemic: Rethinking work meanings of work in the university’, </w:t>
      </w:r>
      <w:r w:rsidRPr="00497AB9">
        <w:rPr>
          <w:i/>
          <w:iCs/>
        </w:rPr>
        <w:t>Gender, Work &amp; Organization</w:t>
      </w:r>
      <w:r w:rsidRPr="00497AB9">
        <w:t xml:space="preserve"> [Preprint].</w:t>
      </w:r>
    </w:p>
    <w:p w14:paraId="58332ACA" w14:textId="77777777" w:rsidR="00497AB9" w:rsidRPr="00497AB9" w:rsidRDefault="00497AB9" w:rsidP="00497AB9">
      <w:pPr>
        <w:pStyle w:val="Bibliography"/>
      </w:pPr>
      <w:r w:rsidRPr="00497AB9">
        <w:t xml:space="preserve">Amano-Patiño, N. </w:t>
      </w:r>
      <w:r w:rsidRPr="00497AB9">
        <w:rPr>
          <w:i/>
          <w:iCs/>
        </w:rPr>
        <w:t>et al.</w:t>
      </w:r>
      <w:r w:rsidRPr="00497AB9">
        <w:t xml:space="preserve"> (2020) ‘Who is doing new research in the time of COVID-19? Not the female economists’, </w:t>
      </w:r>
      <w:r w:rsidRPr="00497AB9">
        <w:rPr>
          <w:i/>
          <w:iCs/>
        </w:rPr>
        <w:t>Publishing and Measuring Success in Economics</w:t>
      </w:r>
      <w:r w:rsidRPr="00497AB9">
        <w:t>, 13.</w:t>
      </w:r>
    </w:p>
    <w:p w14:paraId="3DFD5BD4" w14:textId="77777777" w:rsidR="00497AB9" w:rsidRPr="00497AB9" w:rsidRDefault="00497AB9" w:rsidP="00497AB9">
      <w:pPr>
        <w:pStyle w:val="Bibliography"/>
      </w:pPr>
      <w:r w:rsidRPr="00497AB9">
        <w:t xml:space="preserve">Anabaraonye, N. </w:t>
      </w:r>
      <w:r w:rsidRPr="00497AB9">
        <w:rPr>
          <w:i/>
          <w:iCs/>
        </w:rPr>
        <w:t>et al.</w:t>
      </w:r>
      <w:r w:rsidRPr="00497AB9">
        <w:t xml:space="preserve"> (2022) ‘Impact of the early COVID-19 pandemic on gender participation in academic publishing in radiation oncology’, </w:t>
      </w:r>
      <w:r w:rsidRPr="00497AB9">
        <w:rPr>
          <w:i/>
          <w:iCs/>
        </w:rPr>
        <w:t>Advances in Radiation Oncology</w:t>
      </w:r>
      <w:r w:rsidRPr="00497AB9">
        <w:t>, 7(2), p. 100845.</w:t>
      </w:r>
    </w:p>
    <w:p w14:paraId="3BB8A2B1" w14:textId="77777777" w:rsidR="00497AB9" w:rsidRPr="00497AB9" w:rsidRDefault="00497AB9" w:rsidP="00497AB9">
      <w:pPr>
        <w:pStyle w:val="Bibliography"/>
      </w:pPr>
      <w:r w:rsidRPr="00497AB9">
        <w:t xml:space="preserve">Andersen, J.P. </w:t>
      </w:r>
      <w:r w:rsidRPr="00497AB9">
        <w:rPr>
          <w:i/>
          <w:iCs/>
        </w:rPr>
        <w:t>et al.</w:t>
      </w:r>
      <w:r w:rsidRPr="00497AB9">
        <w:t xml:space="preserve"> (2020) ‘COVID-19 medical papers have fewer women first authors than expected’, </w:t>
      </w:r>
      <w:r w:rsidRPr="00497AB9">
        <w:rPr>
          <w:i/>
          <w:iCs/>
        </w:rPr>
        <w:t>elife</w:t>
      </w:r>
      <w:r w:rsidRPr="00497AB9">
        <w:t>, 9.</w:t>
      </w:r>
    </w:p>
    <w:p w14:paraId="35462F80" w14:textId="77777777" w:rsidR="00497AB9" w:rsidRPr="00497AB9" w:rsidRDefault="00497AB9" w:rsidP="00497AB9">
      <w:pPr>
        <w:pStyle w:val="Bibliography"/>
      </w:pPr>
      <w:r w:rsidRPr="00497AB9">
        <w:t xml:space="preserve">Anwer, M. (2020) ‘Academic labor and the global pandemic: Revisiting life-work balance under COVID-19’, </w:t>
      </w:r>
      <w:r w:rsidRPr="00497AB9">
        <w:rPr>
          <w:i/>
          <w:iCs/>
        </w:rPr>
        <w:t>Susan Bulkeley Butler Center for leadership excellence and advance working paper series</w:t>
      </w:r>
      <w:r w:rsidRPr="00497AB9">
        <w:t>, 3(1), pp. 5–13.</w:t>
      </w:r>
    </w:p>
    <w:p w14:paraId="60991B1D" w14:textId="77777777" w:rsidR="00497AB9" w:rsidRPr="00497AB9" w:rsidRDefault="00497AB9" w:rsidP="00497AB9">
      <w:pPr>
        <w:pStyle w:val="Bibliography"/>
      </w:pPr>
      <w:r w:rsidRPr="00497AB9">
        <w:t xml:space="preserve">Armstrong, M.A. and Jovanovic, J. (2015) ‘Starting at the crossroads: Intersectional approaches to institutionally supporting underrepresented minority women STEM faculty’, </w:t>
      </w:r>
      <w:r w:rsidRPr="00497AB9">
        <w:rPr>
          <w:i/>
          <w:iCs/>
        </w:rPr>
        <w:t>Journal of Women and Minorities in Science and Engineering</w:t>
      </w:r>
      <w:r w:rsidRPr="00497AB9">
        <w:t>, 21(2).</w:t>
      </w:r>
    </w:p>
    <w:p w14:paraId="6CB20AAA" w14:textId="77777777" w:rsidR="00497AB9" w:rsidRPr="00497AB9" w:rsidRDefault="00497AB9" w:rsidP="00497AB9">
      <w:pPr>
        <w:pStyle w:val="Bibliography"/>
      </w:pPr>
      <w:r w:rsidRPr="00497AB9">
        <w:t xml:space="preserve">Astegiano, J., Sebastián-González, E. and Castanho, C.D.T. (2019) ‘Unravelling the gender productivity gap in science: a meta-analytical review’, </w:t>
      </w:r>
      <w:r w:rsidRPr="00497AB9">
        <w:rPr>
          <w:i/>
          <w:iCs/>
        </w:rPr>
        <w:t>Royal Society Open Science</w:t>
      </w:r>
      <w:r w:rsidRPr="00497AB9">
        <w:t>, 6(6). Available at: https://doi.org/10.1098/RSOS.181566.</w:t>
      </w:r>
    </w:p>
    <w:p w14:paraId="05500184" w14:textId="77777777" w:rsidR="00497AB9" w:rsidRPr="00497AB9" w:rsidRDefault="00497AB9" w:rsidP="00497AB9">
      <w:pPr>
        <w:pStyle w:val="Bibliography"/>
      </w:pPr>
      <w:r w:rsidRPr="00497AB9">
        <w:t xml:space="preserve">Ayyala, R.S. and Trout, A.T. (2022) ‘Gender trends in authorship of Pediatric Radiology publications and impact of the COVID-19 pandemic’, </w:t>
      </w:r>
      <w:r w:rsidRPr="00497AB9">
        <w:rPr>
          <w:i/>
          <w:iCs/>
        </w:rPr>
        <w:t>Pediatric Radiology</w:t>
      </w:r>
      <w:r w:rsidRPr="00497AB9">
        <w:t>, 52(5), pp. 868–873.</w:t>
      </w:r>
    </w:p>
    <w:p w14:paraId="6956CBD7" w14:textId="77777777" w:rsidR="00497AB9" w:rsidRPr="00497AB9" w:rsidRDefault="00497AB9" w:rsidP="00497AB9">
      <w:pPr>
        <w:pStyle w:val="Bibliography"/>
      </w:pPr>
      <w:r w:rsidRPr="00497AB9">
        <w:t xml:space="preserve">Babcock, L. </w:t>
      </w:r>
      <w:r w:rsidRPr="00497AB9">
        <w:rPr>
          <w:i/>
          <w:iCs/>
        </w:rPr>
        <w:t>et al.</w:t>
      </w:r>
      <w:r w:rsidRPr="00497AB9">
        <w:t xml:space="preserve"> (2017) ‘Gender differences in accepting and receiving requests for tasks with low promotability’, </w:t>
      </w:r>
      <w:r w:rsidRPr="00497AB9">
        <w:rPr>
          <w:i/>
          <w:iCs/>
        </w:rPr>
        <w:t>American Economic Review</w:t>
      </w:r>
      <w:r w:rsidRPr="00497AB9">
        <w:t>, 107(3), pp. 714–47.</w:t>
      </w:r>
    </w:p>
    <w:p w14:paraId="41D6DB5C" w14:textId="77777777" w:rsidR="00497AB9" w:rsidRPr="00497AB9" w:rsidRDefault="00497AB9" w:rsidP="00497AB9">
      <w:pPr>
        <w:pStyle w:val="Bibliography"/>
      </w:pPr>
      <w:r w:rsidRPr="00497AB9">
        <w:t xml:space="preserve">Babcock, L. </w:t>
      </w:r>
      <w:r w:rsidRPr="00497AB9">
        <w:rPr>
          <w:i/>
          <w:iCs/>
        </w:rPr>
        <w:t>et al.</w:t>
      </w:r>
      <w:r w:rsidRPr="00497AB9">
        <w:t xml:space="preserve"> (2022) ‘Saying “no” in science isn’t enough’, </w:t>
      </w:r>
      <w:r w:rsidRPr="00497AB9">
        <w:rPr>
          <w:i/>
          <w:iCs/>
        </w:rPr>
        <w:t>Nature</w:t>
      </w:r>
      <w:r w:rsidRPr="00497AB9">
        <w:t xml:space="preserve"> [Preprint]. Available at: https://doi.org/10.1038/d41586-022-03677-6.</w:t>
      </w:r>
    </w:p>
    <w:p w14:paraId="6AAA339B" w14:textId="77777777" w:rsidR="00497AB9" w:rsidRPr="00497AB9" w:rsidRDefault="00497AB9" w:rsidP="00497AB9">
      <w:pPr>
        <w:pStyle w:val="Bibliography"/>
      </w:pPr>
      <w:r w:rsidRPr="00497AB9">
        <w:t xml:space="preserve">Barber, B.M. </w:t>
      </w:r>
      <w:r w:rsidRPr="00497AB9">
        <w:rPr>
          <w:i/>
          <w:iCs/>
        </w:rPr>
        <w:t>et al.</w:t>
      </w:r>
      <w:r w:rsidRPr="00497AB9">
        <w:t xml:space="preserve"> (2021) ‘What explains differences in finance research productivity during the pandemic?’, </w:t>
      </w:r>
      <w:r w:rsidRPr="00497AB9">
        <w:rPr>
          <w:i/>
          <w:iCs/>
        </w:rPr>
        <w:t>The Journal of Finance</w:t>
      </w:r>
      <w:r w:rsidRPr="00497AB9">
        <w:t>, 76(4), pp. 1655–1697.</w:t>
      </w:r>
    </w:p>
    <w:p w14:paraId="1E8AC3B0" w14:textId="77777777" w:rsidR="00497AB9" w:rsidRPr="00497AB9" w:rsidRDefault="00497AB9" w:rsidP="00497AB9">
      <w:pPr>
        <w:pStyle w:val="Bibliography"/>
      </w:pPr>
      <w:r w:rsidRPr="00497AB9">
        <w:t xml:space="preserve">Bell, K. and Green, J. (2020) ‘Premature evaluation? Some cautionary thoughts on global pandemics and scholarly publishing’, </w:t>
      </w:r>
      <w:r w:rsidRPr="00497AB9">
        <w:rPr>
          <w:i/>
          <w:iCs/>
        </w:rPr>
        <w:t>Critical Public Health</w:t>
      </w:r>
      <w:r w:rsidRPr="00497AB9">
        <w:t>. Taylor &amp; Francis.</w:t>
      </w:r>
    </w:p>
    <w:p w14:paraId="4C81EC83" w14:textId="77777777" w:rsidR="00497AB9" w:rsidRPr="00497AB9" w:rsidRDefault="00497AB9" w:rsidP="00497AB9">
      <w:pPr>
        <w:pStyle w:val="Bibliography"/>
      </w:pPr>
      <w:r w:rsidRPr="00497AB9">
        <w:lastRenderedPageBreak/>
        <w:t xml:space="preserve">Bell, M.L. and Fong, K.C. (2021) ‘Gender differences in first and corresponding authorship in public health research submissions during the COVID-19 pandemic’, </w:t>
      </w:r>
      <w:r w:rsidRPr="00497AB9">
        <w:rPr>
          <w:i/>
          <w:iCs/>
        </w:rPr>
        <w:t>American Journal of Public Health</w:t>
      </w:r>
      <w:r w:rsidRPr="00497AB9">
        <w:t>, 111(1), pp. 159–163.</w:t>
      </w:r>
    </w:p>
    <w:p w14:paraId="2F5B328F" w14:textId="77777777" w:rsidR="00497AB9" w:rsidRPr="00497AB9" w:rsidRDefault="00497AB9" w:rsidP="00497AB9">
      <w:pPr>
        <w:pStyle w:val="Bibliography"/>
      </w:pPr>
      <w:r w:rsidRPr="00497AB9">
        <w:t xml:space="preserve">Biondi, B. </w:t>
      </w:r>
      <w:r w:rsidRPr="00497AB9">
        <w:rPr>
          <w:i/>
          <w:iCs/>
        </w:rPr>
        <w:t>et al.</w:t>
      </w:r>
      <w:r w:rsidRPr="00497AB9">
        <w:t xml:space="preserve"> (2021) ‘Journal submissions, review and editorial decision patterns during initial COVID-19 restrictions’, </w:t>
      </w:r>
      <w:r w:rsidRPr="00497AB9">
        <w:rPr>
          <w:i/>
          <w:iCs/>
        </w:rPr>
        <w:t>Food Policy</w:t>
      </w:r>
      <w:r w:rsidRPr="00497AB9">
        <w:t>, 105, p. 102167.</w:t>
      </w:r>
    </w:p>
    <w:p w14:paraId="58AF710A" w14:textId="77777777" w:rsidR="00497AB9" w:rsidRPr="00497AB9" w:rsidRDefault="00497AB9" w:rsidP="00497AB9">
      <w:pPr>
        <w:pStyle w:val="Bibliography"/>
      </w:pPr>
      <w:r w:rsidRPr="00497AB9">
        <w:t xml:space="preserve">Bol, T., Vaan, M.D. and Rijt, A.V.D. (2018) ‘The Matthew effect in science funding’, </w:t>
      </w:r>
      <w:r w:rsidRPr="00497AB9">
        <w:rPr>
          <w:i/>
          <w:iCs/>
        </w:rPr>
        <w:t>Proceedings of the National Academy of Sciences of the United States of America</w:t>
      </w:r>
      <w:r w:rsidRPr="00497AB9">
        <w:t>, 115(19), pp. 4887–4890. Available at: https://doi.org/10.1073/PNAS.1719557115/-/DCSUPPLEMENTAL.</w:t>
      </w:r>
    </w:p>
    <w:p w14:paraId="5D906559" w14:textId="77777777" w:rsidR="00497AB9" w:rsidRPr="00497AB9" w:rsidRDefault="00497AB9" w:rsidP="00497AB9">
      <w:pPr>
        <w:pStyle w:val="Bibliography"/>
      </w:pPr>
      <w:r w:rsidRPr="00497AB9">
        <w:t xml:space="preserve">Boncori, I. (2020) ‘The Never-ending Shift: A feminist reflection on living and organizing academic lives during the coronavirus pandemic’, </w:t>
      </w:r>
      <w:r w:rsidRPr="00497AB9">
        <w:rPr>
          <w:i/>
          <w:iCs/>
        </w:rPr>
        <w:t>Gender, Work &amp; Organization</w:t>
      </w:r>
      <w:r w:rsidRPr="00497AB9">
        <w:t>, 27(5), pp. 677–682.</w:t>
      </w:r>
    </w:p>
    <w:p w14:paraId="078CE393" w14:textId="77777777" w:rsidR="00497AB9" w:rsidRPr="00497AB9" w:rsidRDefault="00497AB9" w:rsidP="00497AB9">
      <w:pPr>
        <w:pStyle w:val="Bibliography"/>
      </w:pPr>
      <w:r w:rsidRPr="00497AB9">
        <w:t xml:space="preserve">Breuning, M. </w:t>
      </w:r>
      <w:r w:rsidRPr="00497AB9">
        <w:rPr>
          <w:i/>
          <w:iCs/>
        </w:rPr>
        <w:t>et al.</w:t>
      </w:r>
      <w:r w:rsidRPr="00497AB9">
        <w:t xml:space="preserve"> (2021) ‘The great equalizer? Gender, parenting, and scholarly productivity during the global pandemic’, </w:t>
      </w:r>
      <w:r w:rsidRPr="00497AB9">
        <w:rPr>
          <w:i/>
          <w:iCs/>
        </w:rPr>
        <w:t>PS: Political Science &amp; Politics</w:t>
      </w:r>
      <w:r w:rsidRPr="00497AB9">
        <w:t>, 54(3), pp. 427–431.</w:t>
      </w:r>
    </w:p>
    <w:p w14:paraId="43032285" w14:textId="77777777" w:rsidR="00497AB9" w:rsidRPr="00497AB9" w:rsidRDefault="00497AB9" w:rsidP="00497AB9">
      <w:pPr>
        <w:pStyle w:val="Bibliography"/>
      </w:pPr>
      <w:r w:rsidRPr="00497AB9">
        <w:t xml:space="preserve">Carli, L.L. (2020) ‘Women, Gender equality and COVID-19’, </w:t>
      </w:r>
      <w:r w:rsidRPr="00497AB9">
        <w:rPr>
          <w:i/>
          <w:iCs/>
        </w:rPr>
        <w:t>Gender in Management: An International Journal</w:t>
      </w:r>
      <w:r w:rsidRPr="00497AB9">
        <w:t xml:space="preserve"> [Preprint].</w:t>
      </w:r>
    </w:p>
    <w:p w14:paraId="6A5010EB" w14:textId="77777777" w:rsidR="00497AB9" w:rsidRPr="00497AB9" w:rsidRDefault="00497AB9" w:rsidP="00497AB9">
      <w:pPr>
        <w:pStyle w:val="Bibliography"/>
      </w:pPr>
      <w:r w:rsidRPr="00497AB9">
        <w:t>Carlson, D.L., Petts, R.J. and Pepin, J.R. (2020) ‘US Couples’ Divisions of Housework and Childcare during COVID-19 Pandemic’. Available at: https://doi.org/10.31235/osf.io/jy8fn.</w:t>
      </w:r>
    </w:p>
    <w:p w14:paraId="1CA607F3" w14:textId="77777777" w:rsidR="00497AB9" w:rsidRPr="00497AB9" w:rsidRDefault="00497AB9" w:rsidP="00497AB9">
      <w:pPr>
        <w:pStyle w:val="Bibliography"/>
      </w:pPr>
      <w:r w:rsidRPr="00497AB9">
        <w:t>Chemistry, R.S. of (2019) ‘Is publishing in the chemical sciences gender biased?’ Royal Society of Chemistry Cambridge, UK.</w:t>
      </w:r>
    </w:p>
    <w:p w14:paraId="288BC36E" w14:textId="77777777" w:rsidR="00497AB9" w:rsidRPr="00497AB9" w:rsidRDefault="00497AB9" w:rsidP="00497AB9">
      <w:pPr>
        <w:pStyle w:val="Bibliography"/>
      </w:pPr>
      <w:r w:rsidRPr="00497AB9">
        <w:t xml:space="preserve">Chen, T.-H.K. and Seto, K.C. (2022) ‘Gender and authorship patterns in urban land science’, </w:t>
      </w:r>
      <w:r w:rsidRPr="00497AB9">
        <w:rPr>
          <w:i/>
          <w:iCs/>
        </w:rPr>
        <w:t>Journal of Land Use Science</w:t>
      </w:r>
      <w:r w:rsidRPr="00497AB9">
        <w:t>, 17(1), pp. 245–261.</w:t>
      </w:r>
    </w:p>
    <w:p w14:paraId="14D517C0" w14:textId="77777777" w:rsidR="00497AB9" w:rsidRPr="00497AB9" w:rsidRDefault="00497AB9" w:rsidP="00497AB9">
      <w:pPr>
        <w:pStyle w:val="Bibliography"/>
      </w:pPr>
      <w:r w:rsidRPr="00497AB9">
        <w:t xml:space="preserve">Clark, D. (2020) ‘Reflections on institutional equity for faculty in response to COVID-19’, </w:t>
      </w:r>
      <w:r w:rsidRPr="00497AB9">
        <w:rPr>
          <w:i/>
          <w:iCs/>
        </w:rPr>
        <w:t>Susan Bulkeley Butler Center for Leadership Excellence and ADVANCE Working Paper Series</w:t>
      </w:r>
      <w:r w:rsidRPr="00497AB9">
        <w:t>, 3(2).</w:t>
      </w:r>
    </w:p>
    <w:p w14:paraId="4DFCCA7C" w14:textId="77777777" w:rsidR="00497AB9" w:rsidRPr="00497AB9" w:rsidRDefault="00497AB9" w:rsidP="00497AB9">
      <w:pPr>
        <w:pStyle w:val="Bibliography"/>
      </w:pPr>
      <w:r w:rsidRPr="00497AB9">
        <w:t xml:space="preserve">Cook, J. </w:t>
      </w:r>
      <w:r w:rsidRPr="00497AB9">
        <w:rPr>
          <w:i/>
          <w:iCs/>
        </w:rPr>
        <w:t>et al.</w:t>
      </w:r>
      <w:r w:rsidRPr="00497AB9">
        <w:t xml:space="preserve"> (2021) ‘Gender differences in authorship of obstetrics and gynecology publications during the coronavirus disease 2019 pandemic’, </w:t>
      </w:r>
      <w:r w:rsidRPr="00497AB9">
        <w:rPr>
          <w:i/>
          <w:iCs/>
        </w:rPr>
        <w:t>American journal of obstetrics &amp; gynecology MFM</w:t>
      </w:r>
      <w:r w:rsidRPr="00497AB9">
        <w:t>, 3(1).</w:t>
      </w:r>
    </w:p>
    <w:p w14:paraId="75F0D78D" w14:textId="77777777" w:rsidR="00497AB9" w:rsidRPr="00497AB9" w:rsidRDefault="00497AB9" w:rsidP="00497AB9">
      <w:pPr>
        <w:pStyle w:val="Bibliography"/>
      </w:pPr>
      <w:r w:rsidRPr="00497AB9">
        <w:t xml:space="preserve">Corbera, E. </w:t>
      </w:r>
      <w:r w:rsidRPr="00497AB9">
        <w:rPr>
          <w:i/>
          <w:iCs/>
        </w:rPr>
        <w:t>et al.</w:t>
      </w:r>
      <w:r w:rsidRPr="00497AB9">
        <w:t xml:space="preserve"> (2020) ‘Academia in the Time of COVID-19: Towards an Ethics of Care’, </w:t>
      </w:r>
      <w:r w:rsidRPr="00497AB9">
        <w:rPr>
          <w:i/>
          <w:iCs/>
        </w:rPr>
        <w:t>Planning Theory and Practice</w:t>
      </w:r>
      <w:r w:rsidRPr="00497AB9">
        <w:t>, 21(2), pp. 191–199. Available at: https://doi.org/10.1080/14649357.2020.1757891.</w:t>
      </w:r>
    </w:p>
    <w:p w14:paraId="338A3AA1" w14:textId="77777777" w:rsidR="00497AB9" w:rsidRPr="00497AB9" w:rsidRDefault="00497AB9" w:rsidP="00497AB9">
      <w:pPr>
        <w:pStyle w:val="Bibliography"/>
      </w:pPr>
      <w:r w:rsidRPr="00497AB9">
        <w:t xml:space="preserve">Cui, R., Ding, H. and Zhu, F. (2022) ‘Gender inequality in research productivity during the COVID-19 pandemic’, </w:t>
      </w:r>
      <w:r w:rsidRPr="00497AB9">
        <w:rPr>
          <w:i/>
          <w:iCs/>
        </w:rPr>
        <w:t>Manufacturing &amp; Service Operations Management</w:t>
      </w:r>
      <w:r w:rsidRPr="00497AB9">
        <w:t>, 24(2), pp. 707–726.</w:t>
      </w:r>
    </w:p>
    <w:p w14:paraId="58F7F672" w14:textId="77777777" w:rsidR="00497AB9" w:rsidRPr="00497AB9" w:rsidRDefault="00497AB9" w:rsidP="00497AB9">
      <w:pPr>
        <w:pStyle w:val="Bibliography"/>
      </w:pPr>
      <w:r w:rsidRPr="00497AB9">
        <w:t xml:space="preserve">Cushman, M. (2020) ‘Gender gap in women authors is not worse during COVID-19 pandemic: Results from Research and Practice in Thrombosis and Haemostasis’, </w:t>
      </w:r>
      <w:r w:rsidRPr="00497AB9">
        <w:rPr>
          <w:i/>
          <w:iCs/>
        </w:rPr>
        <w:t>Research and Practice in Thrombosis and Haemostasis</w:t>
      </w:r>
      <w:r w:rsidRPr="00497AB9">
        <w:t>, 4(5), p. 672.</w:t>
      </w:r>
    </w:p>
    <w:p w14:paraId="3BB669F4" w14:textId="77777777" w:rsidR="00497AB9" w:rsidRPr="00497AB9" w:rsidRDefault="00497AB9" w:rsidP="00497AB9">
      <w:pPr>
        <w:pStyle w:val="Bibliography"/>
      </w:pPr>
      <w:r w:rsidRPr="00497AB9">
        <w:t xml:space="preserve">Davis, J.C. </w:t>
      </w:r>
      <w:r w:rsidRPr="00497AB9">
        <w:rPr>
          <w:i/>
          <w:iCs/>
        </w:rPr>
        <w:t>et al.</w:t>
      </w:r>
      <w:r w:rsidRPr="00497AB9">
        <w:t xml:space="preserve"> (2022) ‘Are we failing female and racialized academics? A Canadian national survey examining the impacts of the COVID-19 pandemic on tenure and tenure-track faculty’, </w:t>
      </w:r>
      <w:r w:rsidRPr="00497AB9">
        <w:rPr>
          <w:i/>
          <w:iCs/>
        </w:rPr>
        <w:t>Gender, Work &amp; Organization</w:t>
      </w:r>
      <w:r w:rsidRPr="00497AB9">
        <w:t>, 29(3), pp. 703–722.</w:t>
      </w:r>
    </w:p>
    <w:p w14:paraId="600B76C0" w14:textId="77777777" w:rsidR="00497AB9" w:rsidRPr="00497AB9" w:rsidRDefault="00497AB9" w:rsidP="00497AB9">
      <w:pPr>
        <w:pStyle w:val="Bibliography"/>
      </w:pPr>
      <w:r w:rsidRPr="00497AB9">
        <w:lastRenderedPageBreak/>
        <w:t xml:space="preserve">DeFilippis, E.M. </w:t>
      </w:r>
      <w:r w:rsidRPr="00497AB9">
        <w:rPr>
          <w:i/>
          <w:iCs/>
        </w:rPr>
        <w:t>et al.</w:t>
      </w:r>
      <w:r w:rsidRPr="00497AB9">
        <w:t xml:space="preserve"> (2021) ‘Gender differences in publication authorship during COVID-19: a bibliometric analysis of high-impact cardiology journals’, </w:t>
      </w:r>
      <w:r w:rsidRPr="00497AB9">
        <w:rPr>
          <w:i/>
          <w:iCs/>
        </w:rPr>
        <w:t>Journal of the American Heart Association</w:t>
      </w:r>
      <w:r w:rsidRPr="00497AB9">
        <w:t>, 10(5), p. e019005.</w:t>
      </w:r>
    </w:p>
    <w:p w14:paraId="32D79E09" w14:textId="77777777" w:rsidR="00497AB9" w:rsidRPr="00497AB9" w:rsidRDefault="00497AB9" w:rsidP="00497AB9">
      <w:pPr>
        <w:pStyle w:val="Bibliography"/>
      </w:pPr>
      <w:r w:rsidRPr="00497AB9">
        <w:t>Deryugina, T., Shurchkov, O. and Stearns, J.E. (2021) ‘COVID-19 Disruptions Disproportionately Affect Female Academics’.</w:t>
      </w:r>
    </w:p>
    <w:p w14:paraId="14D68388" w14:textId="77777777" w:rsidR="00497AB9" w:rsidRPr="00497AB9" w:rsidRDefault="00497AB9" w:rsidP="00497AB9">
      <w:pPr>
        <w:pStyle w:val="Bibliography"/>
      </w:pPr>
      <w:r w:rsidRPr="00497AB9">
        <w:t xml:space="preserve">Diaz, J.O. </w:t>
      </w:r>
      <w:r w:rsidRPr="00497AB9">
        <w:rPr>
          <w:i/>
          <w:iCs/>
        </w:rPr>
        <w:t>et al.</w:t>
      </w:r>
      <w:r w:rsidRPr="00497AB9">
        <w:t xml:space="preserve"> (2021) ‘Burnout syndrome in pediatric urology: A perspective during the COVID-19 pandemic—Ibero-American survey’, </w:t>
      </w:r>
      <w:r w:rsidRPr="00497AB9">
        <w:rPr>
          <w:i/>
          <w:iCs/>
        </w:rPr>
        <w:t>Journal of Pediatric Urology</w:t>
      </w:r>
      <w:r w:rsidRPr="00497AB9">
        <w:t>, 17(3), pp. 402-e1.</w:t>
      </w:r>
    </w:p>
    <w:p w14:paraId="0480BE18" w14:textId="77777777" w:rsidR="00497AB9" w:rsidRPr="00497AB9" w:rsidRDefault="00497AB9" w:rsidP="00497AB9">
      <w:pPr>
        <w:pStyle w:val="Bibliography"/>
      </w:pPr>
      <w:r w:rsidRPr="00497AB9">
        <w:t xml:space="preserve">Docka-Filipek, D. and Stone, L.B. (2021) ‘Twice a “housewife”: On academic precarity,“hysterical” women, faculty mental health, and service as gendered care work for the “university family” in pandemic times’, </w:t>
      </w:r>
      <w:r w:rsidRPr="00497AB9">
        <w:rPr>
          <w:i/>
          <w:iCs/>
        </w:rPr>
        <w:t>Gender, Work &amp; Organization</w:t>
      </w:r>
      <w:r w:rsidRPr="00497AB9">
        <w:t>, 28(6), pp. 2158–2179.</w:t>
      </w:r>
    </w:p>
    <w:p w14:paraId="5A094F59" w14:textId="77777777" w:rsidR="00497AB9" w:rsidRPr="00497AB9" w:rsidRDefault="00497AB9" w:rsidP="00497AB9">
      <w:pPr>
        <w:pStyle w:val="Bibliography"/>
      </w:pPr>
      <w:r w:rsidRPr="00497AB9">
        <w:t xml:space="preserve">Ellinas, E.H. </w:t>
      </w:r>
      <w:r w:rsidRPr="00497AB9">
        <w:rPr>
          <w:i/>
          <w:iCs/>
        </w:rPr>
        <w:t>et al.</w:t>
      </w:r>
      <w:r w:rsidRPr="00497AB9">
        <w:t xml:space="preserve"> (2021) ‘Winners and Losers in Academic Productivity During the COVID-19 Pandemic: Is the Gender Gap Widening for Faculty?’, </w:t>
      </w:r>
      <w:r w:rsidRPr="00497AB9">
        <w:rPr>
          <w:i/>
          <w:iCs/>
        </w:rPr>
        <w:t>Journal of women’s health (2002)</w:t>
      </w:r>
      <w:r w:rsidRPr="00497AB9">
        <w:t xml:space="preserve"> [Preprint]. Available at: https://doi.org/10.1089/jwh.2021.0321.</w:t>
      </w:r>
    </w:p>
    <w:p w14:paraId="3235DEC0" w14:textId="77777777" w:rsidR="00497AB9" w:rsidRPr="00497AB9" w:rsidRDefault="00497AB9" w:rsidP="00497AB9">
      <w:pPr>
        <w:pStyle w:val="Bibliography"/>
      </w:pPr>
      <w:r w:rsidRPr="00497AB9">
        <w:t xml:space="preserve">Else, H. (2020) ‘How a torrent of COVID science changed research publishing–in seven charts’, </w:t>
      </w:r>
      <w:r w:rsidRPr="00497AB9">
        <w:rPr>
          <w:i/>
          <w:iCs/>
        </w:rPr>
        <w:t>Nature</w:t>
      </w:r>
      <w:r w:rsidRPr="00497AB9">
        <w:t>, 588(7839), pp. 553–554.</w:t>
      </w:r>
    </w:p>
    <w:p w14:paraId="57AF4849" w14:textId="77777777" w:rsidR="00497AB9" w:rsidRPr="00497AB9" w:rsidRDefault="00497AB9" w:rsidP="00497AB9">
      <w:pPr>
        <w:pStyle w:val="Bibliography"/>
      </w:pPr>
      <w:r w:rsidRPr="00497AB9">
        <w:t xml:space="preserve">Excess Beth [@El_Dritch] (2020) ‘Negligible number of submissions to the journal from women in the last month. Never seen anything like it.’, </w:t>
      </w:r>
      <w:r w:rsidRPr="00497AB9">
        <w:rPr>
          <w:i/>
          <w:iCs/>
        </w:rPr>
        <w:t>Twitter</w:t>
      </w:r>
      <w:r w:rsidRPr="00497AB9">
        <w:t>. Available at: https://twitter.com/El_Dritch/status/1251469394582089731 (Accessed: 28 August 2022).</w:t>
      </w:r>
    </w:p>
    <w:p w14:paraId="7A74FEDE" w14:textId="77777777" w:rsidR="00497AB9" w:rsidRPr="00497AB9" w:rsidRDefault="00497AB9" w:rsidP="00497AB9">
      <w:pPr>
        <w:pStyle w:val="Bibliography"/>
      </w:pPr>
      <w:r w:rsidRPr="00497AB9">
        <w:t xml:space="preserve">Fazackerley, A. (2020) ‘Women’s research plummets during lockdown - but articles from men increase’, </w:t>
      </w:r>
      <w:r w:rsidRPr="00497AB9">
        <w:rPr>
          <w:i/>
          <w:iCs/>
        </w:rPr>
        <w:t>The Guardian</w:t>
      </w:r>
      <w:r w:rsidRPr="00497AB9">
        <w:t>, 12 May. Available at: https://www.theguardian.com/education/2020/may/12/womens-research-plummets-during-lockdown-but-articles-from-men-increase (Accessed: 28 August 2022).</w:t>
      </w:r>
    </w:p>
    <w:p w14:paraId="75628F7E" w14:textId="77777777" w:rsidR="00497AB9" w:rsidRPr="00497AB9" w:rsidRDefault="00497AB9" w:rsidP="00497AB9">
      <w:pPr>
        <w:pStyle w:val="Bibliography"/>
      </w:pPr>
      <w:r w:rsidRPr="00497AB9">
        <w:t xml:space="preserve">Foo, Y.Z. </w:t>
      </w:r>
      <w:r w:rsidRPr="00497AB9">
        <w:rPr>
          <w:i/>
          <w:iCs/>
        </w:rPr>
        <w:t>et al.</w:t>
      </w:r>
      <w:r w:rsidRPr="00497AB9">
        <w:t xml:space="preserve"> (2021) ‘A practical guide to question formation, systematic searching and study screening for literature reviews in ecology and evolution’, </w:t>
      </w:r>
      <w:r w:rsidRPr="00497AB9">
        <w:rPr>
          <w:i/>
          <w:iCs/>
        </w:rPr>
        <w:t>Methods in Ecology and Evolution</w:t>
      </w:r>
      <w:r w:rsidRPr="00497AB9">
        <w:t>, 12(9), pp. 1705–1720. Available at: https://doi.org/10.1111/2041-210X.13654.</w:t>
      </w:r>
    </w:p>
    <w:p w14:paraId="6127D6EC" w14:textId="77777777" w:rsidR="00497AB9" w:rsidRPr="00497AB9" w:rsidRDefault="00497AB9" w:rsidP="00497AB9">
      <w:pPr>
        <w:pStyle w:val="Bibliography"/>
      </w:pPr>
      <w:r w:rsidRPr="00497AB9">
        <w:t xml:space="preserve">Forti, L.R., Solino, L.A. and Szabo, J.K. (2021) ‘Trade-off between urgency and reduced editorial capacity affect publication speed in ecological and medical journals during 2020’, </w:t>
      </w:r>
      <w:r w:rsidRPr="00497AB9">
        <w:rPr>
          <w:i/>
          <w:iCs/>
        </w:rPr>
        <w:t>Humanities and Social Sciences Communications</w:t>
      </w:r>
      <w:r w:rsidRPr="00497AB9">
        <w:t>, 8(1), pp. 1–9.</w:t>
      </w:r>
    </w:p>
    <w:p w14:paraId="506D0934" w14:textId="77777777" w:rsidR="00497AB9" w:rsidRPr="00497AB9" w:rsidRDefault="00497AB9" w:rsidP="00497AB9">
      <w:pPr>
        <w:pStyle w:val="Bibliography"/>
      </w:pPr>
      <w:r w:rsidRPr="00497AB9">
        <w:t xml:space="preserve">Fortin, J. and Taylor, D.B. (2020) ‘Florida State University Child Care Policy Draws Backlash’, </w:t>
      </w:r>
      <w:r w:rsidRPr="00497AB9">
        <w:rPr>
          <w:i/>
          <w:iCs/>
        </w:rPr>
        <w:t>The New York Times</w:t>
      </w:r>
      <w:r w:rsidRPr="00497AB9">
        <w:t>, 2 July. Available at: https://www.nytimes.com/2020/07/02/us/fsu-telecommute-remote.html (Accessed: 6 November 2022).</w:t>
      </w:r>
    </w:p>
    <w:p w14:paraId="0206F832" w14:textId="77777777" w:rsidR="00497AB9" w:rsidRPr="00497AB9" w:rsidRDefault="00497AB9" w:rsidP="00497AB9">
      <w:pPr>
        <w:pStyle w:val="Bibliography"/>
      </w:pPr>
      <w:r w:rsidRPr="00497AB9">
        <w:t xml:space="preserve">Fox, C.W. </w:t>
      </w:r>
      <w:r w:rsidRPr="00497AB9">
        <w:rPr>
          <w:i/>
          <w:iCs/>
        </w:rPr>
        <w:t>et al.</w:t>
      </w:r>
      <w:r w:rsidRPr="00497AB9">
        <w:t xml:space="preserve"> (2016) ‘Gender differences in patterns of authorship do not affect peer review outcomes at an ecology journal’, </w:t>
      </w:r>
      <w:r w:rsidRPr="00497AB9">
        <w:rPr>
          <w:i/>
          <w:iCs/>
        </w:rPr>
        <w:t>Functional Ecology</w:t>
      </w:r>
      <w:r w:rsidRPr="00497AB9">
        <w:t>, 30(1), pp. 126–139. Available at: https://doi.org/10.1111/1365-2435.12587.</w:t>
      </w:r>
    </w:p>
    <w:p w14:paraId="606C43A5" w14:textId="77777777" w:rsidR="00497AB9" w:rsidRPr="00497AB9" w:rsidRDefault="00497AB9" w:rsidP="00497AB9">
      <w:pPr>
        <w:pStyle w:val="Bibliography"/>
      </w:pPr>
      <w:r w:rsidRPr="00497AB9">
        <w:t xml:space="preserve">Fox, C.W. and Meyer, J. (2021) ‘The influence of the global COVID-19 pandemic on manuscript submissions and editor and reviewer performance at six ecology journals’, </w:t>
      </w:r>
      <w:r w:rsidRPr="00497AB9">
        <w:rPr>
          <w:i/>
          <w:iCs/>
        </w:rPr>
        <w:t>Functional Ecology</w:t>
      </w:r>
      <w:r w:rsidRPr="00497AB9">
        <w:t>. Wiley Online Library.</w:t>
      </w:r>
    </w:p>
    <w:p w14:paraId="346BF499" w14:textId="77777777" w:rsidR="00497AB9" w:rsidRPr="00497AB9" w:rsidRDefault="00497AB9" w:rsidP="00497AB9">
      <w:pPr>
        <w:pStyle w:val="Bibliography"/>
      </w:pPr>
      <w:r w:rsidRPr="00497AB9">
        <w:lastRenderedPageBreak/>
        <w:t xml:space="preserve">Fox, C.W. and Paine, C.T. (2019) ‘Gender differences in peer review outcomes and manuscript impact at six journals of ecology and evolution’, </w:t>
      </w:r>
      <w:r w:rsidRPr="00497AB9">
        <w:rPr>
          <w:i/>
          <w:iCs/>
        </w:rPr>
        <w:t>Ecology and Evolution</w:t>
      </w:r>
      <w:r w:rsidRPr="00497AB9">
        <w:t>, 9(6), pp. 3599–3619.</w:t>
      </w:r>
    </w:p>
    <w:p w14:paraId="2C937264" w14:textId="77777777" w:rsidR="00497AB9" w:rsidRPr="00497AB9" w:rsidRDefault="00497AB9" w:rsidP="00497AB9">
      <w:pPr>
        <w:pStyle w:val="Bibliography"/>
      </w:pPr>
      <w:r w:rsidRPr="00497AB9">
        <w:t xml:space="preserve">Gao, J. </w:t>
      </w:r>
      <w:r w:rsidRPr="00497AB9">
        <w:rPr>
          <w:i/>
          <w:iCs/>
        </w:rPr>
        <w:t>et al.</w:t>
      </w:r>
      <w:r w:rsidRPr="00497AB9">
        <w:t xml:space="preserve"> (2021) ‘Potentially long-lasting effects of the pandemic on scientists’, </w:t>
      </w:r>
      <w:r w:rsidRPr="00497AB9">
        <w:rPr>
          <w:i/>
          <w:iCs/>
        </w:rPr>
        <w:t>Nature communications</w:t>
      </w:r>
      <w:r w:rsidRPr="00497AB9">
        <w:t>, 12(1), pp. 1–6.</w:t>
      </w:r>
    </w:p>
    <w:p w14:paraId="2F9833E1" w14:textId="77777777" w:rsidR="00497AB9" w:rsidRPr="00497AB9" w:rsidRDefault="00497AB9" w:rsidP="00497AB9">
      <w:pPr>
        <w:pStyle w:val="Bibliography"/>
      </w:pPr>
      <w:r w:rsidRPr="00497AB9">
        <w:t xml:space="preserve">Gayet-Ageron, A. </w:t>
      </w:r>
      <w:r w:rsidRPr="00497AB9">
        <w:rPr>
          <w:i/>
          <w:iCs/>
        </w:rPr>
        <w:t>et al.</w:t>
      </w:r>
      <w:r w:rsidRPr="00497AB9">
        <w:t xml:space="preserve"> (2021) ‘Female authorship of covid-19 research in manuscripts submitted to 11 biomedical journals: cross sectional study’, </w:t>
      </w:r>
      <w:r w:rsidRPr="00497AB9">
        <w:rPr>
          <w:i/>
          <w:iCs/>
        </w:rPr>
        <w:t>bmj</w:t>
      </w:r>
      <w:r w:rsidRPr="00497AB9">
        <w:t>, 375.</w:t>
      </w:r>
    </w:p>
    <w:p w14:paraId="7D0B1880" w14:textId="77777777" w:rsidR="00497AB9" w:rsidRPr="00497AB9" w:rsidRDefault="00497AB9" w:rsidP="00497AB9">
      <w:pPr>
        <w:pStyle w:val="Bibliography"/>
      </w:pPr>
      <w:r w:rsidRPr="00497AB9">
        <w:t xml:space="preserve">Gerding, A.B. </w:t>
      </w:r>
      <w:r w:rsidRPr="00497AB9">
        <w:rPr>
          <w:i/>
          <w:iCs/>
        </w:rPr>
        <w:t>et al.</w:t>
      </w:r>
      <w:r w:rsidRPr="00497AB9">
        <w:t xml:space="preserve"> (2021) ‘Scholarly productivity in clinical pharmacology amid pandemic-related workforce disruptions: are men and women affected equally?’, </w:t>
      </w:r>
      <w:r w:rsidRPr="00497AB9">
        <w:rPr>
          <w:i/>
          <w:iCs/>
        </w:rPr>
        <w:t>Clinical Pharmacology and Therapeutics</w:t>
      </w:r>
      <w:r w:rsidRPr="00497AB9">
        <w:t>, 110(4), p. 841.</w:t>
      </w:r>
    </w:p>
    <w:p w14:paraId="2DB7D791" w14:textId="77777777" w:rsidR="00497AB9" w:rsidRPr="00497AB9" w:rsidRDefault="00497AB9" w:rsidP="00497AB9">
      <w:pPr>
        <w:pStyle w:val="Bibliography"/>
      </w:pPr>
      <w:r w:rsidRPr="00497AB9">
        <w:t xml:space="preserve">Ghaffarizadeh, S Aryan </w:t>
      </w:r>
      <w:r w:rsidRPr="00497AB9">
        <w:rPr>
          <w:i/>
          <w:iCs/>
        </w:rPr>
        <w:t>et al.</w:t>
      </w:r>
      <w:r w:rsidRPr="00497AB9">
        <w:t xml:space="preserve"> (2021) ‘Life and work of researchers trapped in the COVID-19 pandemic vicious cycle’, </w:t>
      </w:r>
      <w:r w:rsidRPr="00497AB9">
        <w:rPr>
          <w:i/>
          <w:iCs/>
        </w:rPr>
        <w:t>bioRxiv</w:t>
      </w:r>
      <w:r w:rsidRPr="00497AB9">
        <w:t xml:space="preserve"> [Preprint].</w:t>
      </w:r>
    </w:p>
    <w:p w14:paraId="00D5B344" w14:textId="77777777" w:rsidR="00497AB9" w:rsidRPr="00497AB9" w:rsidRDefault="00497AB9" w:rsidP="00497AB9">
      <w:pPr>
        <w:pStyle w:val="Bibliography"/>
      </w:pPr>
      <w:r w:rsidRPr="00497AB9">
        <w:t xml:space="preserve">Grames, E.M. </w:t>
      </w:r>
      <w:r w:rsidRPr="00497AB9">
        <w:rPr>
          <w:i/>
          <w:iCs/>
        </w:rPr>
        <w:t>et al.</w:t>
      </w:r>
      <w:r w:rsidRPr="00497AB9">
        <w:t xml:space="preserve"> (2019) ‘An automated approach to identifying search terms for systematic reviews using keyword co-occurrence networks’, </w:t>
      </w:r>
      <w:r w:rsidRPr="00497AB9">
        <w:rPr>
          <w:i/>
          <w:iCs/>
        </w:rPr>
        <w:t>Methods in Ecology and Evolution</w:t>
      </w:r>
      <w:r w:rsidRPr="00497AB9">
        <w:t>, 10(10), pp. 1645–1654. Available at: https://doi.org/10.1111/2041-210X.13268.</w:t>
      </w:r>
    </w:p>
    <w:p w14:paraId="214AE629" w14:textId="77777777" w:rsidR="00497AB9" w:rsidRPr="00497AB9" w:rsidRDefault="00497AB9" w:rsidP="00497AB9">
      <w:pPr>
        <w:pStyle w:val="Bibliography"/>
      </w:pPr>
      <w:r w:rsidRPr="00497AB9">
        <w:t xml:space="preserve">Guarino, C.M. and Borden, V.M.H. (2017) ‘Faculty Service Loads and Gender: Are Women Taking Care of the Academic Family?’, </w:t>
      </w:r>
      <w:r w:rsidRPr="00497AB9">
        <w:rPr>
          <w:i/>
          <w:iCs/>
        </w:rPr>
        <w:t>Research in Higher Education</w:t>
      </w:r>
      <w:r w:rsidRPr="00497AB9">
        <w:t>, 58(6), pp. 672–694. Available at: https://doi.org/10.1007/s11162-017-9454-2.</w:t>
      </w:r>
    </w:p>
    <w:p w14:paraId="516C7E0C" w14:textId="77777777" w:rsidR="00497AB9" w:rsidRPr="00497AB9" w:rsidRDefault="00497AB9" w:rsidP="00497AB9">
      <w:pPr>
        <w:pStyle w:val="Bibliography"/>
      </w:pPr>
      <w:r w:rsidRPr="00497AB9">
        <w:t xml:space="preserve">Guintivano, J., Dick, D. and Bulik, C.M. (2021) ‘Psychiatric genomics research during the COVID-19 pandemic: A survey of Psychiatric Genomics Consortium researchers’, </w:t>
      </w:r>
      <w:r w:rsidRPr="00497AB9">
        <w:rPr>
          <w:i/>
          <w:iCs/>
        </w:rPr>
        <w:t>American Journal of Medical Genetics Part B: Neuropsychiatric Genetics</w:t>
      </w:r>
      <w:r w:rsidRPr="00497AB9">
        <w:t>, 186(1), pp. 40–49.</w:t>
      </w:r>
    </w:p>
    <w:p w14:paraId="4A2C7ED1" w14:textId="77777777" w:rsidR="00497AB9" w:rsidRPr="00497AB9" w:rsidRDefault="00497AB9" w:rsidP="00497AB9">
      <w:pPr>
        <w:pStyle w:val="Bibliography"/>
      </w:pPr>
      <w:r w:rsidRPr="00497AB9">
        <w:t xml:space="preserve">Guy, B. and Arthur, B. (2020) ‘Academic motherhood during COVID-19: Navigating our dual roles as educators and mothers’, </w:t>
      </w:r>
      <w:r w:rsidRPr="00497AB9">
        <w:rPr>
          <w:i/>
          <w:iCs/>
        </w:rPr>
        <w:t>Gender, Work &amp; Organization</w:t>
      </w:r>
      <w:r w:rsidRPr="00497AB9">
        <w:t>, 27(5), pp. 887–899. Available at: https://doi.org/10.1111/gwao.12493.</w:t>
      </w:r>
    </w:p>
    <w:p w14:paraId="280A0207" w14:textId="77777777" w:rsidR="00497AB9" w:rsidRPr="00497AB9" w:rsidRDefault="00497AB9" w:rsidP="00497AB9">
      <w:pPr>
        <w:pStyle w:val="Bibliography"/>
      </w:pPr>
      <w:r w:rsidRPr="00497AB9">
        <w:t xml:space="preserve">Hagan, A.K. </w:t>
      </w:r>
      <w:r w:rsidRPr="00497AB9">
        <w:rPr>
          <w:i/>
          <w:iCs/>
        </w:rPr>
        <w:t>et al.</w:t>
      </w:r>
      <w:r w:rsidRPr="00497AB9">
        <w:t xml:space="preserve"> (2020) ‘Women Are Underrepresented and Receive Differential Outcomes at ASM Journals: a Six-Year Retrospective Analysis’, </w:t>
      </w:r>
      <w:r w:rsidRPr="00497AB9">
        <w:rPr>
          <w:i/>
          <w:iCs/>
        </w:rPr>
        <w:t>mBio</w:t>
      </w:r>
      <w:r w:rsidRPr="00497AB9">
        <w:t>, 11(6), pp. e01680-20. Available at: https://doi.org/10.1128/mBio.01680-20.</w:t>
      </w:r>
    </w:p>
    <w:p w14:paraId="22FC81D0" w14:textId="77777777" w:rsidR="00497AB9" w:rsidRPr="00497AB9" w:rsidRDefault="00497AB9" w:rsidP="00497AB9">
      <w:pPr>
        <w:pStyle w:val="Bibliography"/>
      </w:pPr>
      <w:r w:rsidRPr="00497AB9">
        <w:t xml:space="preserve">Harris, B. </w:t>
      </w:r>
      <w:r w:rsidRPr="00497AB9">
        <w:rPr>
          <w:i/>
          <w:iCs/>
        </w:rPr>
        <w:t>et al.</w:t>
      </w:r>
      <w:r w:rsidRPr="00497AB9">
        <w:t xml:space="preserve"> (2022) ‘Exploratory Investigation of Gender Differences in School Psychology Publishing Before and During the Initial Phase of COVID-19’, </w:t>
      </w:r>
      <w:r w:rsidRPr="00497AB9">
        <w:rPr>
          <w:i/>
          <w:iCs/>
        </w:rPr>
        <w:t>Canadian Journal of School Psychology</w:t>
      </w:r>
      <w:r w:rsidRPr="00497AB9">
        <w:t>, 37(2), pp. 204–211.</w:t>
      </w:r>
    </w:p>
    <w:p w14:paraId="4C0CD60A" w14:textId="77777777" w:rsidR="00497AB9" w:rsidRPr="00497AB9" w:rsidRDefault="00497AB9" w:rsidP="00497AB9">
      <w:pPr>
        <w:pStyle w:val="Bibliography"/>
      </w:pPr>
      <w:r w:rsidRPr="00497AB9">
        <w:t xml:space="preserve">Herman, E. </w:t>
      </w:r>
      <w:r w:rsidRPr="00497AB9">
        <w:rPr>
          <w:i/>
          <w:iCs/>
        </w:rPr>
        <w:t>et al.</w:t>
      </w:r>
      <w:r w:rsidRPr="00497AB9">
        <w:t xml:space="preserve"> (2021) ‘The impact of the pandemic on early career researchers: what we already know from the internationally published literature’, </w:t>
      </w:r>
      <w:r w:rsidRPr="00497AB9">
        <w:rPr>
          <w:i/>
          <w:iCs/>
        </w:rPr>
        <w:t>Profesional de la Información</w:t>
      </w:r>
      <w:r w:rsidRPr="00497AB9">
        <w:t>, 30(2).</w:t>
      </w:r>
    </w:p>
    <w:p w14:paraId="237C106E" w14:textId="77777777" w:rsidR="00497AB9" w:rsidRPr="00497AB9" w:rsidRDefault="00497AB9" w:rsidP="00497AB9">
      <w:pPr>
        <w:pStyle w:val="Bibliography"/>
      </w:pPr>
      <w:r w:rsidRPr="00497AB9">
        <w:t xml:space="preserve">Hoggarth, J.A. </w:t>
      </w:r>
      <w:r w:rsidRPr="00497AB9">
        <w:rPr>
          <w:i/>
          <w:iCs/>
        </w:rPr>
        <w:t>et al.</w:t>
      </w:r>
      <w:r w:rsidRPr="00497AB9">
        <w:t xml:space="preserve"> (2021) ‘Impacts of the COVID-19 pandemic on women and early career archaeologists’, </w:t>
      </w:r>
      <w:r w:rsidRPr="00497AB9">
        <w:rPr>
          <w:i/>
          <w:iCs/>
        </w:rPr>
        <w:t>Heritage</w:t>
      </w:r>
      <w:r w:rsidRPr="00497AB9">
        <w:t>, 4(3), pp. 1681–1702.</w:t>
      </w:r>
    </w:p>
    <w:p w14:paraId="698F1AC9" w14:textId="77777777" w:rsidR="00497AB9" w:rsidRPr="00497AB9" w:rsidRDefault="00497AB9" w:rsidP="00497AB9">
      <w:pPr>
        <w:pStyle w:val="Bibliography"/>
      </w:pPr>
      <w:r w:rsidRPr="00497AB9">
        <w:t xml:space="preserve">Horbach, S.P.J.M. (2020) ‘Pandemic publishing: Medical journals strongly speed up their publication process for COVID-19’, </w:t>
      </w:r>
      <w:r w:rsidRPr="00497AB9">
        <w:rPr>
          <w:i/>
          <w:iCs/>
        </w:rPr>
        <w:t>Quantitative Science Studies</w:t>
      </w:r>
      <w:r w:rsidRPr="00497AB9">
        <w:t>, 1(3), pp. 1056–1067. Available at: https://doi.org/10.1162/QSS_A_00076.</w:t>
      </w:r>
    </w:p>
    <w:p w14:paraId="32036E28" w14:textId="77777777" w:rsidR="00497AB9" w:rsidRPr="00497AB9" w:rsidRDefault="00497AB9" w:rsidP="00497AB9">
      <w:pPr>
        <w:pStyle w:val="Bibliography"/>
      </w:pPr>
      <w:r w:rsidRPr="00497AB9">
        <w:t xml:space="preserve">Huang, J. </w:t>
      </w:r>
      <w:r w:rsidRPr="00497AB9">
        <w:rPr>
          <w:i/>
          <w:iCs/>
        </w:rPr>
        <w:t>et al.</w:t>
      </w:r>
      <w:r w:rsidRPr="00497AB9">
        <w:t xml:space="preserve"> (2020) ‘Historical comparison of gender inequality in scientific careers across countries and disciplines’, </w:t>
      </w:r>
      <w:r w:rsidRPr="00497AB9">
        <w:rPr>
          <w:i/>
          <w:iCs/>
        </w:rPr>
        <w:t>Proceedings of the National Academy of Sciences</w:t>
      </w:r>
      <w:r w:rsidRPr="00497AB9">
        <w:t>, 117(9), pp. 4609–4616. Available at: https://doi.org/10.1073/PNAS.1914221117.</w:t>
      </w:r>
    </w:p>
    <w:p w14:paraId="48A5C5E7" w14:textId="77777777" w:rsidR="00497AB9" w:rsidRPr="00497AB9" w:rsidRDefault="00497AB9" w:rsidP="00497AB9">
      <w:pPr>
        <w:pStyle w:val="Bibliography"/>
      </w:pPr>
      <w:r w:rsidRPr="00497AB9">
        <w:lastRenderedPageBreak/>
        <w:t xml:space="preserve">Ipe, T.S. </w:t>
      </w:r>
      <w:r w:rsidRPr="00497AB9">
        <w:rPr>
          <w:i/>
          <w:iCs/>
        </w:rPr>
        <w:t>et al.</w:t>
      </w:r>
      <w:r w:rsidRPr="00497AB9">
        <w:t xml:space="preserve"> (2021) ‘The impact of COVID-19 on academic productivity by female physicians and researchers in transfusion medicine’, </w:t>
      </w:r>
      <w:r w:rsidRPr="00497AB9">
        <w:rPr>
          <w:i/>
          <w:iCs/>
        </w:rPr>
        <w:t>Transfusion</w:t>
      </w:r>
      <w:r w:rsidRPr="00497AB9">
        <w:t>, 61(6), pp. 1690–1693.</w:t>
      </w:r>
    </w:p>
    <w:p w14:paraId="1AA612CD" w14:textId="77777777" w:rsidR="00497AB9" w:rsidRPr="00497AB9" w:rsidRDefault="00497AB9" w:rsidP="00497AB9">
      <w:pPr>
        <w:pStyle w:val="Bibliography"/>
      </w:pPr>
      <w:r w:rsidRPr="00497AB9">
        <w:t xml:space="preserve">James, A., Chisnall, R. and Plank, M.J. (2019) ‘Gender and societies: a grassroots approach to women in science’, </w:t>
      </w:r>
      <w:r w:rsidRPr="00497AB9">
        <w:rPr>
          <w:i/>
          <w:iCs/>
        </w:rPr>
        <w:t>Royal Society open science</w:t>
      </w:r>
      <w:r w:rsidRPr="00497AB9">
        <w:t>, 6(9). Available at: https://doi.org/10.1098/RSOS.190633.</w:t>
      </w:r>
    </w:p>
    <w:p w14:paraId="702BFAD1" w14:textId="77777777" w:rsidR="00497AB9" w:rsidRPr="00497AB9" w:rsidRDefault="00497AB9" w:rsidP="00497AB9">
      <w:pPr>
        <w:pStyle w:val="Bibliography"/>
      </w:pPr>
      <w:r w:rsidRPr="00497AB9">
        <w:t xml:space="preserve">Jemielniak, D., Sławska, A. and Wilamowski, M. (2021) ‘COVID-19 effect on the gender gap in academic publishing’, </w:t>
      </w:r>
      <w:r w:rsidRPr="00497AB9">
        <w:rPr>
          <w:i/>
          <w:iCs/>
        </w:rPr>
        <w:t>Journal of Information Science</w:t>
      </w:r>
      <w:r w:rsidRPr="00497AB9">
        <w:t>, p. 01655515211068168.</w:t>
      </w:r>
    </w:p>
    <w:p w14:paraId="6242148B" w14:textId="77777777" w:rsidR="00497AB9" w:rsidRPr="00497AB9" w:rsidRDefault="00497AB9" w:rsidP="00497AB9">
      <w:pPr>
        <w:pStyle w:val="Bibliography"/>
      </w:pPr>
      <w:r w:rsidRPr="00497AB9">
        <w:t xml:space="preserve">Kaatz, A., Gutierrez, B. and Carnes, M. (2014) ‘Threats to objectivity in peer review: the case of gender’, </w:t>
      </w:r>
      <w:r w:rsidRPr="00497AB9">
        <w:rPr>
          <w:i/>
          <w:iCs/>
        </w:rPr>
        <w:t>Trends in pharmacological sciences</w:t>
      </w:r>
      <w:r w:rsidRPr="00497AB9">
        <w:t>, 35(8), pp. 371–373.</w:t>
      </w:r>
    </w:p>
    <w:p w14:paraId="1C1AF2A3" w14:textId="77777777" w:rsidR="00497AB9" w:rsidRPr="00497AB9" w:rsidRDefault="00497AB9" w:rsidP="00497AB9">
      <w:pPr>
        <w:pStyle w:val="Bibliography"/>
      </w:pPr>
      <w:r w:rsidRPr="00497AB9">
        <w:t xml:space="preserve">King, M.M. and Frederickson, M.E. (2021) ‘The Pandemic Penalty: The Gendered Effects of COVID-19 on Scientific Productivity’:, </w:t>
      </w:r>
      <w:r w:rsidRPr="00497AB9">
        <w:rPr>
          <w:i/>
          <w:iCs/>
        </w:rPr>
        <w:t>Socius</w:t>
      </w:r>
      <w:r w:rsidRPr="00497AB9">
        <w:t xml:space="preserve"> [Preprint]. Available at: https://doi.org/10.1177/23780231211006977.</w:t>
      </w:r>
    </w:p>
    <w:p w14:paraId="50DB1E65" w14:textId="77777777" w:rsidR="00497AB9" w:rsidRPr="00497AB9" w:rsidRDefault="00497AB9" w:rsidP="00497AB9">
      <w:pPr>
        <w:pStyle w:val="Bibliography"/>
      </w:pPr>
      <w:r w:rsidRPr="00497AB9">
        <w:t xml:space="preserve">Kozlowski, D. </w:t>
      </w:r>
      <w:r w:rsidRPr="00497AB9">
        <w:rPr>
          <w:i/>
          <w:iCs/>
        </w:rPr>
        <w:t>et al.</w:t>
      </w:r>
      <w:r w:rsidRPr="00497AB9">
        <w:t xml:space="preserve"> (2022) ‘Intersectional inequalities in science’, </w:t>
      </w:r>
      <w:r w:rsidRPr="00497AB9">
        <w:rPr>
          <w:i/>
          <w:iCs/>
        </w:rPr>
        <w:t>Proceedings of the National Academy of Sciences</w:t>
      </w:r>
      <w:r w:rsidRPr="00497AB9">
        <w:t>, 119(2), p. e2113067119. Available at: https://doi.org/10.1073/pnas.2113067119.</w:t>
      </w:r>
    </w:p>
    <w:p w14:paraId="0129F7F7" w14:textId="77777777" w:rsidR="00497AB9" w:rsidRPr="00497AB9" w:rsidRDefault="00497AB9" w:rsidP="00497AB9">
      <w:pPr>
        <w:pStyle w:val="Bibliography"/>
      </w:pPr>
      <w:r w:rsidRPr="00497AB9">
        <w:t xml:space="preserve">Krukowski, R.A., Jagsi, R. and Cardel, M.I. (2021) ‘Academic productivity differences by gender and child age in science, technology, engineering, mathematics, and medicine faculty during the COVID-19 pandemic’, </w:t>
      </w:r>
      <w:r w:rsidRPr="00497AB9">
        <w:rPr>
          <w:i/>
          <w:iCs/>
        </w:rPr>
        <w:t>Journal of Women’s Health</w:t>
      </w:r>
      <w:r w:rsidRPr="00497AB9">
        <w:t>, 30(3), pp. 341–347. Available at: https://doi.org/10.1089/jwh.2020.8710.</w:t>
      </w:r>
    </w:p>
    <w:p w14:paraId="421A6817" w14:textId="77777777" w:rsidR="00497AB9" w:rsidRPr="00497AB9" w:rsidRDefault="00497AB9" w:rsidP="00497AB9">
      <w:pPr>
        <w:pStyle w:val="Bibliography"/>
      </w:pPr>
      <w:r w:rsidRPr="00497AB9">
        <w:t xml:space="preserve">Landis, J. and Koch, G. (1977) ‘The measurement of observer agreement for categorical data.’, </w:t>
      </w:r>
      <w:r w:rsidRPr="00497AB9">
        <w:rPr>
          <w:i/>
          <w:iCs/>
        </w:rPr>
        <w:t>Biometrics</w:t>
      </w:r>
      <w:r w:rsidRPr="00497AB9">
        <w:t>, 33(1), pp. 159–174. Available at: https://doi.org/10.2307/2529310.</w:t>
      </w:r>
    </w:p>
    <w:p w14:paraId="0A181E64" w14:textId="77777777" w:rsidR="00497AB9" w:rsidRPr="00497AB9" w:rsidRDefault="00497AB9" w:rsidP="00497AB9">
      <w:pPr>
        <w:pStyle w:val="Bibliography"/>
      </w:pPr>
      <w:r w:rsidRPr="00497AB9">
        <w:t xml:space="preserve">Langin, K. (2019) ‘Women of color face double dose of bias’, </w:t>
      </w:r>
      <w:r w:rsidRPr="00497AB9">
        <w:rPr>
          <w:i/>
          <w:iCs/>
        </w:rPr>
        <w:t>Science (New York, N.Y.)</w:t>
      </w:r>
      <w:r w:rsidRPr="00497AB9">
        <w:t>, 364(6444), pp. 921–922. Available at: https://doi.org/10.1126/science.364.6444.921.</w:t>
      </w:r>
    </w:p>
    <w:p w14:paraId="5A528DB6" w14:textId="77777777" w:rsidR="00497AB9" w:rsidRPr="00497AB9" w:rsidRDefault="00497AB9" w:rsidP="00497AB9">
      <w:pPr>
        <w:pStyle w:val="Bibliography"/>
      </w:pPr>
      <w:r w:rsidRPr="00497AB9">
        <w:t xml:space="preserve">Larivière, V. </w:t>
      </w:r>
      <w:r w:rsidRPr="00497AB9">
        <w:rPr>
          <w:i/>
          <w:iCs/>
        </w:rPr>
        <w:t>et al.</w:t>
      </w:r>
      <w:r w:rsidRPr="00497AB9">
        <w:t xml:space="preserve"> (2013) ‘Bibliometrics: Global gender disparities in science’, </w:t>
      </w:r>
      <w:r w:rsidRPr="00497AB9">
        <w:rPr>
          <w:i/>
          <w:iCs/>
        </w:rPr>
        <w:t>Nature</w:t>
      </w:r>
      <w:r w:rsidRPr="00497AB9">
        <w:t>, 504(7479), pp. 211–213. Available at: https://doi.org/10.1038/504211a.</w:t>
      </w:r>
    </w:p>
    <w:p w14:paraId="2C135F7A" w14:textId="77777777" w:rsidR="00497AB9" w:rsidRPr="00497AB9" w:rsidRDefault="00497AB9" w:rsidP="00497AB9">
      <w:pPr>
        <w:pStyle w:val="Bibliography"/>
      </w:pPr>
      <w:r w:rsidRPr="00497AB9">
        <w:t xml:space="preserve">Lerchenmüller, C. </w:t>
      </w:r>
      <w:r w:rsidRPr="00497AB9">
        <w:rPr>
          <w:i/>
          <w:iCs/>
        </w:rPr>
        <w:t>et al.</w:t>
      </w:r>
      <w:r w:rsidRPr="00497AB9">
        <w:t xml:space="preserve"> (2021) ‘Longitudinal analyses of gender differences in first authorship publications related to COVID-19’, </w:t>
      </w:r>
      <w:r w:rsidRPr="00497AB9">
        <w:rPr>
          <w:i/>
          <w:iCs/>
        </w:rPr>
        <w:t>BMJ open</w:t>
      </w:r>
      <w:r w:rsidRPr="00497AB9">
        <w:t>, 11(4), p. e045176.</w:t>
      </w:r>
    </w:p>
    <w:p w14:paraId="7E42956C" w14:textId="77777777" w:rsidR="00497AB9" w:rsidRPr="00497AB9" w:rsidRDefault="00497AB9" w:rsidP="00497AB9">
      <w:pPr>
        <w:pStyle w:val="Bibliography"/>
      </w:pPr>
      <w:r w:rsidRPr="00497AB9">
        <w:t xml:space="preserve">Livoreil, B. </w:t>
      </w:r>
      <w:r w:rsidRPr="00497AB9">
        <w:rPr>
          <w:i/>
          <w:iCs/>
        </w:rPr>
        <w:t>et al.</w:t>
      </w:r>
      <w:r w:rsidRPr="00497AB9">
        <w:t xml:space="preserve"> (2017) ‘Systematic searching for environmental evidence using multiple tools and sources’, </w:t>
      </w:r>
      <w:r w:rsidRPr="00497AB9">
        <w:rPr>
          <w:i/>
          <w:iCs/>
        </w:rPr>
        <w:t>Environmental Evidence 2017 6:1</w:t>
      </w:r>
      <w:r w:rsidRPr="00497AB9">
        <w:t>, 6(1), pp. 1–14. Available at: https://doi.org/10.1186/S13750-017-0099-6.</w:t>
      </w:r>
    </w:p>
    <w:p w14:paraId="5B6B42B9" w14:textId="77777777" w:rsidR="00497AB9" w:rsidRPr="00497AB9" w:rsidRDefault="00497AB9" w:rsidP="00497AB9">
      <w:pPr>
        <w:pStyle w:val="Bibliography"/>
      </w:pPr>
      <w:r w:rsidRPr="00497AB9">
        <w:t xml:space="preserve">Macaluso, B. </w:t>
      </w:r>
      <w:r w:rsidRPr="00497AB9">
        <w:rPr>
          <w:i/>
          <w:iCs/>
        </w:rPr>
        <w:t>et al.</w:t>
      </w:r>
      <w:r w:rsidRPr="00497AB9">
        <w:t xml:space="preserve"> (2016) ‘Is Science Built on the Shoulders of Women? A Study of Gender Differences in Contributorship’, </w:t>
      </w:r>
      <w:r w:rsidRPr="00497AB9">
        <w:rPr>
          <w:i/>
          <w:iCs/>
        </w:rPr>
        <w:t>Academic Medicine</w:t>
      </w:r>
      <w:r w:rsidRPr="00497AB9">
        <w:t>, 91(8), pp. 1136–1142. Available at: https://doi.org/10.1097/ACM.0000000000001261.</w:t>
      </w:r>
    </w:p>
    <w:p w14:paraId="3CEBA207" w14:textId="77777777" w:rsidR="00497AB9" w:rsidRPr="00497AB9" w:rsidRDefault="00497AB9" w:rsidP="00497AB9">
      <w:pPr>
        <w:pStyle w:val="Bibliography"/>
      </w:pPr>
      <w:r w:rsidRPr="00497AB9">
        <w:t xml:space="preserve">Maguire, R. </w:t>
      </w:r>
      <w:r w:rsidRPr="00497AB9">
        <w:rPr>
          <w:i/>
          <w:iCs/>
        </w:rPr>
        <w:t>et al.</w:t>
      </w:r>
      <w:r w:rsidRPr="00497AB9">
        <w:t xml:space="preserve"> (2021) ‘Research interrupted: The impact of the COVID-19 pandemic on multiple sclerosis research in the field of rehabilitation and quality of life’, </w:t>
      </w:r>
      <w:r w:rsidRPr="00497AB9">
        <w:rPr>
          <w:i/>
          <w:iCs/>
        </w:rPr>
        <w:t>Multiple Sclerosis Journal–Experimental, Translational and Clinical</w:t>
      </w:r>
      <w:r w:rsidRPr="00497AB9">
        <w:t>, 7(3), p. 20552173211038030.</w:t>
      </w:r>
    </w:p>
    <w:p w14:paraId="36B3B2D2" w14:textId="77777777" w:rsidR="00497AB9" w:rsidRPr="00497AB9" w:rsidRDefault="00497AB9" w:rsidP="00497AB9">
      <w:pPr>
        <w:pStyle w:val="Bibliography"/>
      </w:pPr>
      <w:r w:rsidRPr="00497AB9">
        <w:t xml:space="preserve">McHugh, M.L. (2012) ‘Interrater reliability: the kappa statistic’, </w:t>
      </w:r>
      <w:r w:rsidRPr="00497AB9">
        <w:rPr>
          <w:i/>
          <w:iCs/>
        </w:rPr>
        <w:t>Biochemia Medica</w:t>
      </w:r>
      <w:r w:rsidRPr="00497AB9">
        <w:t>, 22(3), p. 276.</w:t>
      </w:r>
    </w:p>
    <w:p w14:paraId="26DFF8AF" w14:textId="77777777" w:rsidR="00497AB9" w:rsidRPr="00497AB9" w:rsidRDefault="00497AB9" w:rsidP="00497AB9">
      <w:pPr>
        <w:pStyle w:val="Bibliography"/>
      </w:pPr>
      <w:r w:rsidRPr="00497AB9">
        <w:lastRenderedPageBreak/>
        <w:t xml:space="preserve">Mihaljević, H. </w:t>
      </w:r>
      <w:r w:rsidRPr="00497AB9">
        <w:rPr>
          <w:i/>
          <w:iCs/>
        </w:rPr>
        <w:t>et al.</w:t>
      </w:r>
      <w:r w:rsidRPr="00497AB9">
        <w:t xml:space="preserve"> (2019) ‘Reflections on Gender Analyses of Bibliographic Corpora’, </w:t>
      </w:r>
      <w:r w:rsidRPr="00497AB9">
        <w:rPr>
          <w:i/>
          <w:iCs/>
        </w:rPr>
        <w:t>Frontiers in Big Data</w:t>
      </w:r>
      <w:r w:rsidRPr="00497AB9">
        <w:t>, 2. Available at: https://www.frontiersin.org/articles/10.3389/fdata.2019.00029 (Accessed: 20 October 2022).</w:t>
      </w:r>
    </w:p>
    <w:p w14:paraId="7954159B" w14:textId="77777777" w:rsidR="00497AB9" w:rsidRPr="00497AB9" w:rsidRDefault="00497AB9" w:rsidP="00497AB9">
      <w:pPr>
        <w:pStyle w:val="Bibliography"/>
      </w:pPr>
      <w:r w:rsidRPr="00497AB9">
        <w:t xml:space="preserve">Minello, A., Martucci, S. and Manzo, L.K. (2021) ‘The pandemic and the academic mothers: present hardships and future perspectives’, </w:t>
      </w:r>
      <w:r w:rsidRPr="00497AB9">
        <w:rPr>
          <w:i/>
          <w:iCs/>
        </w:rPr>
        <w:t>European Societies</w:t>
      </w:r>
      <w:r w:rsidRPr="00497AB9">
        <w:t>, 23(sup1), pp. S82–S94.</w:t>
      </w:r>
    </w:p>
    <w:p w14:paraId="29CDD8D1" w14:textId="77777777" w:rsidR="00497AB9" w:rsidRPr="00497AB9" w:rsidRDefault="00497AB9" w:rsidP="00497AB9">
      <w:pPr>
        <w:pStyle w:val="Bibliography"/>
      </w:pPr>
      <w:r w:rsidRPr="00497AB9">
        <w:t xml:space="preserve">Mitchell, S.M. and Hesli, V.L. (2013) ‘Women don’t ask? Women don’t say no? Bargaining and service in the political science profession’, </w:t>
      </w:r>
      <w:r w:rsidRPr="00497AB9">
        <w:rPr>
          <w:i/>
          <w:iCs/>
        </w:rPr>
        <w:t>PS: Political Science &amp; Politics</w:t>
      </w:r>
      <w:r w:rsidRPr="00497AB9">
        <w:t>, 46(2), pp. 355–369.</w:t>
      </w:r>
    </w:p>
    <w:p w14:paraId="590386FE" w14:textId="77777777" w:rsidR="00497AB9" w:rsidRPr="00497AB9" w:rsidRDefault="00497AB9" w:rsidP="00497AB9">
      <w:pPr>
        <w:pStyle w:val="Bibliography"/>
      </w:pPr>
      <w:r w:rsidRPr="00497AB9">
        <w:t xml:space="preserve">Moher, D. </w:t>
      </w:r>
      <w:r w:rsidRPr="00497AB9">
        <w:rPr>
          <w:i/>
          <w:iCs/>
        </w:rPr>
        <w:t>et al.</w:t>
      </w:r>
      <w:r w:rsidRPr="00497AB9">
        <w:t xml:space="preserve"> (2009) ‘Preferred Reporting Items for Systematic Reviews and Meta-Analyses: The PRISMA Statement’, </w:t>
      </w:r>
      <w:r w:rsidRPr="00497AB9">
        <w:rPr>
          <w:i/>
          <w:iCs/>
        </w:rPr>
        <w:t>PLOS Medicine</w:t>
      </w:r>
      <w:r w:rsidRPr="00497AB9">
        <w:t>, 6(7), p. e1000097. Available at: https://doi.org/10.1371/JOURNAL.PMED.1000097.</w:t>
      </w:r>
    </w:p>
    <w:p w14:paraId="775E9988" w14:textId="77777777" w:rsidR="00497AB9" w:rsidRPr="00497AB9" w:rsidRDefault="00497AB9" w:rsidP="00497AB9">
      <w:pPr>
        <w:pStyle w:val="Bibliography"/>
      </w:pPr>
      <w:r w:rsidRPr="00497AB9">
        <w:t xml:space="preserve">Moore, M.T. and Griffin, B.W. (2006) ‘Identification of factors that influence authorship name placement and decisions to collaborate in peer-reviewed, education-related publications’, </w:t>
      </w:r>
      <w:r w:rsidRPr="00497AB9">
        <w:rPr>
          <w:i/>
          <w:iCs/>
        </w:rPr>
        <w:t>Studies in Educational Evaluation</w:t>
      </w:r>
      <w:r w:rsidRPr="00497AB9">
        <w:t>, 32(2), pp. 125–135. Available at: https://doi.org/10.1016/j.stueduc.2006.04.004.</w:t>
      </w:r>
    </w:p>
    <w:p w14:paraId="0334FFC1" w14:textId="77777777" w:rsidR="00497AB9" w:rsidRPr="00497AB9" w:rsidRDefault="00497AB9" w:rsidP="00497AB9">
      <w:pPr>
        <w:pStyle w:val="Bibliography"/>
      </w:pPr>
      <w:r w:rsidRPr="00497AB9">
        <w:t xml:space="preserve">Morgan, A.C. </w:t>
      </w:r>
      <w:r w:rsidRPr="00497AB9">
        <w:rPr>
          <w:i/>
          <w:iCs/>
        </w:rPr>
        <w:t>et al.</w:t>
      </w:r>
      <w:r w:rsidRPr="00497AB9">
        <w:t xml:space="preserve"> (2022) ‘Socioeconomic roots of academic faculty’, </w:t>
      </w:r>
      <w:r w:rsidRPr="00497AB9">
        <w:rPr>
          <w:i/>
          <w:iCs/>
        </w:rPr>
        <w:t>Nature Human Behaviour</w:t>
      </w:r>
      <w:r w:rsidRPr="00497AB9">
        <w:t>, pp. 1–9. Available at: https://doi.org/10.1038/s41562-022-01425-4.</w:t>
      </w:r>
    </w:p>
    <w:p w14:paraId="234440A5" w14:textId="77777777" w:rsidR="00497AB9" w:rsidRPr="00497AB9" w:rsidRDefault="00497AB9" w:rsidP="00497AB9">
      <w:pPr>
        <w:pStyle w:val="Bibliography"/>
      </w:pPr>
      <w:r w:rsidRPr="00497AB9">
        <w:t xml:space="preserve">Muric, G. </w:t>
      </w:r>
      <w:r w:rsidRPr="00497AB9">
        <w:rPr>
          <w:i/>
          <w:iCs/>
        </w:rPr>
        <w:t>et al.</w:t>
      </w:r>
      <w:r w:rsidRPr="00497AB9">
        <w:t xml:space="preserve"> (2021) ‘Gender disparity in the authorship of biomedical research publications during the COVID-19 pandemic: retrospective observational study’, </w:t>
      </w:r>
      <w:r w:rsidRPr="00497AB9">
        <w:rPr>
          <w:i/>
          <w:iCs/>
        </w:rPr>
        <w:t>Journal of medical Internet research</w:t>
      </w:r>
      <w:r w:rsidRPr="00497AB9">
        <w:t>, 23(4), p. e25379.</w:t>
      </w:r>
    </w:p>
    <w:p w14:paraId="0C70AFE5" w14:textId="77777777" w:rsidR="00497AB9" w:rsidRPr="00497AB9" w:rsidRDefault="00497AB9" w:rsidP="00497AB9">
      <w:pPr>
        <w:pStyle w:val="Bibliography"/>
      </w:pPr>
      <w:r w:rsidRPr="00497AB9">
        <w:t xml:space="preserve">Murray, D. </w:t>
      </w:r>
      <w:r w:rsidRPr="00497AB9">
        <w:rPr>
          <w:i/>
          <w:iCs/>
        </w:rPr>
        <w:t>et al.</w:t>
      </w:r>
      <w:r w:rsidRPr="00497AB9">
        <w:t xml:space="preserve"> (2019) ‘Author-reviewer homophily in peer review’, </w:t>
      </w:r>
      <w:r w:rsidRPr="00497AB9">
        <w:rPr>
          <w:i/>
          <w:iCs/>
        </w:rPr>
        <w:t>BioRxiv</w:t>
      </w:r>
      <w:r w:rsidRPr="00497AB9">
        <w:t>, p. 400515.</w:t>
      </w:r>
    </w:p>
    <w:p w14:paraId="5A18A647" w14:textId="77777777" w:rsidR="00497AB9" w:rsidRPr="00497AB9" w:rsidRDefault="00497AB9" w:rsidP="00497AB9">
      <w:pPr>
        <w:pStyle w:val="Bibliography"/>
      </w:pPr>
      <w:r w:rsidRPr="00497AB9">
        <w:t xml:space="preserve">Myers, K.R. </w:t>
      </w:r>
      <w:r w:rsidRPr="00497AB9">
        <w:rPr>
          <w:i/>
          <w:iCs/>
        </w:rPr>
        <w:t>et al.</w:t>
      </w:r>
      <w:r w:rsidRPr="00497AB9">
        <w:t xml:space="preserve"> (2020) ‘Unequal effects of the COVID-19 pandemic on scientists’, </w:t>
      </w:r>
      <w:r w:rsidRPr="00497AB9">
        <w:rPr>
          <w:i/>
          <w:iCs/>
        </w:rPr>
        <w:t>Nature human behaviour</w:t>
      </w:r>
      <w:r w:rsidRPr="00497AB9">
        <w:t>, 4(9), pp. 880–883.</w:t>
      </w:r>
    </w:p>
    <w:p w14:paraId="7EAFD392" w14:textId="77777777" w:rsidR="00497AB9" w:rsidRPr="00497AB9" w:rsidRDefault="00497AB9" w:rsidP="00497AB9">
      <w:pPr>
        <w:pStyle w:val="Bibliography"/>
      </w:pPr>
      <w:r w:rsidRPr="00497AB9">
        <w:t xml:space="preserve">Nakagawa, S., Lagisz, M., Jennions, M.D., </w:t>
      </w:r>
      <w:r w:rsidRPr="00497AB9">
        <w:rPr>
          <w:i/>
          <w:iCs/>
        </w:rPr>
        <w:t>et al.</w:t>
      </w:r>
      <w:r w:rsidRPr="00497AB9">
        <w:t xml:space="preserve"> (2021) ‘Methods for testing publication bias in ecological and evolutionary meta</w:t>
      </w:r>
      <w:r w:rsidRPr="00497AB9">
        <w:rPr>
          <w:rFonts w:ascii="Cambria Math" w:hAnsi="Cambria Math" w:cs="Cambria Math"/>
        </w:rPr>
        <w:t>‐</w:t>
      </w:r>
      <w:r w:rsidRPr="00497AB9">
        <w:t xml:space="preserve">analyses’, </w:t>
      </w:r>
      <w:r w:rsidRPr="00497AB9">
        <w:rPr>
          <w:i/>
          <w:iCs/>
        </w:rPr>
        <w:t>Methods in Ecology and Evolution</w:t>
      </w:r>
      <w:r w:rsidRPr="00497AB9">
        <w:t>, 13(1), pp. 4–21. Available at: https://doi.org/10.1111/2041-210x.13724.</w:t>
      </w:r>
    </w:p>
    <w:p w14:paraId="3A5489D1" w14:textId="77777777" w:rsidR="00497AB9" w:rsidRPr="00497AB9" w:rsidRDefault="00497AB9" w:rsidP="00497AB9">
      <w:pPr>
        <w:pStyle w:val="Bibliography"/>
      </w:pPr>
      <w:r w:rsidRPr="00497AB9">
        <w:t xml:space="preserve">Nakagawa, S., Lagisz, M., O’Dea, R.E., </w:t>
      </w:r>
      <w:r w:rsidRPr="00497AB9">
        <w:rPr>
          <w:i/>
          <w:iCs/>
        </w:rPr>
        <w:t>et al.</w:t>
      </w:r>
      <w:r w:rsidRPr="00497AB9">
        <w:t xml:space="preserve"> (2021) ‘The orchard plot: Cultivating a forest plot for use in ecology, evolution, and beyond’, in </w:t>
      </w:r>
      <w:r w:rsidRPr="00497AB9">
        <w:rPr>
          <w:i/>
          <w:iCs/>
        </w:rPr>
        <w:t>Research Synthesis Methods</w:t>
      </w:r>
      <w:r w:rsidRPr="00497AB9">
        <w:t>. John Wiley and Sons Ltd, pp. 4–12. Available at: https://doi.org/10.1002/jrsm.1424.</w:t>
      </w:r>
    </w:p>
    <w:p w14:paraId="5837E17A" w14:textId="77777777" w:rsidR="00497AB9" w:rsidRPr="00497AB9" w:rsidRDefault="00497AB9" w:rsidP="00497AB9">
      <w:pPr>
        <w:pStyle w:val="Bibliography"/>
      </w:pPr>
      <w:r w:rsidRPr="00497AB9">
        <w:t xml:space="preserve">Nash, M. and Churchill, B. (2020) ‘Caring during COVID-19: A gendered analysis of Australian university responses to managing remote working and caring responsibilities’, </w:t>
      </w:r>
      <w:r w:rsidRPr="00497AB9">
        <w:rPr>
          <w:i/>
          <w:iCs/>
        </w:rPr>
        <w:t>Gender, Work &amp; Organization</w:t>
      </w:r>
      <w:r w:rsidRPr="00497AB9">
        <w:t>, 27(5), pp. 833–846.</w:t>
      </w:r>
    </w:p>
    <w:p w14:paraId="72D1FB41" w14:textId="77777777" w:rsidR="00497AB9" w:rsidRPr="00497AB9" w:rsidRDefault="00497AB9" w:rsidP="00497AB9">
      <w:pPr>
        <w:pStyle w:val="Bibliography"/>
      </w:pPr>
      <w:r w:rsidRPr="00497AB9">
        <w:t xml:space="preserve">National Academies of Sciences, E. (2021) </w:t>
      </w:r>
      <w:r w:rsidRPr="00497AB9">
        <w:rPr>
          <w:i/>
          <w:iCs/>
        </w:rPr>
        <w:t>The Impact of COVID-19 on the Careers of Women in Academic Sciences, Engineering, and Medicine</w:t>
      </w:r>
      <w:r w:rsidRPr="00497AB9">
        <w:t>. Available at: https://doi.org/10.17226/26061.</w:t>
      </w:r>
    </w:p>
    <w:p w14:paraId="7CA0E911" w14:textId="77777777" w:rsidR="00497AB9" w:rsidRPr="00497AB9" w:rsidRDefault="00497AB9" w:rsidP="00497AB9">
      <w:pPr>
        <w:pStyle w:val="Bibliography"/>
      </w:pPr>
      <w:r w:rsidRPr="00497AB9">
        <w:t xml:space="preserve">Nguyen, A.X. </w:t>
      </w:r>
      <w:r w:rsidRPr="00497AB9">
        <w:rPr>
          <w:i/>
          <w:iCs/>
        </w:rPr>
        <w:t>et al.</w:t>
      </w:r>
      <w:r w:rsidRPr="00497AB9">
        <w:t xml:space="preserve"> (2021) ‘Impact of COVID-19 on longitudinal ophthalmology authorship gender trends’, </w:t>
      </w:r>
      <w:r w:rsidRPr="00497AB9">
        <w:rPr>
          <w:i/>
          <w:iCs/>
        </w:rPr>
        <w:t>Graefe’s Archive for Clinical and Experimental Ophthalmology</w:t>
      </w:r>
      <w:r w:rsidRPr="00497AB9">
        <w:t>, 259(3), pp. 733–744.</w:t>
      </w:r>
    </w:p>
    <w:p w14:paraId="441A2624" w14:textId="77777777" w:rsidR="00497AB9" w:rsidRPr="00497AB9" w:rsidRDefault="00497AB9" w:rsidP="00497AB9">
      <w:pPr>
        <w:pStyle w:val="Bibliography"/>
      </w:pPr>
      <w:r w:rsidRPr="00497AB9">
        <w:t xml:space="preserve">O’Meara, K., Kuvaeva, A. and Nyunt, G. (2017) ‘Constrained choices: A view of campus service inequality from annual faculty reports’, </w:t>
      </w:r>
      <w:r w:rsidRPr="00497AB9">
        <w:rPr>
          <w:i/>
          <w:iCs/>
        </w:rPr>
        <w:t>The Journal of Higher Education</w:t>
      </w:r>
      <w:r w:rsidRPr="00497AB9">
        <w:t>, 88(5), pp. 672–700.</w:t>
      </w:r>
    </w:p>
    <w:p w14:paraId="3A35FB62" w14:textId="77777777" w:rsidR="00497AB9" w:rsidRPr="00497AB9" w:rsidRDefault="00497AB9" w:rsidP="00497AB9">
      <w:pPr>
        <w:pStyle w:val="Bibliography"/>
      </w:pPr>
      <w:r w:rsidRPr="00497AB9">
        <w:lastRenderedPageBreak/>
        <w:t xml:space="preserve">O’Meara, K.A. </w:t>
      </w:r>
      <w:r w:rsidRPr="00497AB9">
        <w:rPr>
          <w:i/>
          <w:iCs/>
        </w:rPr>
        <w:t>et al.</w:t>
      </w:r>
      <w:r w:rsidRPr="00497AB9">
        <w:t xml:space="preserve"> (2017) ‘Asked More Often: Gender Differences in Faculty Workload in Research Universities and the Work Interactions That Shape Them’, </w:t>
      </w:r>
      <w:r w:rsidRPr="00497AB9">
        <w:rPr>
          <w:i/>
          <w:iCs/>
        </w:rPr>
        <w:t>American Educational Research Journal</w:t>
      </w:r>
      <w:r w:rsidRPr="00497AB9">
        <w:t>, 54(6), pp. 1154–1186. Available at: https://doi.org/10.3102/0002831217716767.</w:t>
      </w:r>
    </w:p>
    <w:p w14:paraId="43F9C34E" w14:textId="77777777" w:rsidR="00497AB9" w:rsidRPr="00497AB9" w:rsidRDefault="00497AB9" w:rsidP="00497AB9">
      <w:pPr>
        <w:pStyle w:val="Bibliography"/>
      </w:pPr>
      <w:r w:rsidRPr="00497AB9">
        <w:t xml:space="preserve">Ouzzani, M. </w:t>
      </w:r>
      <w:r w:rsidRPr="00497AB9">
        <w:rPr>
          <w:i/>
          <w:iCs/>
        </w:rPr>
        <w:t>et al.</w:t>
      </w:r>
      <w:r w:rsidRPr="00497AB9">
        <w:t xml:space="preserve"> (2016) ‘Rayyan—a web and mobile app for systematic reviews’, </w:t>
      </w:r>
      <w:r w:rsidRPr="00497AB9">
        <w:rPr>
          <w:i/>
          <w:iCs/>
        </w:rPr>
        <w:t>Systematic Reviews 2016 5:1</w:t>
      </w:r>
      <w:r w:rsidRPr="00497AB9">
        <w:t>, 5(1), pp. 1–10. Available at: https://doi.org/10.1186/S13643-016-0384-4.</w:t>
      </w:r>
    </w:p>
    <w:p w14:paraId="5FC665F8" w14:textId="77777777" w:rsidR="00497AB9" w:rsidRPr="00497AB9" w:rsidRDefault="00497AB9" w:rsidP="00497AB9">
      <w:pPr>
        <w:pStyle w:val="Bibliography"/>
      </w:pPr>
      <w:r w:rsidRPr="00497AB9">
        <w:t xml:space="preserve">Plaunova, A. </w:t>
      </w:r>
      <w:r w:rsidRPr="00497AB9">
        <w:rPr>
          <w:i/>
          <w:iCs/>
        </w:rPr>
        <w:t>et al.</w:t>
      </w:r>
      <w:r w:rsidRPr="00497AB9">
        <w:t xml:space="preserve"> (2021) ‘Impact of COVID-19 on radiology faculty-an exacerbation of gender differences in unpaid home duties and professional productivity’, </w:t>
      </w:r>
      <w:r w:rsidRPr="00497AB9">
        <w:rPr>
          <w:i/>
          <w:iCs/>
        </w:rPr>
        <w:t>Academic Radiology</w:t>
      </w:r>
      <w:r w:rsidRPr="00497AB9">
        <w:t>, 28(9), pp. 1185–1190.</w:t>
      </w:r>
    </w:p>
    <w:p w14:paraId="5942C4BE" w14:textId="77777777" w:rsidR="00497AB9" w:rsidRPr="00497AB9" w:rsidRDefault="00497AB9" w:rsidP="00497AB9">
      <w:pPr>
        <w:pStyle w:val="Bibliography"/>
      </w:pPr>
      <w:r w:rsidRPr="00497AB9">
        <w:t xml:space="preserve">Porter, S.R. (2007) ‘A closer look at faculty service: What affects participation on committees?’, </w:t>
      </w:r>
      <w:r w:rsidRPr="00497AB9">
        <w:rPr>
          <w:i/>
          <w:iCs/>
        </w:rPr>
        <w:t>The Journal of Higher Education</w:t>
      </w:r>
      <w:r w:rsidRPr="00497AB9">
        <w:t>, 78(5), pp. 523–541.</w:t>
      </w:r>
    </w:p>
    <w:p w14:paraId="71828B35" w14:textId="77777777" w:rsidR="00497AB9" w:rsidRPr="00497AB9" w:rsidRDefault="00497AB9" w:rsidP="00497AB9">
      <w:pPr>
        <w:pStyle w:val="Bibliography"/>
      </w:pPr>
      <w:r w:rsidRPr="00497AB9">
        <w:t xml:space="preserve">Powell, K. (2016) ‘Does it take too long to publish research?’, </w:t>
      </w:r>
      <w:r w:rsidRPr="00497AB9">
        <w:rPr>
          <w:i/>
          <w:iCs/>
        </w:rPr>
        <w:t>Nature</w:t>
      </w:r>
      <w:r w:rsidRPr="00497AB9">
        <w:t>, 530(7589), pp. 148–151. Available at: https://doi.org/10.1038/530148a.</w:t>
      </w:r>
    </w:p>
    <w:p w14:paraId="38235675" w14:textId="77777777" w:rsidR="00497AB9" w:rsidRPr="00497AB9" w:rsidRDefault="00497AB9" w:rsidP="00497AB9">
      <w:pPr>
        <w:pStyle w:val="Bibliography"/>
      </w:pPr>
      <w:r w:rsidRPr="00497AB9">
        <w:t xml:space="preserve">Quak, E. </w:t>
      </w:r>
      <w:r w:rsidRPr="00497AB9">
        <w:rPr>
          <w:i/>
          <w:iCs/>
        </w:rPr>
        <w:t>et al.</w:t>
      </w:r>
      <w:r w:rsidRPr="00497AB9">
        <w:t xml:space="preserve"> (2021) ‘Author Gender Inequality in Medical Imaging Journals and the COVID-19 Pandemic’, </w:t>
      </w:r>
      <w:r w:rsidRPr="00497AB9">
        <w:rPr>
          <w:i/>
          <w:iCs/>
        </w:rPr>
        <w:t>Radiology</w:t>
      </w:r>
      <w:r w:rsidRPr="00497AB9">
        <w:t>, 300(1), pp. E301–E307. Available at: https://doi.org/10.1148/radiol.2021204417.</w:t>
      </w:r>
    </w:p>
    <w:p w14:paraId="3EB8970D" w14:textId="77777777" w:rsidR="00497AB9" w:rsidRPr="00497AB9" w:rsidRDefault="00497AB9" w:rsidP="00497AB9">
      <w:pPr>
        <w:pStyle w:val="Bibliography"/>
      </w:pPr>
      <w:r w:rsidRPr="00497AB9">
        <w:t xml:space="preserve">R Core Team (2022) </w:t>
      </w:r>
      <w:r w:rsidRPr="00497AB9">
        <w:rPr>
          <w:i/>
          <w:iCs/>
        </w:rPr>
        <w:t>R: A Language and Environment for Statistical Computing</w:t>
      </w:r>
      <w:r w:rsidRPr="00497AB9">
        <w:t>. Vienna, Austria: R Foundation for Statistical Computing. Available at: https://www.R-project.org/.</w:t>
      </w:r>
    </w:p>
    <w:p w14:paraId="4A87B1AD" w14:textId="77777777" w:rsidR="00497AB9" w:rsidRPr="00497AB9" w:rsidRDefault="00497AB9" w:rsidP="00497AB9">
      <w:pPr>
        <w:pStyle w:val="Bibliography"/>
      </w:pPr>
      <w:r w:rsidRPr="00497AB9">
        <w:t xml:space="preserve">Reuben, E., Sapienza, P. and Zingales, L. (2014) ‘How stereotypes impair women’s careers in science’, </w:t>
      </w:r>
      <w:r w:rsidRPr="00497AB9">
        <w:rPr>
          <w:i/>
          <w:iCs/>
        </w:rPr>
        <w:t>Proceedings of the National Academy of Sciences</w:t>
      </w:r>
      <w:r w:rsidRPr="00497AB9">
        <w:t>, 111(12), pp. 4403–4408.</w:t>
      </w:r>
    </w:p>
    <w:p w14:paraId="52B81F86" w14:textId="77777777" w:rsidR="00497AB9" w:rsidRPr="00497AB9" w:rsidRDefault="00497AB9" w:rsidP="00497AB9">
      <w:pPr>
        <w:pStyle w:val="Bibliography"/>
      </w:pPr>
      <w:r w:rsidRPr="00497AB9">
        <w:t xml:space="preserve">Ribarovska, A.K. </w:t>
      </w:r>
      <w:r w:rsidRPr="00497AB9">
        <w:rPr>
          <w:i/>
          <w:iCs/>
        </w:rPr>
        <w:t>et al.</w:t>
      </w:r>
      <w:r w:rsidRPr="00497AB9">
        <w:t xml:space="preserve"> (2021) ‘Gender inequality in publishing during the COVID-19 pandemic’, </w:t>
      </w:r>
      <w:r w:rsidRPr="00497AB9">
        <w:rPr>
          <w:i/>
          <w:iCs/>
        </w:rPr>
        <w:t>Brain, behavior, and immunity</w:t>
      </w:r>
      <w:r w:rsidRPr="00497AB9">
        <w:t>, 91, p. 1.</w:t>
      </w:r>
    </w:p>
    <w:p w14:paraId="7C9E442C" w14:textId="77777777" w:rsidR="00497AB9" w:rsidRPr="00497AB9" w:rsidRDefault="00497AB9" w:rsidP="00497AB9">
      <w:pPr>
        <w:pStyle w:val="Bibliography"/>
      </w:pPr>
      <w:r w:rsidRPr="00497AB9">
        <w:t xml:space="preserve">Rodríguez-Rivero, R. </w:t>
      </w:r>
      <w:r w:rsidRPr="00497AB9">
        <w:rPr>
          <w:i/>
          <w:iCs/>
        </w:rPr>
        <w:t>et al.</w:t>
      </w:r>
      <w:r w:rsidRPr="00497AB9">
        <w:t xml:space="preserve"> (2020) ‘Is it time for a revolution in work–life balance? Reflections from Spain’, </w:t>
      </w:r>
      <w:r w:rsidRPr="00497AB9">
        <w:rPr>
          <w:i/>
          <w:iCs/>
        </w:rPr>
        <w:t>Sustainability</w:t>
      </w:r>
      <w:r w:rsidRPr="00497AB9">
        <w:t>, 12(22), p. 9563.</w:t>
      </w:r>
    </w:p>
    <w:p w14:paraId="5EAA4CC9" w14:textId="77777777" w:rsidR="00497AB9" w:rsidRPr="00497AB9" w:rsidRDefault="00497AB9" w:rsidP="00497AB9">
      <w:pPr>
        <w:pStyle w:val="Bibliography"/>
      </w:pPr>
      <w:r w:rsidRPr="00497AB9">
        <w:t xml:space="preserve">Romano, N. (2021) ‘Assessing the gender gap in academia’, </w:t>
      </w:r>
      <w:r w:rsidRPr="00497AB9">
        <w:rPr>
          <w:i/>
          <w:iCs/>
        </w:rPr>
        <w:t>Nature Italy 2021</w:t>
      </w:r>
      <w:r w:rsidRPr="00497AB9">
        <w:t xml:space="preserve"> [Preprint]. Available at: https://www.nature.com/articles/d43978-021-00037-2 (Accessed: 21 August 2022).</w:t>
      </w:r>
    </w:p>
    <w:p w14:paraId="46509E26" w14:textId="77777777" w:rsidR="00497AB9" w:rsidRPr="00497AB9" w:rsidRDefault="00497AB9" w:rsidP="00497AB9">
      <w:pPr>
        <w:pStyle w:val="Bibliography"/>
      </w:pPr>
      <w:r w:rsidRPr="00497AB9">
        <w:t xml:space="preserve">Safdar, B. </w:t>
      </w:r>
      <w:r w:rsidRPr="00497AB9">
        <w:rPr>
          <w:i/>
          <w:iCs/>
        </w:rPr>
        <w:t>et al.</w:t>
      </w:r>
      <w:r w:rsidRPr="00497AB9">
        <w:t xml:space="preserve"> (2021) ‘Gender Disparity in Grants and Awards at the National Institute of Health’, </w:t>
      </w:r>
      <w:r w:rsidRPr="00497AB9">
        <w:rPr>
          <w:i/>
          <w:iCs/>
        </w:rPr>
        <w:t>Cureus</w:t>
      </w:r>
      <w:r w:rsidRPr="00497AB9">
        <w:t>, 13(4). Available at: https://doi.org/10.7759/CUREUS.14644.</w:t>
      </w:r>
    </w:p>
    <w:p w14:paraId="1DCFFD8F" w14:textId="77777777" w:rsidR="00497AB9" w:rsidRPr="00497AB9" w:rsidRDefault="00497AB9" w:rsidP="00497AB9">
      <w:pPr>
        <w:pStyle w:val="Bibliography"/>
      </w:pPr>
      <w:r w:rsidRPr="00497AB9">
        <w:t xml:space="preserve">Schiebinger, L. and Gilmartin, S.K. (2010) ‘Housework is an academic issue’, </w:t>
      </w:r>
      <w:r w:rsidRPr="00497AB9">
        <w:rPr>
          <w:i/>
          <w:iCs/>
        </w:rPr>
        <w:t>Academe</w:t>
      </w:r>
      <w:r w:rsidRPr="00497AB9">
        <w:t>, 96(1), pp. 39–44.</w:t>
      </w:r>
    </w:p>
    <w:p w14:paraId="4F3F240D" w14:textId="77777777" w:rsidR="00497AB9" w:rsidRPr="00497AB9" w:rsidRDefault="00497AB9" w:rsidP="00497AB9">
      <w:pPr>
        <w:pStyle w:val="Bibliography"/>
      </w:pPr>
      <w:r w:rsidRPr="00497AB9">
        <w:t xml:space="preserve">Schiebinger, L.L., Henderson, A.D. and Gilmartin, S.K. (2008) </w:t>
      </w:r>
      <w:r w:rsidRPr="00497AB9">
        <w:rPr>
          <w:i/>
          <w:iCs/>
        </w:rPr>
        <w:t>Dual-career academic couples: What universities need to know</w:t>
      </w:r>
      <w:r w:rsidRPr="00497AB9">
        <w:t>. Michelle R. Clayman institute for gender research, Stanford University.</w:t>
      </w:r>
    </w:p>
    <w:p w14:paraId="4456DD0A" w14:textId="77777777" w:rsidR="00497AB9" w:rsidRPr="00497AB9" w:rsidRDefault="00497AB9" w:rsidP="00497AB9">
      <w:pPr>
        <w:pStyle w:val="Bibliography"/>
      </w:pPr>
      <w:r w:rsidRPr="00497AB9">
        <w:t xml:space="preserve">Shalaby, M., Allam, N. and Buttorff, G.J. (2021) ‘Leveling the field: Gender inequity in academia during COVID-19’, </w:t>
      </w:r>
      <w:r w:rsidRPr="00497AB9">
        <w:rPr>
          <w:i/>
          <w:iCs/>
        </w:rPr>
        <w:t>PS: Political Science &amp; Politics</w:t>
      </w:r>
      <w:r w:rsidRPr="00497AB9">
        <w:t>, 54(4), pp. 661–667.</w:t>
      </w:r>
    </w:p>
    <w:p w14:paraId="536AAC10" w14:textId="77777777" w:rsidR="00497AB9" w:rsidRPr="00497AB9" w:rsidRDefault="00497AB9" w:rsidP="00497AB9">
      <w:pPr>
        <w:pStyle w:val="Bibliography"/>
      </w:pPr>
      <w:r w:rsidRPr="00497AB9">
        <w:t xml:space="preserve">Shen, H. (2013) ‘Inequality quantified: Mind the gender gap’, </w:t>
      </w:r>
      <w:r w:rsidRPr="00497AB9">
        <w:rPr>
          <w:i/>
          <w:iCs/>
        </w:rPr>
        <w:t>Nature</w:t>
      </w:r>
      <w:r w:rsidRPr="00497AB9">
        <w:t>, 495(7439), pp. 22–24. Available at: https://doi.org/10.1038/495022A.</w:t>
      </w:r>
    </w:p>
    <w:p w14:paraId="3E57BD13" w14:textId="77777777" w:rsidR="00497AB9" w:rsidRPr="00497AB9" w:rsidRDefault="00497AB9" w:rsidP="00497AB9">
      <w:pPr>
        <w:pStyle w:val="Bibliography"/>
      </w:pPr>
      <w:r w:rsidRPr="00497AB9">
        <w:lastRenderedPageBreak/>
        <w:t xml:space="preserve">Squazzoni, F. </w:t>
      </w:r>
      <w:r w:rsidRPr="00497AB9">
        <w:rPr>
          <w:i/>
          <w:iCs/>
        </w:rPr>
        <w:t>et al.</w:t>
      </w:r>
      <w:r w:rsidRPr="00497AB9">
        <w:t xml:space="preserve"> (2021) ‘Gender gap in journal submissions and peer review during the first wave of the COVID-19 pandemic. A study on 2329 Elsevier journals’, </w:t>
      </w:r>
      <w:r w:rsidRPr="00497AB9">
        <w:rPr>
          <w:i/>
          <w:iCs/>
        </w:rPr>
        <w:t>PloS one</w:t>
      </w:r>
      <w:r w:rsidRPr="00497AB9">
        <w:t>, 16(10), p. e0257919.</w:t>
      </w:r>
    </w:p>
    <w:p w14:paraId="46FD64E2" w14:textId="77777777" w:rsidR="00497AB9" w:rsidRPr="00497AB9" w:rsidRDefault="00497AB9" w:rsidP="00497AB9">
      <w:pPr>
        <w:pStyle w:val="Bibliography"/>
      </w:pPr>
      <w:r w:rsidRPr="00497AB9">
        <w:t xml:space="preserve">Staniscuaski, F. </w:t>
      </w:r>
      <w:r w:rsidRPr="00497AB9">
        <w:rPr>
          <w:i/>
          <w:iCs/>
        </w:rPr>
        <w:t>et al.</w:t>
      </w:r>
      <w:r w:rsidRPr="00497AB9">
        <w:t xml:space="preserve"> (2021) ‘Gender, race and parenthood impact academic productivity during the COVID-19 pandemic: from survey to action’, </w:t>
      </w:r>
      <w:r w:rsidRPr="00497AB9">
        <w:rPr>
          <w:i/>
          <w:iCs/>
        </w:rPr>
        <w:t>Frontiers in psychology</w:t>
      </w:r>
      <w:r w:rsidRPr="00497AB9">
        <w:t>, 12, p. 663252.</w:t>
      </w:r>
    </w:p>
    <w:p w14:paraId="021409EC" w14:textId="77777777" w:rsidR="00497AB9" w:rsidRPr="00497AB9" w:rsidRDefault="00497AB9" w:rsidP="00497AB9">
      <w:pPr>
        <w:pStyle w:val="Bibliography"/>
      </w:pPr>
      <w:r w:rsidRPr="00497AB9">
        <w:t xml:space="preserve">Stenson, M.C. </w:t>
      </w:r>
      <w:r w:rsidRPr="00497AB9">
        <w:rPr>
          <w:i/>
          <w:iCs/>
        </w:rPr>
        <w:t>et al.</w:t>
      </w:r>
      <w:r w:rsidRPr="00497AB9">
        <w:t xml:space="preserve"> (2022) ‘Impact of COVID-19 on access to laboratories and human participants: exercise science faculty perspectives’, </w:t>
      </w:r>
      <w:r w:rsidRPr="00497AB9">
        <w:rPr>
          <w:i/>
          <w:iCs/>
        </w:rPr>
        <w:t>Advances in Physiology Education</w:t>
      </w:r>
      <w:r w:rsidRPr="00497AB9">
        <w:t>, 46(2), pp. 211–218.</w:t>
      </w:r>
    </w:p>
    <w:p w14:paraId="55CD51B7" w14:textId="77777777" w:rsidR="00497AB9" w:rsidRPr="00497AB9" w:rsidRDefault="00497AB9" w:rsidP="00497AB9">
      <w:pPr>
        <w:pStyle w:val="Bibliography"/>
      </w:pPr>
      <w:r w:rsidRPr="00497AB9">
        <w:t xml:space="preserve">Valentova, J.V. </w:t>
      </w:r>
      <w:r w:rsidRPr="00497AB9">
        <w:rPr>
          <w:i/>
          <w:iCs/>
        </w:rPr>
        <w:t>et al.</w:t>
      </w:r>
      <w:r w:rsidRPr="00497AB9">
        <w:t xml:space="preserve"> (2017) ‘Underrepresentation of women in the senior levels of Brazilian science’, </w:t>
      </w:r>
      <w:r w:rsidRPr="00497AB9">
        <w:rPr>
          <w:i/>
          <w:iCs/>
        </w:rPr>
        <w:t>PeerJ</w:t>
      </w:r>
      <w:r w:rsidRPr="00497AB9">
        <w:t>, 5(12). Available at: https://doi.org/10.7717/PEERJ.4000.</w:t>
      </w:r>
    </w:p>
    <w:p w14:paraId="40C4AF0D" w14:textId="77777777" w:rsidR="00497AB9" w:rsidRPr="00497AB9" w:rsidRDefault="00497AB9" w:rsidP="00497AB9">
      <w:pPr>
        <w:pStyle w:val="Bibliography"/>
      </w:pPr>
      <w:r w:rsidRPr="00497AB9">
        <w:t xml:space="preserve">Viechtbauer, W. (2010) ‘Conducting Meta-Analyses in R with the metafor Package’, </w:t>
      </w:r>
      <w:r w:rsidRPr="00497AB9">
        <w:rPr>
          <w:i/>
          <w:iCs/>
        </w:rPr>
        <w:t>Journal of Statistical Software</w:t>
      </w:r>
      <w:r w:rsidRPr="00497AB9">
        <w:t>, 36(3), pp. 1–48. Available at: https://doi.org/10.18637/JSS.V036.I03.</w:t>
      </w:r>
    </w:p>
    <w:p w14:paraId="547C60D6" w14:textId="77777777" w:rsidR="00497AB9" w:rsidRPr="00497AB9" w:rsidRDefault="00497AB9" w:rsidP="00497AB9">
      <w:pPr>
        <w:pStyle w:val="Bibliography"/>
      </w:pPr>
      <w:r w:rsidRPr="00497AB9">
        <w:t xml:space="preserve">van der Wal, J.E.M., Thorogood, R. and Horrocks, N.P.C. (2021) ‘Collaboration enhances career progression in academic science, especially for female researchers’, </w:t>
      </w:r>
      <w:r w:rsidRPr="00497AB9">
        <w:rPr>
          <w:i/>
          <w:iCs/>
        </w:rPr>
        <w:t>Proceedings of the Royal Society B: Biological Sciences</w:t>
      </w:r>
      <w:r w:rsidRPr="00497AB9">
        <w:t>, 288(1958), p. 20210219. Available at: https://doi.org/10.1098/rspb.2021.0219.</w:t>
      </w:r>
    </w:p>
    <w:p w14:paraId="429BC6C9" w14:textId="77777777" w:rsidR="00497AB9" w:rsidRPr="00497AB9" w:rsidRDefault="00497AB9" w:rsidP="00497AB9">
      <w:pPr>
        <w:pStyle w:val="Bibliography"/>
      </w:pPr>
      <w:r w:rsidRPr="00497AB9">
        <w:t xml:space="preserve">Wehner, M.R., Li, Y. and Nead, K.T. (2020) ‘Comparison of the proportions of female and male corresponding authors in preprint research repositories before and during the COVID-19 pandemic’, </w:t>
      </w:r>
      <w:r w:rsidRPr="00497AB9">
        <w:rPr>
          <w:i/>
          <w:iCs/>
        </w:rPr>
        <w:t>JAMA network open</w:t>
      </w:r>
      <w:r w:rsidRPr="00497AB9">
        <w:t>, 3(9), pp. e2020335–e2020335.</w:t>
      </w:r>
    </w:p>
    <w:p w14:paraId="6D25ED13" w14:textId="77777777" w:rsidR="00497AB9" w:rsidRPr="00497AB9" w:rsidRDefault="00497AB9" w:rsidP="00497AB9">
      <w:pPr>
        <w:pStyle w:val="Bibliography"/>
      </w:pPr>
      <w:r w:rsidRPr="00497AB9">
        <w:t xml:space="preserve">West, J.D. </w:t>
      </w:r>
      <w:r w:rsidRPr="00497AB9">
        <w:rPr>
          <w:i/>
          <w:iCs/>
        </w:rPr>
        <w:t>et al.</w:t>
      </w:r>
      <w:r w:rsidRPr="00497AB9">
        <w:t xml:space="preserve"> (2013) ‘The Role of Gender in Scholarly Authorship’, </w:t>
      </w:r>
      <w:r w:rsidRPr="00497AB9">
        <w:rPr>
          <w:i/>
          <w:iCs/>
        </w:rPr>
        <w:t>PLOS ONE</w:t>
      </w:r>
      <w:r w:rsidRPr="00497AB9">
        <w:t>, 8(7), p. e66212. Available at: https://doi.org/10.1371/journal.pone.0066212.</w:t>
      </w:r>
    </w:p>
    <w:p w14:paraId="6304ECDC" w14:textId="77777777" w:rsidR="00497AB9" w:rsidRPr="00497AB9" w:rsidRDefault="00497AB9" w:rsidP="00497AB9">
      <w:pPr>
        <w:pStyle w:val="Bibliography"/>
      </w:pPr>
      <w:r w:rsidRPr="00497AB9">
        <w:t xml:space="preserve">Williams II, W.A. </w:t>
      </w:r>
      <w:r w:rsidRPr="00497AB9">
        <w:rPr>
          <w:i/>
          <w:iCs/>
        </w:rPr>
        <w:t>et al.</w:t>
      </w:r>
      <w:r w:rsidRPr="00497AB9">
        <w:t xml:space="preserve"> (2021) ‘Impact of the coronavirus disease 2019 pandemic on authorship gender in the Journal of Pediatrics: disproportionate productivity by international male researchers’, </w:t>
      </w:r>
      <w:r w:rsidRPr="00497AB9">
        <w:rPr>
          <w:i/>
          <w:iCs/>
        </w:rPr>
        <w:t>The Journal of Pediatrics</w:t>
      </w:r>
      <w:r w:rsidRPr="00497AB9">
        <w:t>, 231, pp. 50–54.</w:t>
      </w:r>
    </w:p>
    <w:p w14:paraId="4EFF909C" w14:textId="77777777" w:rsidR="00497AB9" w:rsidRPr="00497AB9" w:rsidRDefault="00497AB9" w:rsidP="00497AB9">
      <w:pPr>
        <w:pStyle w:val="Bibliography"/>
      </w:pPr>
      <w:r w:rsidRPr="00497AB9">
        <w:t>Wilson, D.B. (2019) ‘Practical Meta-Analysis Effect Size Calculator [Online calculator’. Available at: https://campbellcollaboration.org/research-resources/effect-size-calculator.html (Accessed: 28 August 2022).</w:t>
      </w:r>
    </w:p>
    <w:p w14:paraId="3D5B7E99" w14:textId="77777777" w:rsidR="00497AB9" w:rsidRPr="00497AB9" w:rsidRDefault="00497AB9" w:rsidP="00497AB9">
      <w:pPr>
        <w:pStyle w:val="Bibliography"/>
      </w:pPr>
      <w:r w:rsidRPr="00497AB9">
        <w:t xml:space="preserve">Wooden, P. and Hanson, B. (2022) ‘Effects of the COVID-19 Pandemic on Authors and Reviewers of American Geophysical Union Journals’, </w:t>
      </w:r>
      <w:r w:rsidRPr="00497AB9">
        <w:rPr>
          <w:i/>
          <w:iCs/>
        </w:rPr>
        <w:t>Earth and Space Science</w:t>
      </w:r>
      <w:r w:rsidRPr="00497AB9">
        <w:t>, 9(2), p. e2021EA002050.</w:t>
      </w:r>
    </w:p>
    <w:p w14:paraId="7A1489D2" w14:textId="77777777" w:rsidR="00497AB9" w:rsidRPr="00497AB9" w:rsidRDefault="00497AB9" w:rsidP="00497AB9">
      <w:pPr>
        <w:pStyle w:val="Bibliography"/>
      </w:pPr>
      <w:r w:rsidRPr="00497AB9">
        <w:t xml:space="preserve">Yildirim, T.M. and Eslen-Ziya, H. (2021) ‘The differential impact of COVID-19 on the work conditions of women and men academics during the lockdown’, </w:t>
      </w:r>
      <w:r w:rsidRPr="00497AB9">
        <w:rPr>
          <w:i/>
          <w:iCs/>
        </w:rPr>
        <w:t>Gender, Work &amp; Organization</w:t>
      </w:r>
      <w:r w:rsidRPr="00497AB9">
        <w:t>, 28, pp. 243–249.</w:t>
      </w:r>
    </w:p>
    <w:p w14:paraId="00F8401E" w14:textId="77777777" w:rsidR="00497AB9" w:rsidRPr="00497AB9" w:rsidRDefault="00497AB9" w:rsidP="00497AB9">
      <w:pPr>
        <w:pStyle w:val="Bibliography"/>
      </w:pPr>
      <w:r w:rsidRPr="00497AB9">
        <w:t xml:space="preserve">Zeng, X.H.T. </w:t>
      </w:r>
      <w:r w:rsidRPr="00497AB9">
        <w:rPr>
          <w:i/>
          <w:iCs/>
        </w:rPr>
        <w:t>et al.</w:t>
      </w:r>
      <w:r w:rsidRPr="00497AB9">
        <w:t xml:space="preserve"> (2016) ‘Differences in Collaboration Patterns across Discipline, Career Stage, and Gender’, </w:t>
      </w:r>
      <w:r w:rsidRPr="00497AB9">
        <w:rPr>
          <w:i/>
          <w:iCs/>
        </w:rPr>
        <w:t>PLOS Biology</w:t>
      </w:r>
      <w:r w:rsidRPr="00497AB9">
        <w:t>, 14(11), p. e1002573. Available at: https://doi.org/10.1371/journal.pbio.1002573.</w:t>
      </w:r>
    </w:p>
    <w:p w14:paraId="56AED95A" w14:textId="4EC07811" w:rsidR="00DA155D" w:rsidRDefault="00497AB9" w:rsidP="00497AB9">
      <w:r>
        <w:fldChar w:fldCharType="end"/>
      </w:r>
    </w:p>
    <w:p w14:paraId="0CD527CB" w14:textId="77777777" w:rsidR="00DA155D" w:rsidRDefault="00DA155D">
      <w:pPr>
        <w:widowControl w:val="0"/>
        <w:pBdr>
          <w:top w:val="nil"/>
          <w:left w:val="nil"/>
          <w:bottom w:val="nil"/>
          <w:right w:val="nil"/>
          <w:between w:val="nil"/>
        </w:pBdr>
        <w:spacing w:line="240" w:lineRule="auto"/>
      </w:pPr>
    </w:p>
    <w:p w14:paraId="1E07473B" w14:textId="77777777" w:rsidR="00B76858" w:rsidRDefault="00B76858">
      <w:pPr>
        <w:rPr>
          <w:sz w:val="40"/>
          <w:szCs w:val="40"/>
        </w:rPr>
      </w:pPr>
      <w:bookmarkStart w:id="30" w:name="_4lidl17lr0wo" w:colFirst="0" w:colLast="0"/>
      <w:bookmarkEnd w:id="30"/>
      <w:r>
        <w:br w:type="page"/>
      </w:r>
    </w:p>
    <w:p w14:paraId="68643EE8" w14:textId="54D8D8F0" w:rsidR="00DA155D" w:rsidRDefault="00000000">
      <w:pPr>
        <w:pStyle w:val="Heading1"/>
        <w:spacing w:before="240" w:after="240"/>
      </w:pPr>
      <w:r>
        <w:lastRenderedPageBreak/>
        <w:t>Supplementary materials</w:t>
      </w:r>
    </w:p>
    <w:p w14:paraId="2116E819" w14:textId="0D9990A1" w:rsidR="00DA155D" w:rsidRPr="009F2175" w:rsidRDefault="00000000">
      <w:pPr>
        <w:spacing w:before="240" w:after="240"/>
      </w:pPr>
      <w:r>
        <w:t>Table S1. Naive Boolean search string used in initial literature search broken down into terms and their respective concept groups. Wildcards (*) were used to return results containing different word endings. Texts were limited to those since 2020. Search was conducted on 10/07/2021.</w:t>
      </w:r>
    </w:p>
    <w:tbl>
      <w:tblPr>
        <w:tblStyle w:val="a0"/>
        <w:tblW w:w="9005" w:type="dxa"/>
        <w:tblBorders>
          <w:top w:val="nil"/>
          <w:left w:val="nil"/>
          <w:bottom w:val="nil"/>
          <w:right w:val="nil"/>
          <w:insideH w:val="nil"/>
          <w:insideV w:val="nil"/>
        </w:tblBorders>
        <w:tblLayout w:type="fixed"/>
        <w:tblLook w:val="0600" w:firstRow="0" w:lastRow="0" w:firstColumn="0" w:lastColumn="0" w:noHBand="1" w:noVBand="1"/>
      </w:tblPr>
      <w:tblGrid>
        <w:gridCol w:w="4495"/>
        <w:gridCol w:w="4510"/>
      </w:tblGrid>
      <w:tr w:rsidR="00DA155D" w14:paraId="3C4C407D" w14:textId="77777777" w:rsidTr="009F2175">
        <w:trPr>
          <w:trHeight w:val="319"/>
        </w:trPr>
        <w:tc>
          <w:tcPr>
            <w:tcW w:w="4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D2CD85" w14:textId="77777777" w:rsidR="00DA155D" w:rsidRDefault="00000000" w:rsidP="009F2175">
            <w:r>
              <w:t>Concept group (PICO)</w:t>
            </w:r>
          </w:p>
        </w:tc>
        <w:tc>
          <w:tcPr>
            <w:tcW w:w="45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02310E6" w14:textId="77777777" w:rsidR="00DA155D" w:rsidRDefault="00000000" w:rsidP="009F2175">
            <w:r>
              <w:t>Terms</w:t>
            </w:r>
          </w:p>
        </w:tc>
      </w:tr>
      <w:tr w:rsidR="00DA155D" w14:paraId="18B5CEB9" w14:textId="77777777" w:rsidTr="009F2175">
        <w:trPr>
          <w:trHeight w:val="546"/>
        </w:trPr>
        <w:tc>
          <w:tcPr>
            <w:tcW w:w="44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452DBB1" w14:textId="77777777" w:rsidR="00DA155D" w:rsidRDefault="00000000" w:rsidP="009F2175">
            <w:r>
              <w:t>Academia (population)</w:t>
            </w:r>
          </w:p>
        </w:tc>
        <w:tc>
          <w:tcPr>
            <w:tcW w:w="4510" w:type="dxa"/>
            <w:tcBorders>
              <w:top w:val="nil"/>
              <w:left w:val="nil"/>
              <w:bottom w:val="single" w:sz="8" w:space="0" w:color="000000"/>
              <w:right w:val="single" w:sz="8" w:space="0" w:color="000000"/>
            </w:tcBorders>
            <w:tcMar>
              <w:top w:w="100" w:type="dxa"/>
              <w:left w:w="100" w:type="dxa"/>
              <w:bottom w:w="100" w:type="dxa"/>
              <w:right w:w="100" w:type="dxa"/>
            </w:tcMar>
          </w:tcPr>
          <w:p w14:paraId="09C2FECE" w14:textId="77777777" w:rsidR="00DA155D" w:rsidRDefault="00000000" w:rsidP="009F2175">
            <w:proofErr w:type="gramStart"/>
            <w:r>
              <w:t xml:space="preserve">( </w:t>
            </w:r>
            <w:proofErr w:type="spellStart"/>
            <w:r>
              <w:t>academi</w:t>
            </w:r>
            <w:proofErr w:type="spellEnd"/>
            <w:proofErr w:type="gramEnd"/>
            <w:r>
              <w:t xml:space="preserve">* OR author*  OR  database*  OR  journal* OR  research  OR  </w:t>
            </w:r>
            <w:proofErr w:type="spellStart"/>
            <w:r>
              <w:t>scien</w:t>
            </w:r>
            <w:proofErr w:type="spellEnd"/>
            <w:r>
              <w:t xml:space="preserve">* ) </w:t>
            </w:r>
          </w:p>
        </w:tc>
      </w:tr>
      <w:tr w:rsidR="00DA155D" w14:paraId="6BCE830A" w14:textId="77777777" w:rsidTr="009F2175">
        <w:trPr>
          <w:trHeight w:val="1151"/>
        </w:trPr>
        <w:tc>
          <w:tcPr>
            <w:tcW w:w="44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1C8574B" w14:textId="77777777" w:rsidR="00DA155D" w:rsidRDefault="00000000" w:rsidP="009F2175">
            <w:r>
              <w:t>Gender (population)</w:t>
            </w:r>
          </w:p>
        </w:tc>
        <w:tc>
          <w:tcPr>
            <w:tcW w:w="4510" w:type="dxa"/>
            <w:tcBorders>
              <w:top w:val="nil"/>
              <w:left w:val="nil"/>
              <w:bottom w:val="single" w:sz="8" w:space="0" w:color="000000"/>
              <w:right w:val="single" w:sz="8" w:space="0" w:color="000000"/>
            </w:tcBorders>
            <w:tcMar>
              <w:top w:w="100" w:type="dxa"/>
              <w:left w:w="100" w:type="dxa"/>
              <w:bottom w:w="100" w:type="dxa"/>
              <w:right w:w="100" w:type="dxa"/>
            </w:tcMar>
          </w:tcPr>
          <w:p w14:paraId="4DC981AE" w14:textId="77777777" w:rsidR="00DA155D" w:rsidRDefault="00000000" w:rsidP="009F2175">
            <w:r>
              <w:t xml:space="preserve">AND </w:t>
            </w:r>
          </w:p>
          <w:p w14:paraId="4680DB35" w14:textId="77777777" w:rsidR="00DA155D" w:rsidRDefault="00000000" w:rsidP="009F2175">
            <w:r>
              <w:t xml:space="preserve"> </w:t>
            </w:r>
          </w:p>
          <w:p w14:paraId="586668C7" w14:textId="77777777" w:rsidR="00DA155D" w:rsidRDefault="00000000" w:rsidP="009F2175">
            <w:proofErr w:type="gramStart"/>
            <w:r>
              <w:t>( female</w:t>
            </w:r>
            <w:proofErr w:type="gramEnd"/>
            <w:r>
              <w:t xml:space="preserve">*  OR  gender  OR  male*  OR  men OR  women ) </w:t>
            </w:r>
          </w:p>
        </w:tc>
      </w:tr>
      <w:tr w:rsidR="00DA155D" w14:paraId="12F60CD5" w14:textId="77777777" w:rsidTr="009F2175">
        <w:trPr>
          <w:trHeight w:val="952"/>
        </w:trPr>
        <w:tc>
          <w:tcPr>
            <w:tcW w:w="44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861449" w14:textId="77777777" w:rsidR="00DA155D" w:rsidRDefault="00000000" w:rsidP="009F2175">
            <w:r>
              <w:t>Pandemic (intervention)</w:t>
            </w:r>
          </w:p>
        </w:tc>
        <w:tc>
          <w:tcPr>
            <w:tcW w:w="4510" w:type="dxa"/>
            <w:tcBorders>
              <w:top w:val="nil"/>
              <w:left w:val="nil"/>
              <w:bottom w:val="single" w:sz="8" w:space="0" w:color="000000"/>
              <w:right w:val="single" w:sz="8" w:space="0" w:color="000000"/>
            </w:tcBorders>
            <w:tcMar>
              <w:top w:w="100" w:type="dxa"/>
              <w:left w:w="100" w:type="dxa"/>
              <w:bottom w:w="100" w:type="dxa"/>
              <w:right w:w="100" w:type="dxa"/>
            </w:tcMar>
          </w:tcPr>
          <w:p w14:paraId="6EC525E2" w14:textId="77777777" w:rsidR="00DA155D" w:rsidRDefault="00000000" w:rsidP="009F2175">
            <w:r>
              <w:t>AND</w:t>
            </w:r>
          </w:p>
          <w:p w14:paraId="1C4B4890" w14:textId="77777777" w:rsidR="00DA155D" w:rsidRDefault="00000000" w:rsidP="009F2175">
            <w:r>
              <w:t xml:space="preserve"> </w:t>
            </w:r>
          </w:p>
          <w:p w14:paraId="0F2B80BA" w14:textId="77777777" w:rsidR="00DA155D" w:rsidRDefault="00000000" w:rsidP="009F2175">
            <w:proofErr w:type="gramStart"/>
            <w:r>
              <w:t>( coronavirus</w:t>
            </w:r>
            <w:proofErr w:type="gramEnd"/>
            <w:r>
              <w:t xml:space="preserve">  OR  covid  OR  pandemic ) </w:t>
            </w:r>
          </w:p>
        </w:tc>
      </w:tr>
      <w:tr w:rsidR="00DA155D" w14:paraId="2628B5E2" w14:textId="77777777" w:rsidTr="009F2175">
        <w:trPr>
          <w:trHeight w:val="2024"/>
        </w:trPr>
        <w:tc>
          <w:tcPr>
            <w:tcW w:w="44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456EFC5" w14:textId="77777777" w:rsidR="00DA155D" w:rsidRDefault="00000000" w:rsidP="009F2175">
            <w:r>
              <w:t>Inequality (comparator)</w:t>
            </w:r>
          </w:p>
        </w:tc>
        <w:tc>
          <w:tcPr>
            <w:tcW w:w="4510" w:type="dxa"/>
            <w:tcBorders>
              <w:top w:val="nil"/>
              <w:left w:val="nil"/>
              <w:bottom w:val="single" w:sz="8" w:space="0" w:color="000000"/>
              <w:right w:val="single" w:sz="8" w:space="0" w:color="000000"/>
            </w:tcBorders>
            <w:tcMar>
              <w:top w:w="100" w:type="dxa"/>
              <w:left w:w="100" w:type="dxa"/>
              <w:bottom w:w="100" w:type="dxa"/>
              <w:right w:w="100" w:type="dxa"/>
            </w:tcMar>
          </w:tcPr>
          <w:p w14:paraId="16390860" w14:textId="77777777" w:rsidR="00DA155D" w:rsidRDefault="00000000" w:rsidP="009F2175">
            <w:r>
              <w:t xml:space="preserve">AND </w:t>
            </w:r>
          </w:p>
          <w:p w14:paraId="2502FA02" w14:textId="77777777" w:rsidR="00DA155D" w:rsidRDefault="00000000" w:rsidP="009F2175">
            <w:r>
              <w:t xml:space="preserve"> </w:t>
            </w:r>
          </w:p>
          <w:p w14:paraId="7E3DDBDD" w14:textId="77777777" w:rsidR="00DA155D" w:rsidRDefault="00000000" w:rsidP="009F2175">
            <w:proofErr w:type="gramStart"/>
            <w:r>
              <w:t>( bias</w:t>
            </w:r>
            <w:proofErr w:type="gramEnd"/>
            <w:r>
              <w:t xml:space="preserve">*  OR </w:t>
            </w:r>
            <w:proofErr w:type="spellStart"/>
            <w:r>
              <w:t>disparit</w:t>
            </w:r>
            <w:proofErr w:type="spellEnd"/>
            <w:r>
              <w:t xml:space="preserve">* OR disproportion*  OR  fewer OR  gap  OR  "gender difference*"  OR  imbalance* OR </w:t>
            </w:r>
            <w:proofErr w:type="spellStart"/>
            <w:r>
              <w:t>inequalit</w:t>
            </w:r>
            <w:proofErr w:type="spellEnd"/>
            <w:r>
              <w:t xml:space="preserve">*  OR </w:t>
            </w:r>
            <w:proofErr w:type="spellStart"/>
            <w:r>
              <w:t>inequit</w:t>
            </w:r>
            <w:proofErr w:type="spellEnd"/>
            <w:r>
              <w:t xml:space="preserve">* OR  parity  OR  "sex difference*"  OR skew*  OR  unequal ) </w:t>
            </w:r>
          </w:p>
        </w:tc>
      </w:tr>
      <w:tr w:rsidR="00DA155D" w14:paraId="3521DD48" w14:textId="77777777" w:rsidTr="009F2175">
        <w:trPr>
          <w:trHeight w:val="871"/>
        </w:trPr>
        <w:tc>
          <w:tcPr>
            <w:tcW w:w="44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2D657AD" w14:textId="77777777" w:rsidR="00DA155D" w:rsidRDefault="00000000" w:rsidP="009F2175">
            <w:r>
              <w:t>Productivity (outcome)</w:t>
            </w:r>
          </w:p>
        </w:tc>
        <w:tc>
          <w:tcPr>
            <w:tcW w:w="4510" w:type="dxa"/>
            <w:tcBorders>
              <w:top w:val="nil"/>
              <w:left w:val="nil"/>
              <w:bottom w:val="single" w:sz="8" w:space="0" w:color="000000"/>
              <w:right w:val="single" w:sz="8" w:space="0" w:color="000000"/>
            </w:tcBorders>
            <w:tcMar>
              <w:top w:w="100" w:type="dxa"/>
              <w:left w:w="100" w:type="dxa"/>
              <w:bottom w:w="100" w:type="dxa"/>
              <w:right w:w="100" w:type="dxa"/>
            </w:tcMar>
          </w:tcPr>
          <w:p w14:paraId="73EE40A4" w14:textId="77777777" w:rsidR="00DA155D" w:rsidRDefault="00000000" w:rsidP="009F2175">
            <w:r>
              <w:t xml:space="preserve">AND </w:t>
            </w:r>
          </w:p>
          <w:p w14:paraId="1632C7A6" w14:textId="77777777" w:rsidR="00DA155D" w:rsidRDefault="00000000" w:rsidP="009F2175">
            <w:proofErr w:type="gramStart"/>
            <w:r>
              <w:t xml:space="preserve">( </w:t>
            </w:r>
            <w:proofErr w:type="spellStart"/>
            <w:r>
              <w:t>performan</w:t>
            </w:r>
            <w:proofErr w:type="spellEnd"/>
            <w:proofErr w:type="gramEnd"/>
            <w:r>
              <w:t xml:space="preserve">*  OR  publication*  OR  publish*  OR  </w:t>
            </w:r>
            <w:proofErr w:type="spellStart"/>
            <w:r>
              <w:t>productiv</w:t>
            </w:r>
            <w:proofErr w:type="spellEnd"/>
            <w:r>
              <w:t>* )</w:t>
            </w:r>
          </w:p>
        </w:tc>
      </w:tr>
      <w:tr w:rsidR="00DA155D" w14:paraId="1A0FB479" w14:textId="77777777" w:rsidTr="009F2175">
        <w:trPr>
          <w:trHeight w:val="447"/>
        </w:trPr>
        <w:tc>
          <w:tcPr>
            <w:tcW w:w="44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F32F2E9" w14:textId="77777777" w:rsidR="00DA155D" w:rsidRDefault="00000000" w:rsidP="009F2175">
            <w:r>
              <w:t>Exclusion of biomedical studies (population)</w:t>
            </w:r>
          </w:p>
        </w:tc>
        <w:tc>
          <w:tcPr>
            <w:tcW w:w="4510" w:type="dxa"/>
            <w:tcBorders>
              <w:top w:val="nil"/>
              <w:left w:val="nil"/>
              <w:bottom w:val="single" w:sz="8" w:space="0" w:color="000000"/>
              <w:right w:val="single" w:sz="8" w:space="0" w:color="000000"/>
            </w:tcBorders>
            <w:tcMar>
              <w:top w:w="100" w:type="dxa"/>
              <w:left w:w="100" w:type="dxa"/>
              <w:bottom w:w="100" w:type="dxa"/>
              <w:right w:w="100" w:type="dxa"/>
            </w:tcMar>
          </w:tcPr>
          <w:p w14:paraId="109DDA18" w14:textId="77777777" w:rsidR="00DA155D" w:rsidRDefault="00000000" w:rsidP="009F2175">
            <w:r>
              <w:t>AND NOT</w:t>
            </w:r>
          </w:p>
          <w:p w14:paraId="12C49187" w14:textId="77777777" w:rsidR="00DA155D" w:rsidRDefault="00000000" w:rsidP="009F2175">
            <w:proofErr w:type="gramStart"/>
            <w:r>
              <w:t xml:space="preserve">( </w:t>
            </w:r>
            <w:proofErr w:type="spellStart"/>
            <w:r>
              <w:t>surviv</w:t>
            </w:r>
            <w:proofErr w:type="spellEnd"/>
            <w:proofErr w:type="gramEnd"/>
            <w:r>
              <w:t>*  OR  experiment  OR  laboratory )</w:t>
            </w:r>
          </w:p>
        </w:tc>
      </w:tr>
    </w:tbl>
    <w:p w14:paraId="678B43EC" w14:textId="77777777" w:rsidR="00DA155D" w:rsidRDefault="00000000">
      <w:pPr>
        <w:spacing w:before="240" w:after="240"/>
      </w:pPr>
      <w:r>
        <w:t xml:space="preserve"> </w:t>
      </w:r>
    </w:p>
    <w:p w14:paraId="64B996E3" w14:textId="77777777" w:rsidR="00DA155D" w:rsidRDefault="00DA155D">
      <w:pPr>
        <w:rPr>
          <w:b/>
          <w:sz w:val="24"/>
          <w:szCs w:val="24"/>
        </w:rPr>
      </w:pPr>
    </w:p>
    <w:p w14:paraId="3EDE80B8" w14:textId="77777777" w:rsidR="00DA155D" w:rsidRDefault="00000000">
      <w:pPr>
        <w:spacing w:before="240" w:after="240"/>
        <w:rPr>
          <w:b/>
        </w:rPr>
      </w:pPr>
      <w:r>
        <w:rPr>
          <w:b/>
        </w:rPr>
        <w:t xml:space="preserve"> </w:t>
      </w:r>
    </w:p>
    <w:p w14:paraId="78FCEF27" w14:textId="77777777" w:rsidR="00DA155D" w:rsidRDefault="00000000">
      <w:pPr>
        <w:spacing w:before="240" w:after="240"/>
        <w:rPr>
          <w:b/>
        </w:rPr>
      </w:pPr>
      <w:r>
        <w:rPr>
          <w:b/>
        </w:rPr>
        <w:t xml:space="preserve"> </w:t>
      </w:r>
    </w:p>
    <w:p w14:paraId="131620FF" w14:textId="77777777" w:rsidR="00B76858" w:rsidRDefault="00B76858">
      <w:r>
        <w:br w:type="page"/>
      </w:r>
    </w:p>
    <w:p w14:paraId="1A6FA2FB" w14:textId="18446652" w:rsidR="00DA155D" w:rsidRDefault="00000000">
      <w:pPr>
        <w:spacing w:before="240" w:after="240"/>
      </w:pPr>
      <w:r>
        <w:lastRenderedPageBreak/>
        <w:t>Table S2. Top 60 strongest terms in the term co-occurrence matrix and their rank (ascending order). Terms in bold were included in the AND NOT operator concept group excluding biomedical studies.</w:t>
      </w:r>
    </w:p>
    <w:tbl>
      <w:tblPr>
        <w:tblStyle w:val="a1"/>
        <w:tblW w:w="6511" w:type="dxa"/>
        <w:tblBorders>
          <w:top w:val="nil"/>
          <w:left w:val="nil"/>
          <w:bottom w:val="nil"/>
          <w:right w:val="nil"/>
          <w:insideH w:val="nil"/>
          <w:insideV w:val="nil"/>
        </w:tblBorders>
        <w:tblLayout w:type="fixed"/>
        <w:tblLook w:val="0600" w:firstRow="0" w:lastRow="0" w:firstColumn="0" w:lastColumn="0" w:noHBand="1" w:noVBand="1"/>
      </w:tblPr>
      <w:tblGrid>
        <w:gridCol w:w="2730"/>
        <w:gridCol w:w="1530"/>
        <w:gridCol w:w="2251"/>
      </w:tblGrid>
      <w:tr w:rsidR="00DA155D" w14:paraId="43C08722" w14:textId="77777777" w:rsidTr="009F2175">
        <w:trPr>
          <w:trHeight w:val="515"/>
        </w:trPr>
        <w:tc>
          <w:tcPr>
            <w:tcW w:w="2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7CC3BBE" w14:textId="77777777" w:rsidR="00DA155D" w:rsidRDefault="00000000" w:rsidP="009F2175">
            <w:r>
              <w:t>Term</w:t>
            </w:r>
          </w:p>
        </w:tc>
        <w:tc>
          <w:tcPr>
            <w:tcW w:w="15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bottom"/>
          </w:tcPr>
          <w:p w14:paraId="011CC996" w14:textId="77777777" w:rsidR="00DA155D" w:rsidRDefault="00000000" w:rsidP="009F2175">
            <w:pPr>
              <w:jc w:val="right"/>
            </w:pPr>
            <w:r>
              <w:t>Strength</w:t>
            </w:r>
          </w:p>
        </w:tc>
        <w:tc>
          <w:tcPr>
            <w:tcW w:w="2251"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bottom"/>
          </w:tcPr>
          <w:p w14:paraId="486E1FA3" w14:textId="77777777" w:rsidR="00DA155D" w:rsidRDefault="00000000" w:rsidP="009F2175">
            <w:pPr>
              <w:jc w:val="right"/>
            </w:pPr>
            <w:r>
              <w:t>Rank ascending</w:t>
            </w:r>
          </w:p>
        </w:tc>
      </w:tr>
      <w:tr w:rsidR="00DA155D" w14:paraId="76EBC5C2"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C0CFD44" w14:textId="77777777" w:rsidR="00DA155D" w:rsidRDefault="00000000" w:rsidP="009F2175">
            <w:r>
              <w:t>child</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95CF258" w14:textId="77777777" w:rsidR="00DA155D" w:rsidRDefault="00000000" w:rsidP="009F2175">
            <w:pPr>
              <w:jc w:val="right"/>
            </w:pPr>
            <w:r>
              <w:t>4257</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DC9EF3C" w14:textId="77777777" w:rsidR="00DA155D" w:rsidRDefault="00000000" w:rsidP="009F2175">
            <w:pPr>
              <w:jc w:val="right"/>
            </w:pPr>
            <w:r>
              <w:t>2063</w:t>
            </w:r>
          </w:p>
        </w:tc>
      </w:tr>
      <w:tr w:rsidR="00DA155D" w14:paraId="47457871"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E0E9225" w14:textId="77777777" w:rsidR="00DA155D" w:rsidRDefault="00000000" w:rsidP="009F2175">
            <w:r>
              <w:t>regression</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0097A39" w14:textId="77777777" w:rsidR="00DA155D" w:rsidRDefault="00000000" w:rsidP="009F2175">
            <w:pPr>
              <w:jc w:val="right"/>
            </w:pPr>
            <w:r>
              <w:t>4335</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6A29BF3" w14:textId="77777777" w:rsidR="00DA155D" w:rsidRDefault="00000000" w:rsidP="009F2175">
            <w:pPr>
              <w:jc w:val="right"/>
            </w:pPr>
            <w:r>
              <w:t>2064</w:t>
            </w:r>
          </w:p>
        </w:tc>
      </w:tr>
      <w:tr w:rsidR="00DA155D" w14:paraId="5966FCD4"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F2A659C" w14:textId="77777777" w:rsidR="00DA155D" w:rsidRDefault="00000000" w:rsidP="009F2175">
            <w:r>
              <w:t>survey</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888F45B" w14:textId="77777777" w:rsidR="00DA155D" w:rsidRDefault="00000000" w:rsidP="009F2175">
            <w:pPr>
              <w:jc w:val="right"/>
            </w:pPr>
            <w:r>
              <w:t>4367</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9130301" w14:textId="77777777" w:rsidR="00DA155D" w:rsidRDefault="00000000" w:rsidP="009F2175">
            <w:pPr>
              <w:jc w:val="right"/>
            </w:pPr>
            <w:r>
              <w:t>2065</w:t>
            </w:r>
          </w:p>
        </w:tc>
      </w:tr>
      <w:tr w:rsidR="00DA155D" w14:paraId="5B2C0A43"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EFE2515" w14:textId="77777777" w:rsidR="00DA155D" w:rsidRDefault="00000000" w:rsidP="009F2175">
            <w:pPr>
              <w:rPr>
                <w:b/>
                <w:i/>
              </w:rPr>
            </w:pPr>
            <w:r>
              <w:rPr>
                <w:b/>
                <w:i/>
              </w:rPr>
              <w:t>acute respiratory</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6E18F30" w14:textId="77777777" w:rsidR="00DA155D" w:rsidRDefault="00000000" w:rsidP="009F2175">
            <w:pPr>
              <w:jc w:val="right"/>
            </w:pPr>
            <w:r>
              <w:t>4427</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63F083E" w14:textId="77777777" w:rsidR="00DA155D" w:rsidRDefault="00000000" w:rsidP="009F2175">
            <w:pPr>
              <w:jc w:val="right"/>
            </w:pPr>
            <w:r>
              <w:t>2066</w:t>
            </w:r>
          </w:p>
        </w:tc>
      </w:tr>
      <w:tr w:rsidR="00DA155D" w14:paraId="00CC434C"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392A114" w14:textId="77777777" w:rsidR="00DA155D" w:rsidRDefault="00000000" w:rsidP="009F2175">
            <w:proofErr w:type="spellStart"/>
            <w:r>
              <w:t>embase</w:t>
            </w:r>
            <w:proofErr w:type="spellEnd"/>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B3A55F4" w14:textId="77777777" w:rsidR="00DA155D" w:rsidRDefault="00000000" w:rsidP="009F2175">
            <w:pPr>
              <w:jc w:val="right"/>
            </w:pPr>
            <w:r>
              <w:t>4637</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8005BBD" w14:textId="77777777" w:rsidR="00DA155D" w:rsidRDefault="00000000" w:rsidP="009F2175">
            <w:pPr>
              <w:jc w:val="right"/>
            </w:pPr>
            <w:r>
              <w:t>2067</w:t>
            </w:r>
          </w:p>
        </w:tc>
      </w:tr>
      <w:tr w:rsidR="00DA155D" w14:paraId="5610ACDC"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73E61B9" w14:textId="77777777" w:rsidR="00DA155D" w:rsidRDefault="00000000" w:rsidP="009F2175">
            <w:r>
              <w:t>databases</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F37C900" w14:textId="77777777" w:rsidR="00DA155D" w:rsidRDefault="00000000" w:rsidP="009F2175">
            <w:pPr>
              <w:jc w:val="right"/>
            </w:pPr>
            <w:r>
              <w:t>4646</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A2705A7" w14:textId="77777777" w:rsidR="00DA155D" w:rsidRDefault="00000000" w:rsidP="009F2175">
            <w:pPr>
              <w:jc w:val="right"/>
            </w:pPr>
            <w:r>
              <w:t>2068</w:t>
            </w:r>
          </w:p>
        </w:tc>
      </w:tr>
      <w:tr w:rsidR="00DA155D" w14:paraId="21AC5EF5"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8C461EA" w14:textId="77777777" w:rsidR="00DA155D" w:rsidRDefault="00000000" w:rsidP="009F2175">
            <w:r>
              <w:t>death</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0ED40BA" w14:textId="77777777" w:rsidR="00DA155D" w:rsidRDefault="00000000" w:rsidP="009F2175">
            <w:pPr>
              <w:jc w:val="right"/>
            </w:pPr>
            <w:r>
              <w:t>4664</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8D8D692" w14:textId="77777777" w:rsidR="00DA155D" w:rsidRDefault="00000000" w:rsidP="009F2175">
            <w:pPr>
              <w:jc w:val="right"/>
            </w:pPr>
            <w:r>
              <w:t>2069</w:t>
            </w:r>
          </w:p>
        </w:tc>
      </w:tr>
      <w:tr w:rsidR="00DA155D" w14:paraId="6C48D6A5"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CC399A8" w14:textId="77777777" w:rsidR="00DA155D" w:rsidRDefault="00000000" w:rsidP="009F2175">
            <w:r>
              <w:t>knowledge</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6EAB084" w14:textId="77777777" w:rsidR="00DA155D" w:rsidRDefault="00000000" w:rsidP="009F2175">
            <w:pPr>
              <w:jc w:val="right"/>
            </w:pPr>
            <w:r>
              <w:t>4764</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482782B" w14:textId="77777777" w:rsidR="00DA155D" w:rsidRDefault="00000000" w:rsidP="009F2175">
            <w:pPr>
              <w:jc w:val="right"/>
            </w:pPr>
            <w:r>
              <w:t>2070</w:t>
            </w:r>
          </w:p>
        </w:tc>
      </w:tr>
      <w:tr w:rsidR="00DA155D" w14:paraId="15F109D4"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15F6DA7" w14:textId="77777777" w:rsidR="00DA155D" w:rsidRDefault="00000000" w:rsidP="009F2175">
            <w:r>
              <w:t>hip</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4FE874C" w14:textId="77777777" w:rsidR="00DA155D" w:rsidRDefault="00000000" w:rsidP="009F2175">
            <w:pPr>
              <w:jc w:val="right"/>
            </w:pPr>
            <w:r>
              <w:t>4918</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3992A1B" w14:textId="77777777" w:rsidR="00DA155D" w:rsidRDefault="00000000" w:rsidP="009F2175">
            <w:pPr>
              <w:jc w:val="right"/>
            </w:pPr>
            <w:r>
              <w:t>2071</w:t>
            </w:r>
          </w:p>
        </w:tc>
      </w:tr>
      <w:tr w:rsidR="00DA155D" w14:paraId="1ADAA283"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B12D072" w14:textId="77777777" w:rsidR="00DA155D" w:rsidRDefault="00000000" w:rsidP="009F2175">
            <w:r>
              <w:t>mortality</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BD39BB9" w14:textId="77777777" w:rsidR="00DA155D" w:rsidRDefault="00000000" w:rsidP="009F2175">
            <w:pPr>
              <w:jc w:val="right"/>
            </w:pPr>
            <w:r>
              <w:t>5000</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00A0125" w14:textId="77777777" w:rsidR="00DA155D" w:rsidRDefault="00000000" w:rsidP="009F2175">
            <w:pPr>
              <w:jc w:val="right"/>
            </w:pPr>
            <w:r>
              <w:t>2072</w:t>
            </w:r>
          </w:p>
        </w:tc>
      </w:tr>
      <w:tr w:rsidR="00DA155D" w14:paraId="29C27721"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0994CAA" w14:textId="77777777" w:rsidR="00DA155D" w:rsidRDefault="00000000" w:rsidP="009F2175">
            <w:r>
              <w:t>female</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41EEB67" w14:textId="77777777" w:rsidR="00DA155D" w:rsidRDefault="00000000" w:rsidP="009F2175">
            <w:pPr>
              <w:jc w:val="right"/>
            </w:pPr>
            <w:r>
              <w:t>5065</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139997F" w14:textId="77777777" w:rsidR="00DA155D" w:rsidRDefault="00000000" w:rsidP="009F2175">
            <w:pPr>
              <w:jc w:val="right"/>
            </w:pPr>
            <w:r>
              <w:t>2073</w:t>
            </w:r>
          </w:p>
        </w:tc>
      </w:tr>
      <w:tr w:rsidR="00DA155D" w14:paraId="4F77B589"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460E63C" w14:textId="77777777" w:rsidR="00DA155D" w:rsidRDefault="00000000" w:rsidP="009F2175">
            <w:r>
              <w:t>rights reserved</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46D5CF2" w14:textId="77777777" w:rsidR="00DA155D" w:rsidRDefault="00000000" w:rsidP="009F2175">
            <w:pPr>
              <w:jc w:val="right"/>
            </w:pPr>
            <w:r>
              <w:t>5257</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2937EE3" w14:textId="77777777" w:rsidR="00DA155D" w:rsidRDefault="00000000" w:rsidP="009F2175">
            <w:pPr>
              <w:jc w:val="right"/>
            </w:pPr>
            <w:r>
              <w:t>2074</w:t>
            </w:r>
          </w:p>
        </w:tc>
      </w:tr>
      <w:tr w:rsidR="00DA155D" w14:paraId="195E5340"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E7C3843" w14:textId="77777777" w:rsidR="00DA155D" w:rsidRDefault="00000000" w:rsidP="009F2175">
            <w:r>
              <w:t>city</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E8746F8" w14:textId="77777777" w:rsidR="00DA155D" w:rsidRDefault="00000000" w:rsidP="009F2175">
            <w:pPr>
              <w:jc w:val="right"/>
            </w:pPr>
            <w:r>
              <w:t>5504</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6BA6FC2" w14:textId="77777777" w:rsidR="00DA155D" w:rsidRDefault="00000000" w:rsidP="009F2175">
            <w:pPr>
              <w:jc w:val="right"/>
            </w:pPr>
            <w:r>
              <w:t>2075</w:t>
            </w:r>
          </w:p>
        </w:tc>
      </w:tr>
      <w:tr w:rsidR="00DA155D" w14:paraId="4F7F5EFB"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2AC75B2" w14:textId="77777777" w:rsidR="00DA155D" w:rsidRDefault="00000000" w:rsidP="009F2175">
            <w:r>
              <w:t>information</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D2C1763" w14:textId="77777777" w:rsidR="00DA155D" w:rsidRDefault="00000000" w:rsidP="009F2175">
            <w:pPr>
              <w:jc w:val="right"/>
            </w:pPr>
            <w:r>
              <w:t>5700</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F8A161E" w14:textId="77777777" w:rsidR="00DA155D" w:rsidRDefault="00000000" w:rsidP="009F2175">
            <w:pPr>
              <w:jc w:val="right"/>
            </w:pPr>
            <w:r>
              <w:t>2076</w:t>
            </w:r>
          </w:p>
        </w:tc>
      </w:tr>
      <w:tr w:rsidR="00DA155D" w14:paraId="0A6CB497"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46B941B" w14:textId="77777777" w:rsidR="00DA155D" w:rsidRDefault="00000000" w:rsidP="009F2175">
            <w:r>
              <w:t>symptom</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E1DB03F" w14:textId="77777777" w:rsidR="00DA155D" w:rsidRDefault="00000000" w:rsidP="009F2175">
            <w:pPr>
              <w:jc w:val="right"/>
            </w:pPr>
            <w:r>
              <w:t>6108</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3FF0B99" w14:textId="77777777" w:rsidR="00DA155D" w:rsidRDefault="00000000" w:rsidP="009F2175">
            <w:pPr>
              <w:jc w:val="right"/>
            </w:pPr>
            <w:r>
              <w:t>2077</w:t>
            </w:r>
          </w:p>
        </w:tc>
      </w:tr>
      <w:tr w:rsidR="00DA155D" w14:paraId="60EF8732"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758CDB1" w14:textId="77777777" w:rsidR="00DA155D" w:rsidRDefault="00000000" w:rsidP="009F2175">
            <w:r>
              <w:t>sars-cov-2</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4D7A1B1" w14:textId="77777777" w:rsidR="00DA155D" w:rsidRDefault="00000000" w:rsidP="009F2175">
            <w:pPr>
              <w:jc w:val="right"/>
            </w:pPr>
            <w:r>
              <w:t>6112</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F62EB74" w14:textId="77777777" w:rsidR="00DA155D" w:rsidRDefault="00000000" w:rsidP="009F2175">
            <w:pPr>
              <w:jc w:val="right"/>
            </w:pPr>
            <w:r>
              <w:t>2078</w:t>
            </w:r>
          </w:p>
        </w:tc>
      </w:tr>
      <w:tr w:rsidR="00DA155D" w14:paraId="3A4EB934"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02282FF" w14:textId="77777777" w:rsidR="00DA155D" w:rsidRDefault="00000000" w:rsidP="009F2175">
            <w:proofErr w:type="spellStart"/>
            <w:r>
              <w:lastRenderedPageBreak/>
              <w:t>sars-cov</w:t>
            </w:r>
            <w:proofErr w:type="spellEnd"/>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70857D1" w14:textId="77777777" w:rsidR="00DA155D" w:rsidRDefault="00000000" w:rsidP="009F2175">
            <w:pPr>
              <w:jc w:val="right"/>
            </w:pPr>
            <w:r>
              <w:t>6185</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61DA4FA" w14:textId="77777777" w:rsidR="00DA155D" w:rsidRDefault="00000000" w:rsidP="009F2175">
            <w:pPr>
              <w:jc w:val="right"/>
            </w:pPr>
            <w:r>
              <w:t>2079</w:t>
            </w:r>
          </w:p>
        </w:tc>
      </w:tr>
      <w:tr w:rsidR="00DA155D" w14:paraId="35F7E999"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923C412" w14:textId="77777777" w:rsidR="00DA155D" w:rsidRDefault="00000000" w:rsidP="009F2175">
            <w:r>
              <w:t>coronavirus disease 2019</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C25F1FA" w14:textId="77777777" w:rsidR="00DA155D" w:rsidRDefault="00000000" w:rsidP="009F2175">
            <w:pPr>
              <w:jc w:val="right"/>
            </w:pPr>
            <w:r>
              <w:t>6397</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6C10560" w14:textId="77777777" w:rsidR="00DA155D" w:rsidRDefault="00000000" w:rsidP="009F2175">
            <w:pPr>
              <w:jc w:val="right"/>
            </w:pPr>
            <w:r>
              <w:t>2080</w:t>
            </w:r>
          </w:p>
        </w:tc>
      </w:tr>
      <w:tr w:rsidR="00DA155D" w14:paraId="3CE6B93D"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2C9757E" w14:textId="77777777" w:rsidR="00DA155D" w:rsidRDefault="00000000" w:rsidP="009F2175">
            <w:r>
              <w:t>systematic review</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5AD0D43" w14:textId="77777777" w:rsidR="00DA155D" w:rsidRDefault="00000000" w:rsidP="009F2175">
            <w:pPr>
              <w:jc w:val="right"/>
            </w:pPr>
            <w:r>
              <w:t>6506</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AE27671" w14:textId="77777777" w:rsidR="00DA155D" w:rsidRDefault="00000000" w:rsidP="009F2175">
            <w:pPr>
              <w:jc w:val="right"/>
            </w:pPr>
            <w:r>
              <w:t>2081</w:t>
            </w:r>
          </w:p>
        </w:tc>
      </w:tr>
      <w:tr w:rsidR="00DA155D" w14:paraId="5A2B6EFC"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A5D2ECD" w14:textId="77777777" w:rsidR="00DA155D" w:rsidRDefault="00000000" w:rsidP="009F2175">
            <w:r>
              <w:t>rest</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3D95FEA" w14:textId="77777777" w:rsidR="00DA155D" w:rsidRDefault="00000000" w:rsidP="009F2175">
            <w:pPr>
              <w:jc w:val="right"/>
            </w:pPr>
            <w:r>
              <w:t>6578</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5416E26" w14:textId="77777777" w:rsidR="00DA155D" w:rsidRDefault="00000000" w:rsidP="009F2175">
            <w:pPr>
              <w:jc w:val="right"/>
            </w:pPr>
            <w:r>
              <w:t>2082</w:t>
            </w:r>
          </w:p>
        </w:tc>
      </w:tr>
      <w:tr w:rsidR="00DA155D" w14:paraId="4BB10E99"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F4DA8D1" w14:textId="77777777" w:rsidR="00DA155D" w:rsidRDefault="00000000" w:rsidP="009F2175">
            <w:r>
              <w:t>science</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15229A6" w14:textId="77777777" w:rsidR="00DA155D" w:rsidRDefault="00000000" w:rsidP="009F2175">
            <w:pPr>
              <w:jc w:val="right"/>
            </w:pPr>
            <w:r>
              <w:t>6659</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814A955" w14:textId="77777777" w:rsidR="00DA155D" w:rsidRDefault="00000000" w:rsidP="009F2175">
            <w:pPr>
              <w:jc w:val="right"/>
            </w:pPr>
            <w:r>
              <w:t>2083</w:t>
            </w:r>
          </w:p>
        </w:tc>
      </w:tr>
      <w:tr w:rsidR="00DA155D" w14:paraId="3DB9291B"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289F300" w14:textId="77777777" w:rsidR="00DA155D" w:rsidRDefault="00000000" w:rsidP="009F2175">
            <w:r>
              <w:t>distance</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13C24A9" w14:textId="77777777" w:rsidR="00DA155D" w:rsidRDefault="00000000" w:rsidP="009F2175">
            <w:pPr>
              <w:jc w:val="right"/>
            </w:pPr>
            <w:r>
              <w:t>6679</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B57432E" w14:textId="77777777" w:rsidR="00DA155D" w:rsidRDefault="00000000" w:rsidP="009F2175">
            <w:pPr>
              <w:jc w:val="right"/>
            </w:pPr>
            <w:r>
              <w:t>2084</w:t>
            </w:r>
          </w:p>
        </w:tc>
      </w:tr>
      <w:tr w:rsidR="00DA155D" w14:paraId="6E36351E"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36AD225" w14:textId="77777777" w:rsidR="00DA155D" w:rsidRDefault="00000000" w:rsidP="009F2175">
            <w:r>
              <w:t>literature</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40C870C" w14:textId="77777777" w:rsidR="00DA155D" w:rsidRDefault="00000000" w:rsidP="009F2175">
            <w:pPr>
              <w:jc w:val="right"/>
            </w:pPr>
            <w:r>
              <w:t>6816</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FA59446" w14:textId="77777777" w:rsidR="00DA155D" w:rsidRDefault="00000000" w:rsidP="009F2175">
            <w:pPr>
              <w:jc w:val="right"/>
            </w:pPr>
            <w:r>
              <w:t>2085</w:t>
            </w:r>
          </w:p>
        </w:tc>
      </w:tr>
      <w:tr w:rsidR="00DA155D" w14:paraId="3FA1FD39"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0A0AB1F" w14:textId="77777777" w:rsidR="00DA155D" w:rsidRDefault="00000000" w:rsidP="009F2175">
            <w:r>
              <w:t>database</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ED19B68" w14:textId="77777777" w:rsidR="00DA155D" w:rsidRDefault="00000000" w:rsidP="009F2175">
            <w:pPr>
              <w:jc w:val="right"/>
            </w:pPr>
            <w:r>
              <w:t>6916</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A43A1C5" w14:textId="77777777" w:rsidR="00DA155D" w:rsidRDefault="00000000" w:rsidP="009F2175">
            <w:pPr>
              <w:jc w:val="right"/>
            </w:pPr>
            <w:r>
              <w:t>2086</w:t>
            </w:r>
          </w:p>
        </w:tc>
      </w:tr>
      <w:tr w:rsidR="00DA155D" w14:paraId="0B579361"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47C5ACF" w14:textId="77777777" w:rsidR="00DA155D" w:rsidRDefault="00000000" w:rsidP="009F2175">
            <w:r>
              <w:t>medical</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1B48EA3" w14:textId="77777777" w:rsidR="00DA155D" w:rsidRDefault="00000000" w:rsidP="009F2175">
            <w:pPr>
              <w:jc w:val="right"/>
            </w:pPr>
            <w:r>
              <w:t>7023</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6D10272" w14:textId="77777777" w:rsidR="00DA155D" w:rsidRDefault="00000000" w:rsidP="009F2175">
            <w:pPr>
              <w:jc w:val="right"/>
            </w:pPr>
            <w:r>
              <w:t>2087</w:t>
            </w:r>
          </w:p>
        </w:tc>
      </w:tr>
      <w:tr w:rsidR="00DA155D" w14:paraId="7928FC04"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9BD9A0D" w14:textId="77777777" w:rsidR="00DA155D" w:rsidRDefault="00000000" w:rsidP="009F2175">
            <w:pPr>
              <w:rPr>
                <w:b/>
                <w:i/>
              </w:rPr>
            </w:pPr>
            <w:proofErr w:type="spellStart"/>
            <w:r>
              <w:rPr>
                <w:b/>
                <w:i/>
              </w:rPr>
              <w:t>icu</w:t>
            </w:r>
            <w:proofErr w:type="spellEnd"/>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9CBA5D6" w14:textId="77777777" w:rsidR="00DA155D" w:rsidRDefault="00000000" w:rsidP="009F2175">
            <w:pPr>
              <w:jc w:val="right"/>
            </w:pPr>
            <w:r>
              <w:t>7170</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4A5D6A9" w14:textId="77777777" w:rsidR="00DA155D" w:rsidRDefault="00000000" w:rsidP="009F2175">
            <w:pPr>
              <w:jc w:val="right"/>
            </w:pPr>
            <w:r>
              <w:t>2088</w:t>
            </w:r>
          </w:p>
        </w:tc>
      </w:tr>
      <w:tr w:rsidR="00DA155D" w14:paraId="502AC51E"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4591180" w14:textId="77777777" w:rsidR="00DA155D" w:rsidRDefault="00000000" w:rsidP="009F2175">
            <w:r>
              <w:t>affect</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80132A4" w14:textId="77777777" w:rsidR="00DA155D" w:rsidRDefault="00000000" w:rsidP="009F2175">
            <w:pPr>
              <w:jc w:val="right"/>
            </w:pPr>
            <w:r>
              <w:t>7297</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100A0EF" w14:textId="77777777" w:rsidR="00DA155D" w:rsidRDefault="00000000" w:rsidP="009F2175">
            <w:pPr>
              <w:jc w:val="right"/>
            </w:pPr>
            <w:r>
              <w:t>2089</w:t>
            </w:r>
          </w:p>
        </w:tc>
      </w:tr>
      <w:tr w:rsidR="00DA155D" w14:paraId="7A8FE82E"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3D8F701" w14:textId="77777777" w:rsidR="00DA155D" w:rsidRDefault="00000000" w:rsidP="009F2175">
            <w:r>
              <w:t>control</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5889272" w14:textId="77777777" w:rsidR="00DA155D" w:rsidRDefault="00000000" w:rsidP="009F2175">
            <w:pPr>
              <w:jc w:val="right"/>
            </w:pPr>
            <w:r>
              <w:t>7386</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366D1EA" w14:textId="77777777" w:rsidR="00DA155D" w:rsidRDefault="00000000" w:rsidP="009F2175">
            <w:pPr>
              <w:jc w:val="right"/>
            </w:pPr>
            <w:r>
              <w:t>2090</w:t>
            </w:r>
          </w:p>
        </w:tc>
      </w:tr>
      <w:tr w:rsidR="00DA155D" w14:paraId="74361C3E"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DCB154F" w14:textId="77777777" w:rsidR="00DA155D" w:rsidRDefault="00000000" w:rsidP="009F2175">
            <w:r>
              <w:t>population</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2FD676A" w14:textId="77777777" w:rsidR="00DA155D" w:rsidRDefault="00000000" w:rsidP="009F2175">
            <w:pPr>
              <w:jc w:val="right"/>
            </w:pPr>
            <w:r>
              <w:t>7418</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E75471D" w14:textId="77777777" w:rsidR="00DA155D" w:rsidRDefault="00000000" w:rsidP="009F2175">
            <w:pPr>
              <w:jc w:val="right"/>
            </w:pPr>
            <w:r>
              <w:t>2091</w:t>
            </w:r>
          </w:p>
        </w:tc>
      </w:tr>
      <w:tr w:rsidR="00DA155D" w14:paraId="31C72032"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AE66857" w14:textId="77777777" w:rsidR="00DA155D" w:rsidRDefault="00000000" w:rsidP="009F2175">
            <w:r>
              <w:t>women</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43DA826" w14:textId="77777777" w:rsidR="00DA155D" w:rsidRDefault="00000000" w:rsidP="009F2175">
            <w:pPr>
              <w:jc w:val="right"/>
            </w:pPr>
            <w:r>
              <w:t>7422</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C688BC6" w14:textId="77777777" w:rsidR="00DA155D" w:rsidRDefault="00000000" w:rsidP="009F2175">
            <w:pPr>
              <w:jc w:val="right"/>
            </w:pPr>
            <w:r>
              <w:t>2092</w:t>
            </w:r>
          </w:p>
        </w:tc>
      </w:tr>
      <w:tr w:rsidR="00DA155D" w14:paraId="43CE5F95"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F2ADBE8" w14:textId="77777777" w:rsidR="00DA155D" w:rsidRDefault="00000000" w:rsidP="009F2175">
            <w:r>
              <w:t>bias</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A432088" w14:textId="77777777" w:rsidR="00DA155D" w:rsidRDefault="00000000" w:rsidP="009F2175">
            <w:pPr>
              <w:jc w:val="right"/>
            </w:pPr>
            <w:r>
              <w:t>7665</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C43E5A9" w14:textId="77777777" w:rsidR="00DA155D" w:rsidRDefault="00000000" w:rsidP="009F2175">
            <w:pPr>
              <w:jc w:val="right"/>
            </w:pPr>
            <w:r>
              <w:t>2093</w:t>
            </w:r>
          </w:p>
        </w:tc>
      </w:tr>
      <w:tr w:rsidR="00DA155D" w14:paraId="00888654"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F35B324" w14:textId="77777777" w:rsidR="00DA155D" w:rsidRDefault="00000000" w:rsidP="009F2175">
            <w:r>
              <w:t>gender</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A264804" w14:textId="77777777" w:rsidR="00DA155D" w:rsidRDefault="00000000" w:rsidP="009F2175">
            <w:pPr>
              <w:jc w:val="right"/>
            </w:pPr>
            <w:r>
              <w:t>7693</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9A5966D" w14:textId="77777777" w:rsidR="00DA155D" w:rsidRDefault="00000000" w:rsidP="009F2175">
            <w:pPr>
              <w:jc w:val="right"/>
            </w:pPr>
            <w:r>
              <w:t>2094</w:t>
            </w:r>
          </w:p>
        </w:tc>
      </w:tr>
      <w:tr w:rsidR="00DA155D" w14:paraId="71740CA1"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095F6DF" w14:textId="77777777" w:rsidR="00DA155D" w:rsidRDefault="00000000" w:rsidP="009F2175">
            <w:r>
              <w:t>male</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42C7EE2" w14:textId="77777777" w:rsidR="00DA155D" w:rsidRDefault="00000000" w:rsidP="009F2175">
            <w:pPr>
              <w:jc w:val="right"/>
            </w:pPr>
            <w:r>
              <w:t>7977</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A0CA073" w14:textId="77777777" w:rsidR="00DA155D" w:rsidRDefault="00000000" w:rsidP="009F2175">
            <w:pPr>
              <w:jc w:val="right"/>
            </w:pPr>
            <w:r>
              <w:t>2095</w:t>
            </w:r>
          </w:p>
        </w:tc>
      </w:tr>
      <w:tr w:rsidR="00DA155D" w14:paraId="1920E1BE"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C1566D1" w14:textId="77777777" w:rsidR="00DA155D" w:rsidRDefault="00000000" w:rsidP="009F2175">
            <w:r>
              <w:t>coronavirus disease</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C1609D0" w14:textId="77777777" w:rsidR="00DA155D" w:rsidRDefault="00000000" w:rsidP="009F2175">
            <w:pPr>
              <w:jc w:val="right"/>
            </w:pPr>
            <w:r>
              <w:t>8009</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48338A4" w14:textId="77777777" w:rsidR="00DA155D" w:rsidRDefault="00000000" w:rsidP="009F2175">
            <w:pPr>
              <w:jc w:val="right"/>
            </w:pPr>
            <w:r>
              <w:t>2096</w:t>
            </w:r>
          </w:p>
        </w:tc>
      </w:tr>
      <w:tr w:rsidR="00DA155D" w14:paraId="07E189B0"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D80FAA9" w14:textId="77777777" w:rsidR="00DA155D" w:rsidRDefault="00000000" w:rsidP="009F2175">
            <w:r>
              <w:t>article</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81CE78E" w14:textId="77777777" w:rsidR="00DA155D" w:rsidRDefault="00000000" w:rsidP="009F2175">
            <w:pPr>
              <w:jc w:val="right"/>
            </w:pPr>
            <w:r>
              <w:t>8135</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7EC1B57" w14:textId="77777777" w:rsidR="00DA155D" w:rsidRDefault="00000000" w:rsidP="009F2175">
            <w:pPr>
              <w:jc w:val="right"/>
            </w:pPr>
            <w:r>
              <w:t>2097</w:t>
            </w:r>
          </w:p>
        </w:tc>
      </w:tr>
      <w:tr w:rsidR="00DA155D" w14:paraId="7FDC12E7"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26BD770" w14:textId="77777777" w:rsidR="00DA155D" w:rsidRDefault="00000000" w:rsidP="009F2175">
            <w:r>
              <w:lastRenderedPageBreak/>
              <w:t>virus disease</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E34CDDD" w14:textId="77777777" w:rsidR="00DA155D" w:rsidRDefault="00000000" w:rsidP="009F2175">
            <w:pPr>
              <w:jc w:val="right"/>
            </w:pPr>
            <w:r>
              <w:t>8230</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ACA5999" w14:textId="77777777" w:rsidR="00DA155D" w:rsidRDefault="00000000" w:rsidP="009F2175">
            <w:pPr>
              <w:jc w:val="right"/>
            </w:pPr>
            <w:r>
              <w:t>2098</w:t>
            </w:r>
          </w:p>
        </w:tc>
      </w:tr>
      <w:tr w:rsidR="00DA155D" w14:paraId="1A7288E7"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8CE1D55" w14:textId="77777777" w:rsidR="00DA155D" w:rsidRDefault="00000000" w:rsidP="009F2175">
            <w:pPr>
              <w:rPr>
                <w:b/>
                <w:i/>
              </w:rPr>
            </w:pPr>
            <w:proofErr w:type="spellStart"/>
            <w:r>
              <w:rPr>
                <w:b/>
                <w:i/>
              </w:rPr>
              <w:t>iga</w:t>
            </w:r>
            <w:proofErr w:type="spellEnd"/>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64811A1" w14:textId="77777777" w:rsidR="00DA155D" w:rsidRDefault="00000000" w:rsidP="009F2175">
            <w:pPr>
              <w:jc w:val="right"/>
            </w:pPr>
            <w:r>
              <w:t>8235</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5D93FD5" w14:textId="77777777" w:rsidR="00DA155D" w:rsidRDefault="00000000" w:rsidP="009F2175">
            <w:pPr>
              <w:jc w:val="right"/>
            </w:pPr>
            <w:r>
              <w:t>2099</w:t>
            </w:r>
          </w:p>
        </w:tc>
      </w:tr>
      <w:tr w:rsidR="00DA155D" w14:paraId="69FE842D"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6FAB413" w14:textId="77777777" w:rsidR="00DA155D" w:rsidRDefault="00000000" w:rsidP="009F2175">
            <w:r>
              <w:t>hospital</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ADB128C" w14:textId="77777777" w:rsidR="00DA155D" w:rsidRDefault="00000000" w:rsidP="009F2175">
            <w:pPr>
              <w:jc w:val="right"/>
            </w:pPr>
            <w:r>
              <w:t>8318</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1634FF0" w14:textId="77777777" w:rsidR="00DA155D" w:rsidRDefault="00000000" w:rsidP="009F2175">
            <w:pPr>
              <w:jc w:val="right"/>
            </w:pPr>
            <w:r>
              <w:t>2100</w:t>
            </w:r>
          </w:p>
        </w:tc>
      </w:tr>
      <w:tr w:rsidR="00DA155D" w14:paraId="49DE984D"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42191F4" w14:textId="77777777" w:rsidR="00DA155D" w:rsidRDefault="00000000" w:rsidP="009F2175">
            <w:r>
              <w:t>work</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6E93526" w14:textId="77777777" w:rsidR="00DA155D" w:rsidRDefault="00000000" w:rsidP="009F2175">
            <w:pPr>
              <w:jc w:val="right"/>
            </w:pPr>
            <w:r>
              <w:t>8319</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BA8E824" w14:textId="77777777" w:rsidR="00DA155D" w:rsidRDefault="00000000" w:rsidP="009F2175">
            <w:pPr>
              <w:jc w:val="right"/>
            </w:pPr>
            <w:r>
              <w:t>2101</w:t>
            </w:r>
          </w:p>
        </w:tc>
      </w:tr>
      <w:tr w:rsidR="00DA155D" w14:paraId="573E3F1A"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B85991C" w14:textId="77777777" w:rsidR="00DA155D" w:rsidRDefault="00000000" w:rsidP="009F2175">
            <w:r>
              <w:t>covid-19 pandemic</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F4FD0E4" w14:textId="77777777" w:rsidR="00DA155D" w:rsidRDefault="00000000" w:rsidP="009F2175">
            <w:pPr>
              <w:jc w:val="right"/>
            </w:pPr>
            <w:r>
              <w:t>8377</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40D8F46" w14:textId="77777777" w:rsidR="00DA155D" w:rsidRDefault="00000000" w:rsidP="009F2175">
            <w:pPr>
              <w:jc w:val="right"/>
            </w:pPr>
            <w:r>
              <w:t>2102</w:t>
            </w:r>
          </w:p>
        </w:tc>
      </w:tr>
      <w:tr w:rsidR="00DA155D" w14:paraId="71935A0C"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A07BE03" w14:textId="77777777" w:rsidR="00DA155D" w:rsidRDefault="00000000" w:rsidP="009F2175">
            <w:pPr>
              <w:rPr>
                <w:b/>
                <w:i/>
              </w:rPr>
            </w:pPr>
            <w:proofErr w:type="spellStart"/>
            <w:r>
              <w:rPr>
                <w:b/>
                <w:i/>
              </w:rPr>
              <w:t>gis</w:t>
            </w:r>
            <w:proofErr w:type="spellEnd"/>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6112C57" w14:textId="77777777" w:rsidR="00DA155D" w:rsidRDefault="00000000" w:rsidP="009F2175">
            <w:pPr>
              <w:jc w:val="right"/>
            </w:pPr>
            <w:r>
              <w:t>8489</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BDEE8BC" w14:textId="77777777" w:rsidR="00DA155D" w:rsidRDefault="00000000" w:rsidP="009F2175">
            <w:pPr>
              <w:jc w:val="right"/>
            </w:pPr>
            <w:r>
              <w:t>2103</w:t>
            </w:r>
          </w:p>
        </w:tc>
      </w:tr>
      <w:tr w:rsidR="00DA155D" w14:paraId="48135BD5"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CF271D3" w14:textId="77777777" w:rsidR="00DA155D" w:rsidRDefault="00000000" w:rsidP="009F2175">
            <w:r>
              <w:t>severe</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C05820C" w14:textId="77777777" w:rsidR="00DA155D" w:rsidRDefault="00000000" w:rsidP="009F2175">
            <w:pPr>
              <w:jc w:val="right"/>
            </w:pPr>
            <w:r>
              <w:t>8518</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A5ACA65" w14:textId="77777777" w:rsidR="00DA155D" w:rsidRDefault="00000000" w:rsidP="009F2175">
            <w:pPr>
              <w:jc w:val="right"/>
            </w:pPr>
            <w:r>
              <w:t>2104</w:t>
            </w:r>
          </w:p>
        </w:tc>
      </w:tr>
      <w:tr w:rsidR="00DA155D" w14:paraId="298EEA72"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9B6DDBC" w14:textId="77777777" w:rsidR="00DA155D" w:rsidRDefault="00000000" w:rsidP="009F2175">
            <w:r>
              <w:t>time</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7654997" w14:textId="77777777" w:rsidR="00DA155D" w:rsidRDefault="00000000" w:rsidP="009F2175">
            <w:pPr>
              <w:jc w:val="right"/>
            </w:pPr>
            <w:r>
              <w:t>8831</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3C50CF5" w14:textId="77777777" w:rsidR="00DA155D" w:rsidRDefault="00000000" w:rsidP="009F2175">
            <w:pPr>
              <w:jc w:val="right"/>
            </w:pPr>
            <w:r>
              <w:t>2105</w:t>
            </w:r>
          </w:p>
        </w:tc>
      </w:tr>
      <w:tr w:rsidR="00DA155D" w14:paraId="0236871C"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AC4F047" w14:textId="77777777" w:rsidR="00DA155D" w:rsidRDefault="00000000" w:rsidP="009F2175">
            <w:r>
              <w:t>infection</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042BDF8" w14:textId="77777777" w:rsidR="00DA155D" w:rsidRDefault="00000000" w:rsidP="009F2175">
            <w:pPr>
              <w:jc w:val="right"/>
            </w:pPr>
            <w:r>
              <w:t>8914</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B7E9568" w14:textId="77777777" w:rsidR="00DA155D" w:rsidRDefault="00000000" w:rsidP="009F2175">
            <w:pPr>
              <w:jc w:val="right"/>
            </w:pPr>
            <w:r>
              <w:t>2106</w:t>
            </w:r>
          </w:p>
        </w:tc>
      </w:tr>
      <w:tr w:rsidR="00DA155D" w14:paraId="6817C06E"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0E9E5DD" w14:textId="77777777" w:rsidR="00DA155D" w:rsidRDefault="00000000" w:rsidP="009F2175">
            <w:pPr>
              <w:rPr>
                <w:b/>
                <w:i/>
              </w:rPr>
            </w:pPr>
            <w:proofErr w:type="spellStart"/>
            <w:r>
              <w:rPr>
                <w:b/>
                <w:i/>
              </w:rPr>
              <w:t>rna</w:t>
            </w:r>
            <w:proofErr w:type="spellEnd"/>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823F49B" w14:textId="77777777" w:rsidR="00DA155D" w:rsidRDefault="00000000" w:rsidP="009F2175">
            <w:pPr>
              <w:jc w:val="right"/>
            </w:pPr>
            <w:r>
              <w:t>10303</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66B93F5" w14:textId="77777777" w:rsidR="00DA155D" w:rsidRDefault="00000000" w:rsidP="009F2175">
            <w:pPr>
              <w:jc w:val="right"/>
            </w:pPr>
            <w:r>
              <w:t>2107</w:t>
            </w:r>
          </w:p>
        </w:tc>
      </w:tr>
      <w:tr w:rsidR="00DA155D" w14:paraId="7928615A"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23E3AC6" w14:textId="77777777" w:rsidR="00DA155D" w:rsidRDefault="00000000" w:rsidP="009F2175">
            <w:r>
              <w:t>outcome</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861BB5C" w14:textId="77777777" w:rsidR="00DA155D" w:rsidRDefault="00000000" w:rsidP="009F2175">
            <w:pPr>
              <w:jc w:val="right"/>
            </w:pPr>
            <w:r>
              <w:t>10461</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85D94F6" w14:textId="77777777" w:rsidR="00DA155D" w:rsidRDefault="00000000" w:rsidP="009F2175">
            <w:pPr>
              <w:jc w:val="right"/>
            </w:pPr>
            <w:r>
              <w:t>2108</w:t>
            </w:r>
          </w:p>
        </w:tc>
      </w:tr>
      <w:tr w:rsidR="00DA155D" w14:paraId="4C97638E"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D2BBE8C" w14:textId="77777777" w:rsidR="00DA155D" w:rsidRDefault="00000000" w:rsidP="009F2175">
            <w:r>
              <w:t>review</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239B649" w14:textId="77777777" w:rsidR="00DA155D" w:rsidRDefault="00000000" w:rsidP="009F2175">
            <w:pPr>
              <w:jc w:val="right"/>
            </w:pPr>
            <w:r>
              <w:t>11869</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B12D58D" w14:textId="77777777" w:rsidR="00DA155D" w:rsidRDefault="00000000" w:rsidP="009F2175">
            <w:pPr>
              <w:jc w:val="right"/>
            </w:pPr>
            <w:r>
              <w:t>2109</w:t>
            </w:r>
          </w:p>
        </w:tc>
      </w:tr>
      <w:tr w:rsidR="00DA155D" w14:paraId="321158DD"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6D316A0" w14:textId="77777777" w:rsidR="00DA155D" w:rsidRDefault="00000000" w:rsidP="009F2175">
            <w:r>
              <w:t>coronavirus</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B17E25F" w14:textId="77777777" w:rsidR="00DA155D" w:rsidRDefault="00000000" w:rsidP="009F2175">
            <w:pPr>
              <w:jc w:val="right"/>
            </w:pPr>
            <w:r>
              <w:t>12243</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E544614" w14:textId="77777777" w:rsidR="00DA155D" w:rsidRDefault="00000000" w:rsidP="009F2175">
            <w:pPr>
              <w:jc w:val="right"/>
            </w:pPr>
            <w:r>
              <w:t>2110</w:t>
            </w:r>
          </w:p>
        </w:tc>
      </w:tr>
      <w:tr w:rsidR="00DA155D" w14:paraId="0FD29B32"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E8AE9D4" w14:textId="77777777" w:rsidR="00DA155D" w:rsidRDefault="00000000" w:rsidP="009F2175">
            <w:r>
              <w:t>stem</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239582A" w14:textId="77777777" w:rsidR="00DA155D" w:rsidRDefault="00000000" w:rsidP="009F2175">
            <w:pPr>
              <w:jc w:val="right"/>
            </w:pPr>
            <w:r>
              <w:t>12316</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CF7F72F" w14:textId="77777777" w:rsidR="00DA155D" w:rsidRDefault="00000000" w:rsidP="009F2175">
            <w:pPr>
              <w:jc w:val="right"/>
            </w:pPr>
            <w:r>
              <w:t>2111</w:t>
            </w:r>
          </w:p>
        </w:tc>
      </w:tr>
      <w:tr w:rsidR="00DA155D" w14:paraId="0A4B027F"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D988DD4" w14:textId="77777777" w:rsidR="00DA155D" w:rsidRDefault="00000000" w:rsidP="009F2175">
            <w:pPr>
              <w:rPr>
                <w:b/>
                <w:i/>
              </w:rPr>
            </w:pPr>
            <w:r>
              <w:rPr>
                <w:b/>
                <w:i/>
              </w:rPr>
              <w:t>risk</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085CE7E" w14:textId="77777777" w:rsidR="00DA155D" w:rsidRDefault="00000000" w:rsidP="009F2175">
            <w:pPr>
              <w:jc w:val="right"/>
            </w:pPr>
            <w:r>
              <w:t>12776</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84F6E66" w14:textId="77777777" w:rsidR="00DA155D" w:rsidRDefault="00000000" w:rsidP="009F2175">
            <w:pPr>
              <w:jc w:val="right"/>
            </w:pPr>
            <w:r>
              <w:t>2112</w:t>
            </w:r>
          </w:p>
        </w:tc>
      </w:tr>
      <w:tr w:rsidR="00DA155D" w14:paraId="422FC063"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AAB6D08" w14:textId="77777777" w:rsidR="00DA155D" w:rsidRDefault="00000000" w:rsidP="009F2175">
            <w:r>
              <w:t>analysis</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D82B884" w14:textId="77777777" w:rsidR="00DA155D" w:rsidRDefault="00000000" w:rsidP="009F2175">
            <w:pPr>
              <w:jc w:val="right"/>
            </w:pPr>
            <w:r>
              <w:t>13610</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AED71B3" w14:textId="77777777" w:rsidR="00DA155D" w:rsidRDefault="00000000" w:rsidP="009F2175">
            <w:pPr>
              <w:jc w:val="right"/>
            </w:pPr>
            <w:r>
              <w:t>2113</w:t>
            </w:r>
          </w:p>
        </w:tc>
      </w:tr>
      <w:tr w:rsidR="00DA155D" w14:paraId="187C900C"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CF46012" w14:textId="77777777" w:rsidR="00DA155D" w:rsidRDefault="00000000" w:rsidP="009F2175">
            <w:r>
              <w:t>research</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6165EAC" w14:textId="77777777" w:rsidR="00DA155D" w:rsidRDefault="00000000" w:rsidP="009F2175">
            <w:pPr>
              <w:jc w:val="right"/>
            </w:pPr>
            <w:r>
              <w:t>13737</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33A8E94" w14:textId="77777777" w:rsidR="00DA155D" w:rsidRDefault="00000000" w:rsidP="009F2175">
            <w:pPr>
              <w:jc w:val="right"/>
            </w:pPr>
            <w:r>
              <w:t>2114</w:t>
            </w:r>
          </w:p>
        </w:tc>
      </w:tr>
      <w:tr w:rsidR="00DA155D" w14:paraId="1AA21175"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DAECC63" w14:textId="77777777" w:rsidR="00DA155D" w:rsidRDefault="00000000" w:rsidP="009F2175">
            <w:r>
              <w:t>virus</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5E3DC5D" w14:textId="77777777" w:rsidR="00DA155D" w:rsidRDefault="00000000" w:rsidP="009F2175">
            <w:pPr>
              <w:jc w:val="right"/>
            </w:pPr>
            <w:r>
              <w:t>13835</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189B2EE" w14:textId="77777777" w:rsidR="00DA155D" w:rsidRDefault="00000000" w:rsidP="009F2175">
            <w:pPr>
              <w:jc w:val="right"/>
            </w:pPr>
            <w:r>
              <w:t>2115</w:t>
            </w:r>
          </w:p>
        </w:tc>
      </w:tr>
      <w:tr w:rsidR="00DA155D" w14:paraId="6ED03FC7"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684636F" w14:textId="77777777" w:rsidR="00DA155D" w:rsidRDefault="00000000" w:rsidP="009F2175">
            <w:r>
              <w:t>pandemic</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FE78BEE" w14:textId="77777777" w:rsidR="00DA155D" w:rsidRDefault="00000000" w:rsidP="009F2175">
            <w:pPr>
              <w:jc w:val="right"/>
            </w:pPr>
            <w:r>
              <w:t>14212</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0EFE926" w14:textId="77777777" w:rsidR="00DA155D" w:rsidRDefault="00000000" w:rsidP="009F2175">
            <w:pPr>
              <w:jc w:val="right"/>
            </w:pPr>
            <w:r>
              <w:t>2116</w:t>
            </w:r>
          </w:p>
        </w:tc>
      </w:tr>
      <w:tr w:rsidR="00DA155D" w14:paraId="75E858F0"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62BA17D" w14:textId="77777777" w:rsidR="00DA155D" w:rsidRDefault="00000000" w:rsidP="009F2175">
            <w:r>
              <w:lastRenderedPageBreak/>
              <w:t>author</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2DF1D57" w14:textId="77777777" w:rsidR="00DA155D" w:rsidRDefault="00000000" w:rsidP="009F2175">
            <w:pPr>
              <w:jc w:val="right"/>
            </w:pPr>
            <w:r>
              <w:t>14333</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4755FC9" w14:textId="77777777" w:rsidR="00DA155D" w:rsidRDefault="00000000" w:rsidP="009F2175">
            <w:pPr>
              <w:jc w:val="right"/>
            </w:pPr>
            <w:r>
              <w:t>2117</w:t>
            </w:r>
          </w:p>
        </w:tc>
      </w:tr>
      <w:tr w:rsidR="00DA155D" w14:paraId="65B1C739"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DA8F4DB" w14:textId="77777777" w:rsidR="00DA155D" w:rsidRDefault="00000000" w:rsidP="009F2175">
            <w:r>
              <w:t>car</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5C67790" w14:textId="77777777" w:rsidR="00DA155D" w:rsidRDefault="00000000" w:rsidP="009F2175">
            <w:pPr>
              <w:jc w:val="right"/>
            </w:pPr>
            <w:r>
              <w:t>15893</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9E5887C" w14:textId="77777777" w:rsidR="00DA155D" w:rsidRDefault="00000000" w:rsidP="009F2175">
            <w:pPr>
              <w:jc w:val="right"/>
            </w:pPr>
            <w:r>
              <w:t>2118</w:t>
            </w:r>
          </w:p>
        </w:tc>
      </w:tr>
      <w:tr w:rsidR="00DA155D" w14:paraId="608A3EE6"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034CF2A" w14:textId="77777777" w:rsidR="00DA155D" w:rsidRDefault="00000000" w:rsidP="009F2175">
            <w:r>
              <w:t>over</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4FC68F5" w14:textId="77777777" w:rsidR="00DA155D" w:rsidRDefault="00000000" w:rsidP="009F2175">
            <w:pPr>
              <w:jc w:val="right"/>
            </w:pPr>
            <w:r>
              <w:t>15964</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2534BA8" w14:textId="77777777" w:rsidR="00DA155D" w:rsidRDefault="00000000" w:rsidP="009F2175">
            <w:pPr>
              <w:jc w:val="right"/>
            </w:pPr>
            <w:r>
              <w:t>2119</w:t>
            </w:r>
          </w:p>
        </w:tc>
      </w:tr>
      <w:tr w:rsidR="00DA155D" w14:paraId="3E45D571"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29BF9B6" w14:textId="77777777" w:rsidR="00DA155D" w:rsidRDefault="00000000" w:rsidP="009F2175">
            <w:r>
              <w:t>health</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4C79422" w14:textId="77777777" w:rsidR="00DA155D" w:rsidRDefault="00000000" w:rsidP="009F2175">
            <w:pPr>
              <w:jc w:val="right"/>
            </w:pPr>
            <w:r>
              <w:t>16176</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78AAE1A" w14:textId="77777777" w:rsidR="00DA155D" w:rsidRDefault="00000000" w:rsidP="009F2175">
            <w:pPr>
              <w:jc w:val="right"/>
            </w:pPr>
            <w:r>
              <w:t>2120</w:t>
            </w:r>
          </w:p>
        </w:tc>
      </w:tr>
      <w:tr w:rsidR="00DA155D" w14:paraId="41BC6279"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81A1A28" w14:textId="77777777" w:rsidR="00DA155D" w:rsidRDefault="00000000" w:rsidP="009F2175">
            <w:r>
              <w:t>covid-19</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C6A3CA9" w14:textId="77777777" w:rsidR="00DA155D" w:rsidRDefault="00000000" w:rsidP="009F2175">
            <w:pPr>
              <w:jc w:val="right"/>
            </w:pPr>
            <w:r>
              <w:t>21088</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2A5E7D9" w14:textId="77777777" w:rsidR="00DA155D" w:rsidRDefault="00000000" w:rsidP="009F2175">
            <w:pPr>
              <w:jc w:val="right"/>
            </w:pPr>
            <w:r>
              <w:t>2121</w:t>
            </w:r>
          </w:p>
        </w:tc>
      </w:tr>
      <w:tr w:rsidR="00DA155D" w14:paraId="4A271F42"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31A9259" w14:textId="77777777" w:rsidR="00DA155D" w:rsidRDefault="00000000" w:rsidP="009F2175">
            <w:r>
              <w:t>age</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D6D4ABB" w14:textId="77777777" w:rsidR="00DA155D" w:rsidRDefault="00000000" w:rsidP="009F2175">
            <w:pPr>
              <w:jc w:val="right"/>
            </w:pPr>
            <w:r>
              <w:t>21194</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4D8BF13" w14:textId="77777777" w:rsidR="00DA155D" w:rsidRDefault="00000000" w:rsidP="009F2175">
            <w:pPr>
              <w:jc w:val="right"/>
            </w:pPr>
            <w:r>
              <w:t>2122</w:t>
            </w:r>
          </w:p>
        </w:tc>
      </w:tr>
      <w:tr w:rsidR="00DA155D" w14:paraId="148758AE"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9E6FB45" w14:textId="77777777" w:rsidR="00DA155D" w:rsidRDefault="00000000" w:rsidP="009F2175">
            <w:r>
              <w:t>covid</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D426D2C" w14:textId="77777777" w:rsidR="00DA155D" w:rsidRDefault="00000000" w:rsidP="009F2175">
            <w:pPr>
              <w:jc w:val="right"/>
            </w:pPr>
            <w:r>
              <w:t>21330</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862E210" w14:textId="77777777" w:rsidR="00DA155D" w:rsidRDefault="00000000" w:rsidP="009F2175">
            <w:pPr>
              <w:jc w:val="right"/>
            </w:pPr>
            <w:r>
              <w:t>2123</w:t>
            </w:r>
          </w:p>
        </w:tc>
      </w:tr>
    </w:tbl>
    <w:p w14:paraId="3FF48D8F" w14:textId="77777777" w:rsidR="00B76858" w:rsidRDefault="00B76858" w:rsidP="009F2175">
      <w:pPr>
        <w:spacing w:before="240" w:after="240"/>
      </w:pPr>
    </w:p>
    <w:p w14:paraId="008FD63A" w14:textId="77777777" w:rsidR="00B76858" w:rsidRDefault="00B76858">
      <w:r>
        <w:br w:type="page"/>
      </w:r>
    </w:p>
    <w:p w14:paraId="38CA1A65" w14:textId="23E76EBC" w:rsidR="00DA155D" w:rsidRPr="009F2175" w:rsidRDefault="00000000" w:rsidP="009F2175">
      <w:pPr>
        <w:spacing w:before="240" w:after="240"/>
        <w:rPr>
          <w:b/>
        </w:rPr>
      </w:pPr>
      <w:r>
        <w:lastRenderedPageBreak/>
        <w:t xml:space="preserve">Table S3. Flowchart of questions for initial screen of title, abstract and </w:t>
      </w:r>
      <w:proofErr w:type="gramStart"/>
      <w:r>
        <w:t>key-words</w:t>
      </w:r>
      <w:proofErr w:type="gramEnd"/>
      <w:r>
        <w:t xml:space="preserve">. Any 'No' answer meant that the article was excluded. 'Yes' AND/OR 'Maybe' answers to </w:t>
      </w:r>
      <w:proofErr w:type="gramStart"/>
      <w:r>
        <w:t>all of</w:t>
      </w:r>
      <w:proofErr w:type="gramEnd"/>
      <w:r>
        <w:t xml:space="preserve"> the below meant that the articles were included. Reports such as reviews or comments that may contain secondary data investigating our PICO framework were included. Articles that lack a formal </w:t>
      </w:r>
      <w:proofErr w:type="gramStart"/>
      <w:r>
        <w:t>abstract, but</w:t>
      </w:r>
      <w:proofErr w:type="gramEnd"/>
      <w:r>
        <w:t xml:space="preserve"> have a title or informal abstract suggesting at least 3 of the above questions can be answered with a ‘yes’.</w:t>
      </w:r>
    </w:p>
    <w:p w14:paraId="510755D6" w14:textId="77777777" w:rsidR="009F2175" w:rsidRDefault="009F2175" w:rsidP="009F2175"/>
    <w:tbl>
      <w:tblPr>
        <w:tblStyle w:val="a2"/>
        <w:tblW w:w="8868" w:type="dxa"/>
        <w:tblBorders>
          <w:top w:val="nil"/>
          <w:left w:val="nil"/>
          <w:bottom w:val="nil"/>
          <w:right w:val="nil"/>
          <w:insideH w:val="nil"/>
          <w:insideV w:val="nil"/>
        </w:tblBorders>
        <w:tblLayout w:type="fixed"/>
        <w:tblLook w:val="0600" w:firstRow="0" w:lastRow="0" w:firstColumn="0" w:lastColumn="0" w:noHBand="1" w:noVBand="1"/>
      </w:tblPr>
      <w:tblGrid>
        <w:gridCol w:w="2542"/>
        <w:gridCol w:w="6326"/>
      </w:tblGrid>
      <w:tr w:rsidR="00DA155D" w14:paraId="08493208" w14:textId="77777777" w:rsidTr="009F2175">
        <w:trPr>
          <w:trHeight w:val="3564"/>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636DB5" w14:textId="77777777" w:rsidR="00DA155D" w:rsidRDefault="00000000" w:rsidP="009F2175">
            <w:pPr>
              <w:ind w:left="360"/>
            </w:pPr>
            <w:r>
              <w:t>1)</w:t>
            </w:r>
            <w:r>
              <w:rPr>
                <w:sz w:val="14"/>
                <w:szCs w:val="14"/>
              </w:rPr>
              <w:t xml:space="preserve">      </w:t>
            </w:r>
            <w:r>
              <w:t xml:space="preserve">Population: Is there suggestion the article investigates academia/ research/academics/journals? </w:t>
            </w:r>
          </w:p>
        </w:tc>
        <w:tc>
          <w:tcPr>
            <w:tcW w:w="632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D748A80" w14:textId="77777777" w:rsidR="00DA155D" w:rsidRDefault="00000000" w:rsidP="009F2175">
            <w:r>
              <w:t xml:space="preserve">Note: If the population is not narrowed to academia/research/academics/journals, but the study considers the effect on ‘work’ or ‘work productivity’ at a broad </w:t>
            </w:r>
            <w:proofErr w:type="gramStart"/>
            <w:r>
              <w:t>level, and</w:t>
            </w:r>
            <w:proofErr w:type="gramEnd"/>
            <w:r>
              <w:t xml:space="preserve"> looks like it has enough power to subdivide effects on different workplaces such as academia, then include.</w:t>
            </w:r>
          </w:p>
          <w:p w14:paraId="0AF230DD" w14:textId="77777777" w:rsidR="00DA155D" w:rsidRDefault="00000000" w:rsidP="009F2175">
            <w:r>
              <w:t xml:space="preserve">Some academic fields such as those within medicine and engineering are dominated by a practical/applied/professional/labour component. Explicit reference to only investigating the professional/practical/labour context of these fields </w:t>
            </w:r>
            <w:proofErr w:type="gramStart"/>
            <w:r>
              <w:t>are</w:t>
            </w:r>
            <w:proofErr w:type="gramEnd"/>
            <w:r>
              <w:t xml:space="preserve"> excluded. If no reference is made to whether the academic field is investigated in a research or professional capacity, we include.</w:t>
            </w:r>
          </w:p>
        </w:tc>
      </w:tr>
      <w:tr w:rsidR="00DA155D" w14:paraId="4F8AA847" w14:textId="77777777" w:rsidTr="009F2175">
        <w:trPr>
          <w:trHeight w:val="1654"/>
        </w:trPr>
        <w:tc>
          <w:tcPr>
            <w:tcW w:w="254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B1102AB" w14:textId="77777777" w:rsidR="00DA155D" w:rsidRDefault="00000000" w:rsidP="009F2175">
            <w:pPr>
              <w:ind w:left="360"/>
            </w:pPr>
            <w:r>
              <w:t>2)</w:t>
            </w:r>
            <w:r>
              <w:rPr>
                <w:sz w:val="14"/>
                <w:szCs w:val="14"/>
              </w:rPr>
              <w:t xml:space="preserve">      </w:t>
            </w:r>
            <w:r>
              <w:t>Intervention: Is there suggestion the article investigates the effect of the pandemic?</w:t>
            </w:r>
          </w:p>
          <w:p w14:paraId="56A048F0" w14:textId="77777777" w:rsidR="00DA155D" w:rsidRDefault="00000000" w:rsidP="009F2175">
            <w:r>
              <w:t xml:space="preserve"> </w:t>
            </w:r>
          </w:p>
        </w:tc>
        <w:tc>
          <w:tcPr>
            <w:tcW w:w="6326" w:type="dxa"/>
            <w:tcBorders>
              <w:top w:val="nil"/>
              <w:left w:val="nil"/>
              <w:bottom w:val="single" w:sz="8" w:space="0" w:color="000000"/>
              <w:right w:val="single" w:sz="8" w:space="0" w:color="000000"/>
            </w:tcBorders>
            <w:tcMar>
              <w:top w:w="100" w:type="dxa"/>
              <w:left w:w="100" w:type="dxa"/>
              <w:bottom w:w="100" w:type="dxa"/>
              <w:right w:w="100" w:type="dxa"/>
            </w:tcMar>
          </w:tcPr>
          <w:p w14:paraId="5E1B11E7" w14:textId="77777777" w:rsidR="00DA155D" w:rsidRDefault="00000000" w:rsidP="009F2175">
            <w:r>
              <w:t xml:space="preserve"> </w:t>
            </w:r>
          </w:p>
        </w:tc>
      </w:tr>
      <w:tr w:rsidR="00DA155D" w14:paraId="3996696D" w14:textId="77777777" w:rsidTr="009F2175">
        <w:trPr>
          <w:trHeight w:val="1876"/>
        </w:trPr>
        <w:tc>
          <w:tcPr>
            <w:tcW w:w="254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5669213" w14:textId="77777777" w:rsidR="00DA155D" w:rsidRDefault="00000000" w:rsidP="009F2175">
            <w:pPr>
              <w:ind w:left="360"/>
            </w:pPr>
            <w:r>
              <w:t>3)</w:t>
            </w:r>
            <w:r>
              <w:rPr>
                <w:sz w:val="14"/>
                <w:szCs w:val="14"/>
              </w:rPr>
              <w:t xml:space="preserve">      </w:t>
            </w:r>
            <w:r>
              <w:t>Comparison: Is there suggestion the article investigates pre-pandemic?</w:t>
            </w:r>
          </w:p>
          <w:p w14:paraId="1AFE940F" w14:textId="77777777" w:rsidR="00DA155D" w:rsidRDefault="00000000" w:rsidP="009F2175">
            <w:r>
              <w:t xml:space="preserve"> </w:t>
            </w:r>
          </w:p>
        </w:tc>
        <w:tc>
          <w:tcPr>
            <w:tcW w:w="6326" w:type="dxa"/>
            <w:tcBorders>
              <w:top w:val="nil"/>
              <w:left w:val="nil"/>
              <w:bottom w:val="single" w:sz="8" w:space="0" w:color="000000"/>
              <w:right w:val="single" w:sz="8" w:space="0" w:color="000000"/>
            </w:tcBorders>
            <w:tcMar>
              <w:top w:w="100" w:type="dxa"/>
              <w:left w:w="100" w:type="dxa"/>
              <w:bottom w:w="100" w:type="dxa"/>
              <w:right w:w="100" w:type="dxa"/>
            </w:tcMar>
          </w:tcPr>
          <w:p w14:paraId="3382BCEC" w14:textId="77777777" w:rsidR="00DA155D" w:rsidRDefault="00000000" w:rsidP="009F2175">
            <w:r>
              <w:t>Note: Often titles and abstracts do not have dates and will not refer explicitly to pre-pandemic data being included. If there is suggestion the ‘effect of the pandemic’ (or similar) is considered, we are generous and assume a comparison with pre-pandemic data is included.</w:t>
            </w:r>
          </w:p>
        </w:tc>
      </w:tr>
      <w:tr w:rsidR="00DA155D" w14:paraId="4A825BB2" w14:textId="77777777" w:rsidTr="009F2175">
        <w:trPr>
          <w:trHeight w:val="2877"/>
        </w:trPr>
        <w:tc>
          <w:tcPr>
            <w:tcW w:w="254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A573D35" w14:textId="77777777" w:rsidR="00DA155D" w:rsidRDefault="00000000" w:rsidP="009F2175">
            <w:pPr>
              <w:ind w:left="360"/>
            </w:pPr>
            <w:r>
              <w:t>4)</w:t>
            </w:r>
            <w:r>
              <w:rPr>
                <w:sz w:val="14"/>
                <w:szCs w:val="14"/>
              </w:rPr>
              <w:t xml:space="preserve">      </w:t>
            </w:r>
            <w:r>
              <w:t>Outcome: Is there suggestion the article investigates the effect on gender in productivity/publication/submission/authorship numbers?</w:t>
            </w:r>
          </w:p>
          <w:p w14:paraId="5FD40673" w14:textId="77777777" w:rsidR="00DA155D" w:rsidRDefault="00000000" w:rsidP="009F2175">
            <w:r>
              <w:t xml:space="preserve"> </w:t>
            </w:r>
          </w:p>
        </w:tc>
        <w:tc>
          <w:tcPr>
            <w:tcW w:w="6326" w:type="dxa"/>
            <w:tcBorders>
              <w:top w:val="nil"/>
              <w:left w:val="nil"/>
              <w:bottom w:val="single" w:sz="8" w:space="0" w:color="000000"/>
              <w:right w:val="single" w:sz="8" w:space="0" w:color="000000"/>
            </w:tcBorders>
            <w:tcMar>
              <w:top w:w="100" w:type="dxa"/>
              <w:left w:w="100" w:type="dxa"/>
              <w:bottom w:w="100" w:type="dxa"/>
              <w:right w:w="100" w:type="dxa"/>
            </w:tcMar>
          </w:tcPr>
          <w:p w14:paraId="64084EB4" w14:textId="77777777" w:rsidR="00DA155D" w:rsidRDefault="00000000" w:rsidP="009F2175">
            <w:r>
              <w:t xml:space="preserve">Note for gender: If there is no reference to investigating the effect of gender or </w:t>
            </w:r>
            <w:proofErr w:type="gramStart"/>
            <w:r>
              <w:t>sex, but</w:t>
            </w:r>
            <w:proofErr w:type="gramEnd"/>
            <w:r>
              <w:t xml:space="preserve"> does refer to investigating broader sociodemographic or socioeconomic factors, then include because gender may be investigated in the full text.</w:t>
            </w:r>
          </w:p>
          <w:p w14:paraId="2DC042EE" w14:textId="77777777" w:rsidR="00DA155D" w:rsidRDefault="00000000" w:rsidP="009F2175">
            <w:r>
              <w:t xml:space="preserve"> </w:t>
            </w:r>
          </w:p>
          <w:p w14:paraId="43D481BF" w14:textId="77777777" w:rsidR="00DA155D" w:rsidRDefault="00000000" w:rsidP="009F2175">
            <w:r>
              <w:t>Note for productivity: If there is no direct reference to publication or submission numbers, but does refer to, ‘productivity’ or ‘output’ in a research context, then include because publication or submission metrics may be included in the full text.</w:t>
            </w:r>
          </w:p>
        </w:tc>
      </w:tr>
    </w:tbl>
    <w:p w14:paraId="63EFC913" w14:textId="436ACEDD" w:rsidR="00DA155D" w:rsidRPr="009F2175" w:rsidRDefault="00000000">
      <w:pPr>
        <w:spacing w:before="240" w:after="240"/>
      </w:pPr>
      <w:r>
        <w:lastRenderedPageBreak/>
        <w:t>Table S4. PRISMA flow diagram for number of records included at each stage in iterated search.</w:t>
      </w:r>
    </w:p>
    <w:tbl>
      <w:tblPr>
        <w:tblStyle w:val="a3"/>
        <w:tblW w:w="88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764"/>
        <w:gridCol w:w="441"/>
        <w:gridCol w:w="1323"/>
        <w:gridCol w:w="883"/>
        <w:gridCol w:w="882"/>
        <w:gridCol w:w="1323"/>
        <w:gridCol w:w="441"/>
        <w:gridCol w:w="1765"/>
      </w:tblGrid>
      <w:tr w:rsidR="009F2175" w14:paraId="1DC2AE77" w14:textId="77777777" w:rsidTr="003433A6">
        <w:trPr>
          <w:trHeight w:val="315"/>
        </w:trPr>
        <w:tc>
          <w:tcPr>
            <w:tcW w:w="1764" w:type="dxa"/>
            <w:tcBorders>
              <w:bottom w:val="single" w:sz="4" w:space="0" w:color="auto"/>
            </w:tcBorders>
            <w:tcMar>
              <w:top w:w="40" w:type="dxa"/>
              <w:left w:w="40" w:type="dxa"/>
              <w:bottom w:w="40" w:type="dxa"/>
              <w:right w:w="40" w:type="dxa"/>
            </w:tcMar>
            <w:vAlign w:val="bottom"/>
          </w:tcPr>
          <w:p w14:paraId="53E6F07F" w14:textId="77777777" w:rsidR="009F2175" w:rsidRDefault="009F2175" w:rsidP="003433A6">
            <w:pPr>
              <w:jc w:val="center"/>
              <w:rPr>
                <w:sz w:val="20"/>
                <w:szCs w:val="20"/>
              </w:rPr>
            </w:pPr>
            <w:r>
              <w:rPr>
                <w:sz w:val="20"/>
                <w:szCs w:val="20"/>
              </w:rPr>
              <w:t>10/07/2021 search</w:t>
            </w:r>
          </w:p>
        </w:tc>
        <w:tc>
          <w:tcPr>
            <w:tcW w:w="1764" w:type="dxa"/>
            <w:gridSpan w:val="2"/>
            <w:tcBorders>
              <w:bottom w:val="nil"/>
            </w:tcBorders>
            <w:tcMar>
              <w:top w:w="40" w:type="dxa"/>
              <w:left w:w="40" w:type="dxa"/>
              <w:bottom w:w="40" w:type="dxa"/>
              <w:right w:w="40" w:type="dxa"/>
            </w:tcMar>
            <w:vAlign w:val="bottom"/>
          </w:tcPr>
          <w:p w14:paraId="5DA5162C" w14:textId="77777777" w:rsidR="009F2175" w:rsidRDefault="009F2175" w:rsidP="003433A6">
            <w:pPr>
              <w:jc w:val="center"/>
              <w:rPr>
                <w:sz w:val="20"/>
                <w:szCs w:val="20"/>
              </w:rPr>
            </w:pPr>
            <w:r>
              <w:rPr>
                <w:sz w:val="20"/>
                <w:szCs w:val="20"/>
              </w:rPr>
              <w:t>Web of Science</w:t>
            </w:r>
          </w:p>
        </w:tc>
        <w:tc>
          <w:tcPr>
            <w:tcW w:w="1765" w:type="dxa"/>
            <w:gridSpan w:val="2"/>
            <w:tcBorders>
              <w:bottom w:val="nil"/>
            </w:tcBorders>
            <w:tcMar>
              <w:top w:w="40" w:type="dxa"/>
              <w:left w:w="40" w:type="dxa"/>
              <w:bottom w:w="40" w:type="dxa"/>
              <w:right w:w="40" w:type="dxa"/>
            </w:tcMar>
            <w:vAlign w:val="bottom"/>
          </w:tcPr>
          <w:p w14:paraId="21506E41" w14:textId="77777777" w:rsidR="009F2175" w:rsidRDefault="009F2175" w:rsidP="003433A6">
            <w:pPr>
              <w:jc w:val="center"/>
              <w:rPr>
                <w:sz w:val="20"/>
                <w:szCs w:val="20"/>
              </w:rPr>
            </w:pPr>
            <w:r>
              <w:rPr>
                <w:sz w:val="20"/>
                <w:szCs w:val="20"/>
              </w:rPr>
              <w:t>Scopus</w:t>
            </w:r>
          </w:p>
        </w:tc>
        <w:tc>
          <w:tcPr>
            <w:tcW w:w="1764" w:type="dxa"/>
            <w:gridSpan w:val="2"/>
            <w:tcBorders>
              <w:bottom w:val="nil"/>
            </w:tcBorders>
            <w:tcMar>
              <w:top w:w="40" w:type="dxa"/>
              <w:left w:w="40" w:type="dxa"/>
              <w:bottom w:w="40" w:type="dxa"/>
              <w:right w:w="40" w:type="dxa"/>
            </w:tcMar>
            <w:vAlign w:val="bottom"/>
          </w:tcPr>
          <w:p w14:paraId="25A2660B" w14:textId="77777777" w:rsidR="009F2175" w:rsidRDefault="009F2175" w:rsidP="003433A6">
            <w:pPr>
              <w:jc w:val="center"/>
              <w:rPr>
                <w:sz w:val="20"/>
                <w:szCs w:val="20"/>
              </w:rPr>
            </w:pPr>
            <w:r>
              <w:rPr>
                <w:sz w:val="20"/>
                <w:szCs w:val="20"/>
              </w:rPr>
              <w:t>EBSCO</w:t>
            </w:r>
          </w:p>
        </w:tc>
        <w:tc>
          <w:tcPr>
            <w:tcW w:w="1765" w:type="dxa"/>
            <w:tcBorders>
              <w:bottom w:val="nil"/>
            </w:tcBorders>
            <w:tcMar>
              <w:top w:w="40" w:type="dxa"/>
              <w:left w:w="40" w:type="dxa"/>
              <w:bottom w:w="40" w:type="dxa"/>
              <w:right w:w="40" w:type="dxa"/>
            </w:tcMar>
            <w:vAlign w:val="bottom"/>
          </w:tcPr>
          <w:p w14:paraId="623170D6" w14:textId="77777777" w:rsidR="009F2175" w:rsidRDefault="009F2175" w:rsidP="003433A6">
            <w:pPr>
              <w:jc w:val="center"/>
              <w:rPr>
                <w:sz w:val="20"/>
                <w:szCs w:val="20"/>
              </w:rPr>
            </w:pPr>
            <w:r>
              <w:rPr>
                <w:sz w:val="20"/>
                <w:szCs w:val="20"/>
              </w:rPr>
              <w:t>ProQuest</w:t>
            </w:r>
          </w:p>
        </w:tc>
      </w:tr>
      <w:tr w:rsidR="009F2175" w14:paraId="6B1650AA" w14:textId="77777777" w:rsidTr="003433A6">
        <w:trPr>
          <w:trHeight w:val="315"/>
        </w:trPr>
        <w:tc>
          <w:tcPr>
            <w:tcW w:w="1764" w:type="dxa"/>
            <w:tcBorders>
              <w:top w:val="single" w:sz="4" w:space="0" w:color="auto"/>
              <w:left w:val="nil"/>
              <w:bottom w:val="nil"/>
              <w:right w:val="single" w:sz="4" w:space="0" w:color="auto"/>
            </w:tcBorders>
            <w:tcMar>
              <w:top w:w="40" w:type="dxa"/>
              <w:left w:w="40" w:type="dxa"/>
              <w:bottom w:w="40" w:type="dxa"/>
              <w:right w:w="40" w:type="dxa"/>
            </w:tcMar>
            <w:vAlign w:val="bottom"/>
          </w:tcPr>
          <w:p w14:paraId="50ABD436" w14:textId="77777777" w:rsidR="009F2175" w:rsidRDefault="009F2175" w:rsidP="003433A6"/>
        </w:tc>
        <w:tc>
          <w:tcPr>
            <w:tcW w:w="1764" w:type="dxa"/>
            <w:gridSpan w:val="2"/>
            <w:tcBorders>
              <w:top w:val="nil"/>
              <w:left w:val="single" w:sz="4" w:space="0" w:color="auto"/>
              <w:bottom w:val="single" w:sz="4" w:space="0" w:color="auto"/>
            </w:tcBorders>
            <w:tcMar>
              <w:top w:w="40" w:type="dxa"/>
              <w:left w:w="40" w:type="dxa"/>
              <w:bottom w:w="40" w:type="dxa"/>
              <w:right w:w="40" w:type="dxa"/>
            </w:tcMar>
            <w:vAlign w:val="bottom"/>
          </w:tcPr>
          <w:p w14:paraId="6AF8F24F" w14:textId="77777777" w:rsidR="009F2175" w:rsidRDefault="009F2175" w:rsidP="003433A6">
            <w:pPr>
              <w:jc w:val="center"/>
              <w:rPr>
                <w:sz w:val="20"/>
                <w:szCs w:val="20"/>
              </w:rPr>
            </w:pPr>
            <w:r>
              <w:rPr>
                <w:sz w:val="20"/>
                <w:szCs w:val="20"/>
              </w:rPr>
              <w:t>n=199</w:t>
            </w:r>
          </w:p>
        </w:tc>
        <w:tc>
          <w:tcPr>
            <w:tcW w:w="1765" w:type="dxa"/>
            <w:gridSpan w:val="2"/>
            <w:tcBorders>
              <w:top w:val="nil"/>
              <w:bottom w:val="single" w:sz="4" w:space="0" w:color="auto"/>
            </w:tcBorders>
            <w:tcMar>
              <w:top w:w="40" w:type="dxa"/>
              <w:left w:w="40" w:type="dxa"/>
              <w:bottom w:w="40" w:type="dxa"/>
              <w:right w:w="40" w:type="dxa"/>
            </w:tcMar>
            <w:vAlign w:val="bottom"/>
          </w:tcPr>
          <w:p w14:paraId="6B74A09B" w14:textId="77777777" w:rsidR="009F2175" w:rsidRDefault="009F2175" w:rsidP="003433A6">
            <w:pPr>
              <w:jc w:val="center"/>
              <w:rPr>
                <w:sz w:val="20"/>
                <w:szCs w:val="20"/>
              </w:rPr>
            </w:pPr>
            <w:r>
              <w:rPr>
                <w:sz w:val="20"/>
                <w:szCs w:val="20"/>
              </w:rPr>
              <w:t>n=126</w:t>
            </w:r>
          </w:p>
        </w:tc>
        <w:tc>
          <w:tcPr>
            <w:tcW w:w="1764" w:type="dxa"/>
            <w:gridSpan w:val="2"/>
            <w:tcBorders>
              <w:top w:val="nil"/>
              <w:bottom w:val="single" w:sz="4" w:space="0" w:color="auto"/>
            </w:tcBorders>
            <w:tcMar>
              <w:top w:w="40" w:type="dxa"/>
              <w:left w:w="40" w:type="dxa"/>
              <w:bottom w:w="40" w:type="dxa"/>
              <w:right w:w="40" w:type="dxa"/>
            </w:tcMar>
            <w:vAlign w:val="bottom"/>
          </w:tcPr>
          <w:p w14:paraId="74424754" w14:textId="77777777" w:rsidR="009F2175" w:rsidRDefault="009F2175" w:rsidP="003433A6">
            <w:pPr>
              <w:jc w:val="center"/>
              <w:rPr>
                <w:sz w:val="20"/>
                <w:szCs w:val="20"/>
              </w:rPr>
            </w:pPr>
            <w:r>
              <w:rPr>
                <w:sz w:val="20"/>
                <w:szCs w:val="20"/>
              </w:rPr>
              <w:t>n=276</w:t>
            </w:r>
          </w:p>
        </w:tc>
        <w:tc>
          <w:tcPr>
            <w:tcW w:w="1765" w:type="dxa"/>
            <w:tcBorders>
              <w:top w:val="nil"/>
              <w:bottom w:val="single" w:sz="4" w:space="0" w:color="auto"/>
            </w:tcBorders>
            <w:tcMar>
              <w:top w:w="40" w:type="dxa"/>
              <w:left w:w="40" w:type="dxa"/>
              <w:bottom w:w="40" w:type="dxa"/>
              <w:right w:w="40" w:type="dxa"/>
            </w:tcMar>
            <w:vAlign w:val="bottom"/>
          </w:tcPr>
          <w:p w14:paraId="2DB74672" w14:textId="77777777" w:rsidR="009F2175" w:rsidRDefault="009F2175" w:rsidP="003433A6">
            <w:pPr>
              <w:jc w:val="center"/>
              <w:rPr>
                <w:sz w:val="20"/>
                <w:szCs w:val="20"/>
              </w:rPr>
            </w:pPr>
            <w:r>
              <w:rPr>
                <w:sz w:val="20"/>
                <w:szCs w:val="20"/>
              </w:rPr>
              <w:t>n=99</w:t>
            </w:r>
          </w:p>
        </w:tc>
      </w:tr>
      <w:tr w:rsidR="009F2175" w14:paraId="5436BE4E" w14:textId="77777777" w:rsidTr="003433A6">
        <w:trPr>
          <w:trHeight w:val="360"/>
        </w:trPr>
        <w:tc>
          <w:tcPr>
            <w:tcW w:w="2205" w:type="dxa"/>
            <w:gridSpan w:val="2"/>
            <w:tcBorders>
              <w:top w:val="nil"/>
              <w:left w:val="nil"/>
              <w:bottom w:val="nil"/>
              <w:right w:val="nil"/>
            </w:tcBorders>
            <w:tcMar>
              <w:top w:w="40" w:type="dxa"/>
              <w:left w:w="40" w:type="dxa"/>
              <w:bottom w:w="40" w:type="dxa"/>
              <w:right w:w="40" w:type="dxa"/>
            </w:tcMar>
            <w:vAlign w:val="bottom"/>
          </w:tcPr>
          <w:p w14:paraId="52216E03" w14:textId="77777777" w:rsidR="009F2175" w:rsidRDefault="009F2175" w:rsidP="003433A6"/>
        </w:tc>
        <w:tc>
          <w:tcPr>
            <w:tcW w:w="2206" w:type="dxa"/>
            <w:gridSpan w:val="2"/>
            <w:tcBorders>
              <w:top w:val="single" w:sz="4" w:space="0" w:color="auto"/>
              <w:left w:val="nil"/>
              <w:bottom w:val="nil"/>
              <w:right w:val="nil"/>
            </w:tcBorders>
            <w:tcMar>
              <w:top w:w="40" w:type="dxa"/>
              <w:left w:w="40" w:type="dxa"/>
              <w:bottom w:w="40" w:type="dxa"/>
              <w:right w:w="40" w:type="dxa"/>
            </w:tcMar>
            <w:vAlign w:val="bottom"/>
          </w:tcPr>
          <w:p w14:paraId="6786446D" w14:textId="77777777" w:rsidR="009F2175" w:rsidRDefault="009F2175" w:rsidP="003433A6">
            <w:pPr>
              <w:widowControl w:val="0"/>
              <w:pBdr>
                <w:top w:val="nil"/>
                <w:left w:val="nil"/>
                <w:bottom w:val="nil"/>
                <w:right w:val="nil"/>
                <w:between w:val="nil"/>
              </w:pBdr>
            </w:pPr>
          </w:p>
        </w:tc>
        <w:tc>
          <w:tcPr>
            <w:tcW w:w="2205" w:type="dxa"/>
            <w:gridSpan w:val="2"/>
            <w:tcBorders>
              <w:left w:val="nil"/>
              <w:bottom w:val="single" w:sz="4" w:space="0" w:color="auto"/>
              <w:right w:val="nil"/>
            </w:tcBorders>
            <w:tcMar>
              <w:top w:w="40" w:type="dxa"/>
              <w:left w:w="40" w:type="dxa"/>
              <w:bottom w:w="40" w:type="dxa"/>
              <w:right w:w="40" w:type="dxa"/>
            </w:tcMar>
            <w:vAlign w:val="bottom"/>
          </w:tcPr>
          <w:p w14:paraId="24FBF38C" w14:textId="77777777" w:rsidR="009F2175" w:rsidRDefault="009F2175" w:rsidP="003433A6">
            <w:pPr>
              <w:jc w:val="center"/>
              <w:rPr>
                <w:b/>
              </w:rPr>
            </w:pPr>
            <w:r>
              <w:rPr>
                <w:rFonts w:ascii="Arial Unicode MS" w:eastAsia="Arial Unicode MS" w:hAnsi="Arial Unicode MS" w:cs="Arial Unicode MS"/>
                <w:b/>
              </w:rPr>
              <w:t>↓</w:t>
            </w:r>
          </w:p>
        </w:tc>
        <w:tc>
          <w:tcPr>
            <w:tcW w:w="2206" w:type="dxa"/>
            <w:gridSpan w:val="2"/>
            <w:tcBorders>
              <w:top w:val="single" w:sz="4" w:space="0" w:color="auto"/>
              <w:left w:val="nil"/>
              <w:bottom w:val="nil"/>
              <w:right w:val="nil"/>
            </w:tcBorders>
            <w:shd w:val="clear" w:color="auto" w:fill="auto"/>
            <w:tcMar>
              <w:top w:w="40" w:type="dxa"/>
              <w:left w:w="40" w:type="dxa"/>
              <w:bottom w:w="40" w:type="dxa"/>
              <w:right w:w="40" w:type="dxa"/>
            </w:tcMar>
            <w:vAlign w:val="bottom"/>
          </w:tcPr>
          <w:p w14:paraId="70BB158D" w14:textId="77777777" w:rsidR="009F2175" w:rsidRDefault="009F2175" w:rsidP="003433A6">
            <w:pPr>
              <w:widowControl w:val="0"/>
              <w:pBdr>
                <w:top w:val="nil"/>
                <w:left w:val="nil"/>
                <w:bottom w:val="nil"/>
                <w:right w:val="nil"/>
                <w:between w:val="nil"/>
              </w:pBdr>
            </w:pPr>
          </w:p>
        </w:tc>
      </w:tr>
      <w:tr w:rsidR="009F2175" w14:paraId="4FF3A00F" w14:textId="77777777" w:rsidTr="003433A6">
        <w:trPr>
          <w:trHeight w:val="315"/>
        </w:trPr>
        <w:tc>
          <w:tcPr>
            <w:tcW w:w="2205" w:type="dxa"/>
            <w:gridSpan w:val="2"/>
            <w:tcBorders>
              <w:top w:val="nil"/>
              <w:left w:val="nil"/>
              <w:bottom w:val="nil"/>
              <w:right w:val="nil"/>
            </w:tcBorders>
            <w:shd w:val="clear" w:color="auto" w:fill="auto"/>
            <w:tcMar>
              <w:top w:w="40" w:type="dxa"/>
              <w:left w:w="40" w:type="dxa"/>
              <w:bottom w:w="40" w:type="dxa"/>
              <w:right w:w="40" w:type="dxa"/>
            </w:tcMar>
            <w:vAlign w:val="bottom"/>
          </w:tcPr>
          <w:p w14:paraId="532F8862" w14:textId="77777777" w:rsidR="009F2175" w:rsidRDefault="009F2175" w:rsidP="003433A6">
            <w:pPr>
              <w:widowControl w:val="0"/>
              <w:pBdr>
                <w:top w:val="nil"/>
                <w:left w:val="nil"/>
                <w:bottom w:val="nil"/>
                <w:right w:val="nil"/>
                <w:between w:val="nil"/>
              </w:pBdr>
            </w:pPr>
          </w:p>
        </w:tc>
        <w:tc>
          <w:tcPr>
            <w:tcW w:w="2206" w:type="dxa"/>
            <w:gridSpan w:val="2"/>
            <w:tcBorders>
              <w:top w:val="nil"/>
              <w:left w:val="nil"/>
              <w:bottom w:val="nil"/>
              <w:right w:val="single" w:sz="4" w:space="0" w:color="auto"/>
            </w:tcBorders>
            <w:shd w:val="clear" w:color="auto" w:fill="auto"/>
            <w:tcMar>
              <w:top w:w="40" w:type="dxa"/>
              <w:left w:w="40" w:type="dxa"/>
              <w:bottom w:w="40" w:type="dxa"/>
              <w:right w:w="40" w:type="dxa"/>
            </w:tcMar>
            <w:vAlign w:val="bottom"/>
          </w:tcPr>
          <w:p w14:paraId="618FED78" w14:textId="77777777" w:rsidR="009F2175" w:rsidRDefault="009F2175" w:rsidP="003433A6">
            <w:pPr>
              <w:widowControl w:val="0"/>
              <w:pBdr>
                <w:top w:val="nil"/>
                <w:left w:val="nil"/>
                <w:bottom w:val="nil"/>
                <w:right w:val="nil"/>
                <w:between w:val="nil"/>
              </w:pBdr>
            </w:pPr>
          </w:p>
        </w:tc>
        <w:tc>
          <w:tcPr>
            <w:tcW w:w="2205" w:type="dxa"/>
            <w:gridSpan w:val="2"/>
            <w:tcBorders>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6995F493" w14:textId="77777777" w:rsidR="009F2175" w:rsidRDefault="009F2175" w:rsidP="003433A6">
            <w:pPr>
              <w:jc w:val="center"/>
              <w:rPr>
                <w:sz w:val="20"/>
                <w:szCs w:val="20"/>
              </w:rPr>
            </w:pPr>
            <w:r>
              <w:rPr>
                <w:sz w:val="20"/>
                <w:szCs w:val="20"/>
              </w:rPr>
              <w:t>Total</w:t>
            </w:r>
          </w:p>
        </w:tc>
        <w:tc>
          <w:tcPr>
            <w:tcW w:w="220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38D49F64" w14:textId="77777777" w:rsidR="009F2175" w:rsidRDefault="009F2175" w:rsidP="003433A6">
            <w:pPr>
              <w:widowControl w:val="0"/>
              <w:pBdr>
                <w:top w:val="nil"/>
                <w:left w:val="nil"/>
                <w:bottom w:val="nil"/>
                <w:right w:val="nil"/>
                <w:between w:val="nil"/>
              </w:pBdr>
            </w:pPr>
          </w:p>
        </w:tc>
      </w:tr>
      <w:tr w:rsidR="009F2175" w14:paraId="51566134" w14:textId="77777777" w:rsidTr="003433A6">
        <w:trPr>
          <w:trHeight w:val="315"/>
        </w:trPr>
        <w:tc>
          <w:tcPr>
            <w:tcW w:w="2205" w:type="dxa"/>
            <w:gridSpan w:val="2"/>
            <w:tcBorders>
              <w:top w:val="nil"/>
              <w:left w:val="nil"/>
              <w:bottom w:val="nil"/>
              <w:right w:val="nil"/>
            </w:tcBorders>
            <w:shd w:val="clear" w:color="auto" w:fill="auto"/>
            <w:tcMar>
              <w:top w:w="40" w:type="dxa"/>
              <w:left w:w="40" w:type="dxa"/>
              <w:bottom w:w="40" w:type="dxa"/>
              <w:right w:w="40" w:type="dxa"/>
            </w:tcMar>
            <w:vAlign w:val="bottom"/>
          </w:tcPr>
          <w:p w14:paraId="50504C65" w14:textId="77777777" w:rsidR="009F2175" w:rsidRDefault="009F2175" w:rsidP="003433A6">
            <w:pPr>
              <w:widowControl w:val="0"/>
              <w:pBdr>
                <w:top w:val="nil"/>
                <w:left w:val="nil"/>
                <w:bottom w:val="nil"/>
                <w:right w:val="nil"/>
                <w:between w:val="nil"/>
              </w:pBdr>
            </w:pPr>
          </w:p>
        </w:tc>
        <w:tc>
          <w:tcPr>
            <w:tcW w:w="2206" w:type="dxa"/>
            <w:gridSpan w:val="2"/>
            <w:tcBorders>
              <w:top w:val="nil"/>
              <w:left w:val="nil"/>
              <w:bottom w:val="nil"/>
              <w:right w:val="single" w:sz="4" w:space="0" w:color="auto"/>
            </w:tcBorders>
            <w:shd w:val="clear" w:color="auto" w:fill="auto"/>
            <w:tcMar>
              <w:top w:w="40" w:type="dxa"/>
              <w:left w:w="40" w:type="dxa"/>
              <w:bottom w:w="40" w:type="dxa"/>
              <w:right w:w="40" w:type="dxa"/>
            </w:tcMar>
            <w:vAlign w:val="bottom"/>
          </w:tcPr>
          <w:p w14:paraId="338F9C94" w14:textId="77777777" w:rsidR="009F2175" w:rsidRDefault="009F2175" w:rsidP="003433A6">
            <w:pPr>
              <w:widowControl w:val="0"/>
              <w:pBdr>
                <w:top w:val="nil"/>
                <w:left w:val="nil"/>
                <w:bottom w:val="nil"/>
                <w:right w:val="nil"/>
                <w:between w:val="nil"/>
              </w:pBdr>
            </w:pPr>
          </w:p>
        </w:tc>
        <w:tc>
          <w:tcPr>
            <w:tcW w:w="2205"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2776A419" w14:textId="77777777" w:rsidR="009F2175" w:rsidRDefault="009F2175" w:rsidP="003433A6">
            <w:pPr>
              <w:jc w:val="center"/>
              <w:rPr>
                <w:sz w:val="20"/>
                <w:szCs w:val="20"/>
              </w:rPr>
            </w:pPr>
            <w:r>
              <w:rPr>
                <w:sz w:val="20"/>
                <w:szCs w:val="20"/>
              </w:rPr>
              <w:t>n=700</w:t>
            </w:r>
          </w:p>
        </w:tc>
        <w:tc>
          <w:tcPr>
            <w:tcW w:w="220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0D820DC1" w14:textId="77777777" w:rsidR="009F2175" w:rsidRDefault="009F2175" w:rsidP="003433A6">
            <w:pPr>
              <w:widowControl w:val="0"/>
              <w:pBdr>
                <w:top w:val="nil"/>
                <w:left w:val="nil"/>
                <w:bottom w:val="nil"/>
                <w:right w:val="nil"/>
                <w:between w:val="nil"/>
              </w:pBdr>
            </w:pPr>
          </w:p>
        </w:tc>
      </w:tr>
      <w:tr w:rsidR="009F2175" w14:paraId="26ECEB31" w14:textId="77777777" w:rsidTr="003433A6">
        <w:trPr>
          <w:trHeight w:val="360"/>
        </w:trPr>
        <w:tc>
          <w:tcPr>
            <w:tcW w:w="2205" w:type="dxa"/>
            <w:gridSpan w:val="2"/>
            <w:tcBorders>
              <w:top w:val="nil"/>
              <w:left w:val="nil"/>
              <w:bottom w:val="nil"/>
              <w:right w:val="nil"/>
            </w:tcBorders>
            <w:shd w:val="clear" w:color="auto" w:fill="auto"/>
            <w:tcMar>
              <w:top w:w="40" w:type="dxa"/>
              <w:left w:w="40" w:type="dxa"/>
              <w:bottom w:w="40" w:type="dxa"/>
              <w:right w:w="40" w:type="dxa"/>
            </w:tcMar>
            <w:vAlign w:val="bottom"/>
          </w:tcPr>
          <w:p w14:paraId="79DBFBA7" w14:textId="77777777" w:rsidR="009F2175" w:rsidRDefault="009F2175" w:rsidP="003433A6">
            <w:pPr>
              <w:widowControl w:val="0"/>
              <w:pBdr>
                <w:top w:val="nil"/>
                <w:left w:val="nil"/>
                <w:bottom w:val="nil"/>
                <w:right w:val="nil"/>
                <w:between w:val="nil"/>
              </w:pBdr>
            </w:pPr>
          </w:p>
        </w:tc>
        <w:tc>
          <w:tcPr>
            <w:tcW w:w="2206" w:type="dxa"/>
            <w:gridSpan w:val="2"/>
            <w:tcBorders>
              <w:top w:val="nil"/>
              <w:left w:val="nil"/>
              <w:bottom w:val="nil"/>
              <w:right w:val="nil"/>
            </w:tcBorders>
            <w:shd w:val="clear" w:color="auto" w:fill="auto"/>
            <w:tcMar>
              <w:top w:w="40" w:type="dxa"/>
              <w:left w:w="40" w:type="dxa"/>
              <w:bottom w:w="40" w:type="dxa"/>
              <w:right w:w="40" w:type="dxa"/>
            </w:tcMar>
            <w:vAlign w:val="bottom"/>
          </w:tcPr>
          <w:p w14:paraId="075227DD" w14:textId="77777777" w:rsidR="009F2175" w:rsidRDefault="009F2175" w:rsidP="003433A6">
            <w:pPr>
              <w:widowControl w:val="0"/>
              <w:pBdr>
                <w:top w:val="nil"/>
                <w:left w:val="nil"/>
                <w:bottom w:val="nil"/>
                <w:right w:val="nil"/>
                <w:between w:val="nil"/>
              </w:pBdr>
            </w:pPr>
          </w:p>
        </w:tc>
        <w:tc>
          <w:tcPr>
            <w:tcW w:w="2205" w:type="dxa"/>
            <w:gridSpan w:val="2"/>
            <w:tcBorders>
              <w:left w:val="nil"/>
              <w:right w:val="nil"/>
            </w:tcBorders>
            <w:shd w:val="clear" w:color="auto" w:fill="auto"/>
            <w:tcMar>
              <w:top w:w="40" w:type="dxa"/>
              <w:left w:w="40" w:type="dxa"/>
              <w:bottom w:w="40" w:type="dxa"/>
              <w:right w:w="40" w:type="dxa"/>
            </w:tcMar>
            <w:vAlign w:val="bottom"/>
          </w:tcPr>
          <w:p w14:paraId="75CFF5DD" w14:textId="77777777" w:rsidR="009F2175" w:rsidRDefault="009F2175" w:rsidP="003433A6">
            <w:pPr>
              <w:jc w:val="center"/>
              <w:rPr>
                <w:b/>
              </w:rPr>
            </w:pPr>
            <w:r>
              <w:rPr>
                <w:rFonts w:ascii="Arial Unicode MS" w:eastAsia="Arial Unicode MS" w:hAnsi="Arial Unicode MS" w:cs="Arial Unicode MS"/>
                <w:b/>
              </w:rPr>
              <w:t>↓</w:t>
            </w:r>
          </w:p>
        </w:tc>
        <w:tc>
          <w:tcPr>
            <w:tcW w:w="2206" w:type="dxa"/>
            <w:gridSpan w:val="2"/>
            <w:tcBorders>
              <w:top w:val="nil"/>
              <w:left w:val="nil"/>
              <w:bottom w:val="nil"/>
              <w:right w:val="nil"/>
            </w:tcBorders>
            <w:shd w:val="clear" w:color="auto" w:fill="auto"/>
            <w:tcMar>
              <w:top w:w="40" w:type="dxa"/>
              <w:left w:w="40" w:type="dxa"/>
              <w:bottom w:w="40" w:type="dxa"/>
              <w:right w:w="40" w:type="dxa"/>
            </w:tcMar>
            <w:vAlign w:val="bottom"/>
          </w:tcPr>
          <w:p w14:paraId="46182269" w14:textId="77777777" w:rsidR="009F2175" w:rsidRDefault="009F2175" w:rsidP="003433A6">
            <w:pPr>
              <w:widowControl w:val="0"/>
              <w:pBdr>
                <w:top w:val="nil"/>
                <w:left w:val="nil"/>
                <w:bottom w:val="nil"/>
                <w:right w:val="nil"/>
                <w:between w:val="nil"/>
              </w:pBdr>
            </w:pPr>
          </w:p>
        </w:tc>
      </w:tr>
      <w:tr w:rsidR="009F2175" w14:paraId="66AA775D" w14:textId="77777777" w:rsidTr="003433A6">
        <w:trPr>
          <w:trHeight w:val="315"/>
        </w:trPr>
        <w:tc>
          <w:tcPr>
            <w:tcW w:w="2205" w:type="dxa"/>
            <w:gridSpan w:val="2"/>
            <w:tcBorders>
              <w:top w:val="nil"/>
              <w:left w:val="nil"/>
              <w:bottom w:val="nil"/>
              <w:right w:val="nil"/>
            </w:tcBorders>
            <w:shd w:val="clear" w:color="auto" w:fill="auto"/>
            <w:tcMar>
              <w:top w:w="40" w:type="dxa"/>
              <w:left w:w="40" w:type="dxa"/>
              <w:bottom w:w="40" w:type="dxa"/>
              <w:right w:w="40" w:type="dxa"/>
            </w:tcMar>
            <w:vAlign w:val="bottom"/>
          </w:tcPr>
          <w:p w14:paraId="6A07707E" w14:textId="77777777" w:rsidR="009F2175" w:rsidRDefault="009F2175" w:rsidP="003433A6">
            <w:pPr>
              <w:widowControl w:val="0"/>
              <w:pBdr>
                <w:top w:val="nil"/>
                <w:left w:val="nil"/>
                <w:bottom w:val="nil"/>
                <w:right w:val="nil"/>
                <w:between w:val="nil"/>
              </w:pBdr>
            </w:pPr>
          </w:p>
        </w:tc>
        <w:tc>
          <w:tcPr>
            <w:tcW w:w="2206" w:type="dxa"/>
            <w:gridSpan w:val="2"/>
            <w:tcBorders>
              <w:top w:val="nil"/>
              <w:left w:val="nil"/>
              <w:bottom w:val="nil"/>
              <w:right w:val="single" w:sz="4" w:space="0" w:color="auto"/>
            </w:tcBorders>
            <w:shd w:val="clear" w:color="auto" w:fill="auto"/>
            <w:tcMar>
              <w:top w:w="40" w:type="dxa"/>
              <w:left w:w="40" w:type="dxa"/>
              <w:bottom w:w="40" w:type="dxa"/>
              <w:right w:w="40" w:type="dxa"/>
            </w:tcMar>
            <w:vAlign w:val="bottom"/>
          </w:tcPr>
          <w:p w14:paraId="3A738CBB" w14:textId="77777777" w:rsidR="009F2175" w:rsidRDefault="009F2175" w:rsidP="003433A6">
            <w:pPr>
              <w:widowControl w:val="0"/>
              <w:pBdr>
                <w:top w:val="nil"/>
                <w:left w:val="nil"/>
                <w:bottom w:val="nil"/>
                <w:right w:val="nil"/>
                <w:between w:val="nil"/>
              </w:pBdr>
            </w:pPr>
          </w:p>
        </w:tc>
        <w:tc>
          <w:tcPr>
            <w:tcW w:w="2205" w:type="dxa"/>
            <w:gridSpan w:val="2"/>
            <w:tcBorders>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7DEABE8B" w14:textId="77777777" w:rsidR="009F2175" w:rsidRDefault="009F2175" w:rsidP="003433A6">
            <w:pPr>
              <w:jc w:val="center"/>
              <w:rPr>
                <w:sz w:val="20"/>
                <w:szCs w:val="20"/>
              </w:rPr>
            </w:pPr>
            <w:r>
              <w:rPr>
                <w:sz w:val="20"/>
                <w:szCs w:val="20"/>
              </w:rPr>
              <w:t>De-duplicated</w:t>
            </w:r>
          </w:p>
        </w:tc>
        <w:tc>
          <w:tcPr>
            <w:tcW w:w="220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319CC7D1" w14:textId="77777777" w:rsidR="009F2175" w:rsidRDefault="009F2175" w:rsidP="003433A6">
            <w:pPr>
              <w:widowControl w:val="0"/>
              <w:pBdr>
                <w:top w:val="nil"/>
                <w:left w:val="nil"/>
                <w:bottom w:val="nil"/>
                <w:right w:val="nil"/>
                <w:between w:val="nil"/>
              </w:pBdr>
            </w:pPr>
          </w:p>
        </w:tc>
      </w:tr>
      <w:tr w:rsidR="009F2175" w14:paraId="58CDEFB5" w14:textId="77777777" w:rsidTr="003433A6">
        <w:trPr>
          <w:trHeight w:val="315"/>
        </w:trPr>
        <w:tc>
          <w:tcPr>
            <w:tcW w:w="2205" w:type="dxa"/>
            <w:gridSpan w:val="2"/>
            <w:tcBorders>
              <w:top w:val="nil"/>
              <w:left w:val="nil"/>
              <w:bottom w:val="nil"/>
              <w:right w:val="nil"/>
            </w:tcBorders>
            <w:shd w:val="clear" w:color="auto" w:fill="auto"/>
            <w:tcMar>
              <w:top w:w="40" w:type="dxa"/>
              <w:left w:w="40" w:type="dxa"/>
              <w:bottom w:w="40" w:type="dxa"/>
              <w:right w:w="40" w:type="dxa"/>
            </w:tcMar>
            <w:vAlign w:val="bottom"/>
          </w:tcPr>
          <w:p w14:paraId="34B20DD7" w14:textId="77777777" w:rsidR="009F2175" w:rsidRDefault="009F2175" w:rsidP="003433A6">
            <w:pPr>
              <w:widowControl w:val="0"/>
              <w:pBdr>
                <w:top w:val="nil"/>
                <w:left w:val="nil"/>
                <w:bottom w:val="nil"/>
                <w:right w:val="nil"/>
                <w:between w:val="nil"/>
              </w:pBdr>
            </w:pPr>
          </w:p>
        </w:tc>
        <w:tc>
          <w:tcPr>
            <w:tcW w:w="2206" w:type="dxa"/>
            <w:gridSpan w:val="2"/>
            <w:tcBorders>
              <w:top w:val="nil"/>
              <w:left w:val="nil"/>
              <w:bottom w:val="nil"/>
              <w:right w:val="single" w:sz="4" w:space="0" w:color="auto"/>
            </w:tcBorders>
            <w:shd w:val="clear" w:color="auto" w:fill="auto"/>
            <w:tcMar>
              <w:top w:w="40" w:type="dxa"/>
              <w:left w:w="40" w:type="dxa"/>
              <w:bottom w:w="40" w:type="dxa"/>
              <w:right w:w="40" w:type="dxa"/>
            </w:tcMar>
            <w:vAlign w:val="bottom"/>
          </w:tcPr>
          <w:p w14:paraId="2DC9CFE4" w14:textId="77777777" w:rsidR="009F2175" w:rsidRDefault="009F2175" w:rsidP="003433A6">
            <w:pPr>
              <w:widowControl w:val="0"/>
              <w:pBdr>
                <w:top w:val="nil"/>
                <w:left w:val="nil"/>
                <w:bottom w:val="nil"/>
                <w:right w:val="nil"/>
                <w:between w:val="nil"/>
              </w:pBdr>
            </w:pPr>
          </w:p>
        </w:tc>
        <w:tc>
          <w:tcPr>
            <w:tcW w:w="2205"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32392F0D" w14:textId="77777777" w:rsidR="009F2175" w:rsidRDefault="009F2175" w:rsidP="003433A6">
            <w:pPr>
              <w:jc w:val="center"/>
              <w:rPr>
                <w:sz w:val="20"/>
                <w:szCs w:val="20"/>
              </w:rPr>
            </w:pPr>
            <w:r>
              <w:rPr>
                <w:sz w:val="20"/>
                <w:szCs w:val="20"/>
              </w:rPr>
              <w:t>n=580</w:t>
            </w:r>
          </w:p>
        </w:tc>
        <w:tc>
          <w:tcPr>
            <w:tcW w:w="220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56CEDBAA" w14:textId="77777777" w:rsidR="009F2175" w:rsidRDefault="009F2175" w:rsidP="003433A6">
            <w:pPr>
              <w:widowControl w:val="0"/>
              <w:pBdr>
                <w:top w:val="nil"/>
                <w:left w:val="nil"/>
                <w:bottom w:val="nil"/>
                <w:right w:val="nil"/>
                <w:between w:val="nil"/>
              </w:pBdr>
            </w:pPr>
          </w:p>
        </w:tc>
      </w:tr>
      <w:tr w:rsidR="009F2175" w14:paraId="2147B526" w14:textId="77777777" w:rsidTr="003433A6">
        <w:trPr>
          <w:trHeight w:val="360"/>
        </w:trPr>
        <w:tc>
          <w:tcPr>
            <w:tcW w:w="2205" w:type="dxa"/>
            <w:gridSpan w:val="2"/>
            <w:tcBorders>
              <w:top w:val="nil"/>
              <w:left w:val="nil"/>
              <w:bottom w:val="nil"/>
              <w:right w:val="nil"/>
            </w:tcBorders>
            <w:shd w:val="clear" w:color="auto" w:fill="auto"/>
            <w:tcMar>
              <w:top w:w="40" w:type="dxa"/>
              <w:left w:w="40" w:type="dxa"/>
              <w:bottom w:w="40" w:type="dxa"/>
              <w:right w:w="40" w:type="dxa"/>
            </w:tcMar>
            <w:vAlign w:val="bottom"/>
          </w:tcPr>
          <w:p w14:paraId="6F71E29F" w14:textId="77777777" w:rsidR="009F2175" w:rsidRDefault="009F2175" w:rsidP="003433A6">
            <w:pPr>
              <w:widowControl w:val="0"/>
              <w:pBdr>
                <w:top w:val="nil"/>
                <w:left w:val="nil"/>
                <w:bottom w:val="nil"/>
                <w:right w:val="nil"/>
                <w:between w:val="nil"/>
              </w:pBdr>
            </w:pPr>
          </w:p>
        </w:tc>
        <w:tc>
          <w:tcPr>
            <w:tcW w:w="2206" w:type="dxa"/>
            <w:gridSpan w:val="2"/>
            <w:tcBorders>
              <w:top w:val="nil"/>
              <w:left w:val="nil"/>
              <w:bottom w:val="nil"/>
              <w:right w:val="nil"/>
            </w:tcBorders>
            <w:shd w:val="clear" w:color="auto" w:fill="auto"/>
            <w:tcMar>
              <w:top w:w="40" w:type="dxa"/>
              <w:left w:w="40" w:type="dxa"/>
              <w:bottom w:w="40" w:type="dxa"/>
              <w:right w:w="40" w:type="dxa"/>
            </w:tcMar>
            <w:vAlign w:val="bottom"/>
          </w:tcPr>
          <w:p w14:paraId="7F0FCEDE" w14:textId="77777777" w:rsidR="009F2175" w:rsidRDefault="009F2175" w:rsidP="003433A6">
            <w:pPr>
              <w:widowControl w:val="0"/>
              <w:pBdr>
                <w:top w:val="nil"/>
                <w:left w:val="nil"/>
                <w:bottom w:val="nil"/>
                <w:right w:val="nil"/>
                <w:between w:val="nil"/>
              </w:pBdr>
            </w:pPr>
          </w:p>
        </w:tc>
        <w:tc>
          <w:tcPr>
            <w:tcW w:w="2205" w:type="dxa"/>
            <w:gridSpan w:val="2"/>
            <w:tcBorders>
              <w:left w:val="nil"/>
              <w:right w:val="nil"/>
            </w:tcBorders>
            <w:shd w:val="clear" w:color="auto" w:fill="auto"/>
            <w:tcMar>
              <w:top w:w="40" w:type="dxa"/>
              <w:left w:w="40" w:type="dxa"/>
              <w:bottom w:w="40" w:type="dxa"/>
              <w:right w:w="40" w:type="dxa"/>
            </w:tcMar>
            <w:vAlign w:val="bottom"/>
          </w:tcPr>
          <w:p w14:paraId="1C800413" w14:textId="77777777" w:rsidR="009F2175" w:rsidRDefault="009F2175" w:rsidP="003433A6">
            <w:pPr>
              <w:jc w:val="center"/>
              <w:rPr>
                <w:b/>
              </w:rPr>
            </w:pPr>
            <w:r>
              <w:rPr>
                <w:rFonts w:ascii="Arial Unicode MS" w:eastAsia="Arial Unicode MS" w:hAnsi="Arial Unicode MS" w:cs="Arial Unicode MS"/>
                <w:b/>
              </w:rPr>
              <w:t>↓</w:t>
            </w:r>
          </w:p>
        </w:tc>
        <w:tc>
          <w:tcPr>
            <w:tcW w:w="2206" w:type="dxa"/>
            <w:gridSpan w:val="2"/>
            <w:tcBorders>
              <w:top w:val="nil"/>
              <w:left w:val="nil"/>
              <w:bottom w:val="nil"/>
              <w:right w:val="nil"/>
            </w:tcBorders>
            <w:shd w:val="clear" w:color="auto" w:fill="auto"/>
            <w:tcMar>
              <w:top w:w="40" w:type="dxa"/>
              <w:left w:w="40" w:type="dxa"/>
              <w:bottom w:w="40" w:type="dxa"/>
              <w:right w:w="40" w:type="dxa"/>
            </w:tcMar>
            <w:vAlign w:val="bottom"/>
          </w:tcPr>
          <w:p w14:paraId="76291641" w14:textId="77777777" w:rsidR="009F2175" w:rsidRDefault="009F2175" w:rsidP="003433A6">
            <w:pPr>
              <w:widowControl w:val="0"/>
              <w:pBdr>
                <w:top w:val="nil"/>
                <w:left w:val="nil"/>
                <w:bottom w:val="nil"/>
                <w:right w:val="nil"/>
                <w:between w:val="nil"/>
              </w:pBdr>
            </w:pPr>
          </w:p>
        </w:tc>
      </w:tr>
      <w:tr w:rsidR="009F2175" w14:paraId="7574BD8E" w14:textId="77777777" w:rsidTr="003433A6">
        <w:trPr>
          <w:trHeight w:val="315"/>
        </w:trPr>
        <w:tc>
          <w:tcPr>
            <w:tcW w:w="2205" w:type="dxa"/>
            <w:gridSpan w:val="2"/>
            <w:tcBorders>
              <w:top w:val="nil"/>
              <w:left w:val="nil"/>
              <w:bottom w:val="nil"/>
              <w:right w:val="nil"/>
            </w:tcBorders>
            <w:shd w:val="clear" w:color="auto" w:fill="auto"/>
            <w:tcMar>
              <w:top w:w="40" w:type="dxa"/>
              <w:left w:w="40" w:type="dxa"/>
              <w:bottom w:w="40" w:type="dxa"/>
              <w:right w:w="40" w:type="dxa"/>
            </w:tcMar>
            <w:vAlign w:val="bottom"/>
          </w:tcPr>
          <w:p w14:paraId="56FD3E42" w14:textId="77777777" w:rsidR="009F2175" w:rsidRDefault="009F2175" w:rsidP="003433A6">
            <w:pPr>
              <w:widowControl w:val="0"/>
              <w:pBdr>
                <w:top w:val="nil"/>
                <w:left w:val="nil"/>
                <w:bottom w:val="nil"/>
                <w:right w:val="nil"/>
                <w:between w:val="nil"/>
              </w:pBdr>
            </w:pPr>
          </w:p>
        </w:tc>
        <w:tc>
          <w:tcPr>
            <w:tcW w:w="2206" w:type="dxa"/>
            <w:gridSpan w:val="2"/>
            <w:tcBorders>
              <w:top w:val="nil"/>
              <w:left w:val="nil"/>
              <w:bottom w:val="nil"/>
              <w:right w:val="single" w:sz="4" w:space="0" w:color="auto"/>
            </w:tcBorders>
            <w:shd w:val="clear" w:color="auto" w:fill="auto"/>
            <w:tcMar>
              <w:top w:w="40" w:type="dxa"/>
              <w:left w:w="40" w:type="dxa"/>
              <w:bottom w:w="40" w:type="dxa"/>
              <w:right w:w="40" w:type="dxa"/>
            </w:tcMar>
            <w:vAlign w:val="bottom"/>
          </w:tcPr>
          <w:p w14:paraId="4C4A4072" w14:textId="77777777" w:rsidR="009F2175" w:rsidRDefault="009F2175" w:rsidP="003433A6">
            <w:pPr>
              <w:widowControl w:val="0"/>
              <w:pBdr>
                <w:top w:val="nil"/>
                <w:left w:val="nil"/>
                <w:bottom w:val="nil"/>
                <w:right w:val="nil"/>
                <w:between w:val="nil"/>
              </w:pBdr>
            </w:pPr>
          </w:p>
        </w:tc>
        <w:tc>
          <w:tcPr>
            <w:tcW w:w="2205" w:type="dxa"/>
            <w:gridSpan w:val="2"/>
            <w:tcBorders>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5797206B" w14:textId="77777777" w:rsidR="009F2175" w:rsidRDefault="009F2175" w:rsidP="003433A6">
            <w:pPr>
              <w:jc w:val="center"/>
              <w:rPr>
                <w:sz w:val="20"/>
                <w:szCs w:val="20"/>
              </w:rPr>
            </w:pPr>
            <w:r>
              <w:rPr>
                <w:sz w:val="20"/>
                <w:szCs w:val="20"/>
              </w:rPr>
              <w:t>Title, abstract, keyword screened</w:t>
            </w:r>
          </w:p>
        </w:tc>
        <w:tc>
          <w:tcPr>
            <w:tcW w:w="220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5BC37BE4" w14:textId="77777777" w:rsidR="009F2175" w:rsidRDefault="009F2175" w:rsidP="003433A6">
            <w:pPr>
              <w:widowControl w:val="0"/>
              <w:pBdr>
                <w:top w:val="nil"/>
                <w:left w:val="nil"/>
                <w:bottom w:val="nil"/>
                <w:right w:val="nil"/>
                <w:between w:val="nil"/>
              </w:pBdr>
            </w:pPr>
          </w:p>
        </w:tc>
      </w:tr>
      <w:tr w:rsidR="009F2175" w14:paraId="32EABE1D" w14:textId="77777777" w:rsidTr="003433A6">
        <w:trPr>
          <w:trHeight w:val="315"/>
        </w:trPr>
        <w:tc>
          <w:tcPr>
            <w:tcW w:w="2205" w:type="dxa"/>
            <w:gridSpan w:val="2"/>
            <w:tcBorders>
              <w:top w:val="nil"/>
              <w:left w:val="nil"/>
              <w:bottom w:val="nil"/>
              <w:right w:val="nil"/>
            </w:tcBorders>
            <w:shd w:val="clear" w:color="auto" w:fill="auto"/>
            <w:tcMar>
              <w:top w:w="40" w:type="dxa"/>
              <w:left w:w="40" w:type="dxa"/>
              <w:bottom w:w="40" w:type="dxa"/>
              <w:right w:w="40" w:type="dxa"/>
            </w:tcMar>
            <w:vAlign w:val="bottom"/>
          </w:tcPr>
          <w:p w14:paraId="1A98E7B9" w14:textId="77777777" w:rsidR="009F2175" w:rsidRDefault="009F2175" w:rsidP="003433A6">
            <w:pPr>
              <w:widowControl w:val="0"/>
              <w:pBdr>
                <w:top w:val="nil"/>
                <w:left w:val="nil"/>
                <w:bottom w:val="nil"/>
                <w:right w:val="nil"/>
                <w:between w:val="nil"/>
              </w:pBdr>
            </w:pPr>
          </w:p>
        </w:tc>
        <w:tc>
          <w:tcPr>
            <w:tcW w:w="2206" w:type="dxa"/>
            <w:gridSpan w:val="2"/>
            <w:tcBorders>
              <w:top w:val="nil"/>
              <w:left w:val="nil"/>
              <w:bottom w:val="nil"/>
              <w:right w:val="single" w:sz="4" w:space="0" w:color="auto"/>
            </w:tcBorders>
            <w:shd w:val="clear" w:color="auto" w:fill="auto"/>
            <w:tcMar>
              <w:top w:w="40" w:type="dxa"/>
              <w:left w:w="40" w:type="dxa"/>
              <w:bottom w:w="40" w:type="dxa"/>
              <w:right w:w="40" w:type="dxa"/>
            </w:tcMar>
            <w:vAlign w:val="bottom"/>
          </w:tcPr>
          <w:p w14:paraId="76FE76DA" w14:textId="77777777" w:rsidR="009F2175" w:rsidRDefault="009F2175" w:rsidP="003433A6">
            <w:pPr>
              <w:widowControl w:val="0"/>
              <w:pBdr>
                <w:top w:val="nil"/>
                <w:left w:val="nil"/>
                <w:bottom w:val="nil"/>
                <w:right w:val="nil"/>
                <w:between w:val="nil"/>
              </w:pBdr>
            </w:pPr>
          </w:p>
        </w:tc>
        <w:tc>
          <w:tcPr>
            <w:tcW w:w="2205"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1B227073" w14:textId="77777777" w:rsidR="009F2175" w:rsidRDefault="009F2175" w:rsidP="003433A6">
            <w:pPr>
              <w:jc w:val="center"/>
              <w:rPr>
                <w:sz w:val="20"/>
                <w:szCs w:val="20"/>
              </w:rPr>
            </w:pPr>
            <w:r>
              <w:rPr>
                <w:sz w:val="20"/>
                <w:szCs w:val="20"/>
              </w:rPr>
              <w:t>n=81</w:t>
            </w:r>
          </w:p>
        </w:tc>
        <w:tc>
          <w:tcPr>
            <w:tcW w:w="220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1340AAF2" w14:textId="77777777" w:rsidR="009F2175" w:rsidRDefault="009F2175" w:rsidP="003433A6">
            <w:pPr>
              <w:widowControl w:val="0"/>
              <w:pBdr>
                <w:top w:val="nil"/>
                <w:left w:val="nil"/>
                <w:bottom w:val="nil"/>
                <w:right w:val="nil"/>
                <w:between w:val="nil"/>
              </w:pBdr>
            </w:pPr>
          </w:p>
        </w:tc>
      </w:tr>
      <w:tr w:rsidR="009F2175" w14:paraId="17F17DB2" w14:textId="77777777" w:rsidTr="003433A6">
        <w:trPr>
          <w:trHeight w:val="360"/>
        </w:trPr>
        <w:tc>
          <w:tcPr>
            <w:tcW w:w="2205" w:type="dxa"/>
            <w:gridSpan w:val="2"/>
            <w:tcBorders>
              <w:top w:val="nil"/>
              <w:left w:val="nil"/>
              <w:bottom w:val="nil"/>
              <w:right w:val="nil"/>
            </w:tcBorders>
            <w:shd w:val="clear" w:color="auto" w:fill="auto"/>
            <w:tcMar>
              <w:top w:w="40" w:type="dxa"/>
              <w:left w:w="40" w:type="dxa"/>
              <w:bottom w:w="40" w:type="dxa"/>
              <w:right w:w="40" w:type="dxa"/>
            </w:tcMar>
            <w:vAlign w:val="bottom"/>
          </w:tcPr>
          <w:p w14:paraId="728C1ADA" w14:textId="77777777" w:rsidR="009F2175" w:rsidRDefault="009F2175" w:rsidP="003433A6">
            <w:pPr>
              <w:widowControl w:val="0"/>
              <w:pBdr>
                <w:top w:val="nil"/>
                <w:left w:val="nil"/>
                <w:bottom w:val="nil"/>
                <w:right w:val="nil"/>
                <w:between w:val="nil"/>
              </w:pBdr>
            </w:pPr>
          </w:p>
        </w:tc>
        <w:tc>
          <w:tcPr>
            <w:tcW w:w="2206" w:type="dxa"/>
            <w:gridSpan w:val="2"/>
            <w:tcBorders>
              <w:top w:val="nil"/>
              <w:left w:val="nil"/>
              <w:bottom w:val="nil"/>
              <w:right w:val="nil"/>
            </w:tcBorders>
            <w:shd w:val="clear" w:color="auto" w:fill="auto"/>
            <w:tcMar>
              <w:top w:w="40" w:type="dxa"/>
              <w:left w:w="40" w:type="dxa"/>
              <w:bottom w:w="40" w:type="dxa"/>
              <w:right w:w="40" w:type="dxa"/>
            </w:tcMar>
            <w:vAlign w:val="bottom"/>
          </w:tcPr>
          <w:p w14:paraId="03EEFF81" w14:textId="77777777" w:rsidR="009F2175" w:rsidRDefault="009F2175" w:rsidP="003433A6">
            <w:pPr>
              <w:widowControl w:val="0"/>
              <w:pBdr>
                <w:top w:val="nil"/>
                <w:left w:val="nil"/>
                <w:bottom w:val="nil"/>
                <w:right w:val="nil"/>
                <w:between w:val="nil"/>
              </w:pBdr>
            </w:pPr>
          </w:p>
        </w:tc>
        <w:tc>
          <w:tcPr>
            <w:tcW w:w="2205" w:type="dxa"/>
            <w:gridSpan w:val="2"/>
            <w:tcBorders>
              <w:left w:val="nil"/>
              <w:right w:val="nil"/>
            </w:tcBorders>
            <w:shd w:val="clear" w:color="auto" w:fill="auto"/>
            <w:tcMar>
              <w:top w:w="40" w:type="dxa"/>
              <w:left w:w="40" w:type="dxa"/>
              <w:bottom w:w="40" w:type="dxa"/>
              <w:right w:w="40" w:type="dxa"/>
            </w:tcMar>
            <w:vAlign w:val="bottom"/>
          </w:tcPr>
          <w:p w14:paraId="02CCB755" w14:textId="77777777" w:rsidR="009F2175" w:rsidRDefault="009F2175" w:rsidP="003433A6">
            <w:pPr>
              <w:jc w:val="center"/>
              <w:rPr>
                <w:b/>
              </w:rPr>
            </w:pPr>
            <w:r>
              <w:rPr>
                <w:rFonts w:ascii="Arial Unicode MS" w:eastAsia="Arial Unicode MS" w:hAnsi="Arial Unicode MS" w:cs="Arial Unicode MS"/>
                <w:b/>
              </w:rPr>
              <w:t>↓</w:t>
            </w:r>
          </w:p>
        </w:tc>
        <w:tc>
          <w:tcPr>
            <w:tcW w:w="2206" w:type="dxa"/>
            <w:gridSpan w:val="2"/>
            <w:tcBorders>
              <w:top w:val="nil"/>
              <w:left w:val="nil"/>
              <w:bottom w:val="nil"/>
              <w:right w:val="nil"/>
            </w:tcBorders>
            <w:shd w:val="clear" w:color="auto" w:fill="auto"/>
            <w:tcMar>
              <w:top w:w="40" w:type="dxa"/>
              <w:left w:w="40" w:type="dxa"/>
              <w:bottom w:w="40" w:type="dxa"/>
              <w:right w:w="40" w:type="dxa"/>
            </w:tcMar>
            <w:vAlign w:val="bottom"/>
          </w:tcPr>
          <w:p w14:paraId="02A1E597" w14:textId="77777777" w:rsidR="009F2175" w:rsidRDefault="009F2175" w:rsidP="003433A6">
            <w:pPr>
              <w:widowControl w:val="0"/>
              <w:pBdr>
                <w:top w:val="nil"/>
                <w:left w:val="nil"/>
                <w:bottom w:val="nil"/>
                <w:right w:val="nil"/>
                <w:between w:val="nil"/>
              </w:pBdr>
            </w:pPr>
          </w:p>
        </w:tc>
      </w:tr>
      <w:tr w:rsidR="009F2175" w14:paraId="51018B99" w14:textId="77777777" w:rsidTr="003433A6">
        <w:trPr>
          <w:trHeight w:val="315"/>
        </w:trPr>
        <w:tc>
          <w:tcPr>
            <w:tcW w:w="2205" w:type="dxa"/>
            <w:gridSpan w:val="2"/>
            <w:tcBorders>
              <w:top w:val="nil"/>
              <w:left w:val="nil"/>
              <w:bottom w:val="nil"/>
              <w:right w:val="nil"/>
            </w:tcBorders>
            <w:shd w:val="clear" w:color="auto" w:fill="auto"/>
            <w:tcMar>
              <w:top w:w="40" w:type="dxa"/>
              <w:left w:w="40" w:type="dxa"/>
              <w:bottom w:w="40" w:type="dxa"/>
              <w:right w:w="40" w:type="dxa"/>
            </w:tcMar>
            <w:vAlign w:val="bottom"/>
          </w:tcPr>
          <w:p w14:paraId="266FC3BE" w14:textId="77777777" w:rsidR="009F2175" w:rsidRDefault="009F2175" w:rsidP="003433A6">
            <w:pPr>
              <w:widowControl w:val="0"/>
              <w:pBdr>
                <w:top w:val="nil"/>
                <w:left w:val="nil"/>
                <w:bottom w:val="nil"/>
                <w:right w:val="nil"/>
                <w:between w:val="nil"/>
              </w:pBdr>
            </w:pPr>
          </w:p>
        </w:tc>
        <w:tc>
          <w:tcPr>
            <w:tcW w:w="2206" w:type="dxa"/>
            <w:gridSpan w:val="2"/>
            <w:tcBorders>
              <w:top w:val="nil"/>
              <w:left w:val="nil"/>
              <w:bottom w:val="nil"/>
              <w:right w:val="single" w:sz="4" w:space="0" w:color="auto"/>
            </w:tcBorders>
            <w:shd w:val="clear" w:color="auto" w:fill="auto"/>
            <w:tcMar>
              <w:top w:w="40" w:type="dxa"/>
              <w:left w:w="40" w:type="dxa"/>
              <w:bottom w:w="40" w:type="dxa"/>
              <w:right w:w="40" w:type="dxa"/>
            </w:tcMar>
            <w:vAlign w:val="bottom"/>
          </w:tcPr>
          <w:p w14:paraId="28B51713" w14:textId="77777777" w:rsidR="009F2175" w:rsidRDefault="009F2175" w:rsidP="003433A6">
            <w:pPr>
              <w:widowControl w:val="0"/>
              <w:pBdr>
                <w:top w:val="nil"/>
                <w:left w:val="nil"/>
                <w:bottom w:val="nil"/>
                <w:right w:val="nil"/>
                <w:between w:val="nil"/>
              </w:pBdr>
            </w:pPr>
          </w:p>
        </w:tc>
        <w:tc>
          <w:tcPr>
            <w:tcW w:w="2205" w:type="dxa"/>
            <w:gridSpan w:val="2"/>
            <w:tcBorders>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46430D5E" w14:textId="77777777" w:rsidR="009F2175" w:rsidRDefault="009F2175" w:rsidP="003433A6">
            <w:pPr>
              <w:jc w:val="center"/>
              <w:rPr>
                <w:sz w:val="20"/>
                <w:szCs w:val="20"/>
              </w:rPr>
            </w:pPr>
            <w:r>
              <w:rPr>
                <w:sz w:val="20"/>
                <w:szCs w:val="20"/>
              </w:rPr>
              <w:t>Full text screened</w:t>
            </w:r>
          </w:p>
        </w:tc>
        <w:tc>
          <w:tcPr>
            <w:tcW w:w="220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1564A458" w14:textId="77777777" w:rsidR="009F2175" w:rsidRDefault="009F2175" w:rsidP="003433A6">
            <w:pPr>
              <w:widowControl w:val="0"/>
              <w:pBdr>
                <w:top w:val="nil"/>
                <w:left w:val="nil"/>
                <w:bottom w:val="nil"/>
                <w:right w:val="nil"/>
                <w:between w:val="nil"/>
              </w:pBdr>
            </w:pPr>
          </w:p>
        </w:tc>
      </w:tr>
      <w:tr w:rsidR="009F2175" w14:paraId="245F8F61" w14:textId="77777777" w:rsidTr="003433A6">
        <w:trPr>
          <w:trHeight w:val="315"/>
        </w:trPr>
        <w:tc>
          <w:tcPr>
            <w:tcW w:w="2205" w:type="dxa"/>
            <w:gridSpan w:val="2"/>
            <w:tcBorders>
              <w:top w:val="nil"/>
              <w:left w:val="nil"/>
              <w:bottom w:val="nil"/>
              <w:right w:val="nil"/>
            </w:tcBorders>
            <w:shd w:val="clear" w:color="auto" w:fill="auto"/>
            <w:tcMar>
              <w:top w:w="40" w:type="dxa"/>
              <w:left w:w="40" w:type="dxa"/>
              <w:bottom w:w="40" w:type="dxa"/>
              <w:right w:w="40" w:type="dxa"/>
            </w:tcMar>
            <w:vAlign w:val="bottom"/>
          </w:tcPr>
          <w:p w14:paraId="43555F4C" w14:textId="77777777" w:rsidR="009F2175" w:rsidRDefault="009F2175" w:rsidP="003433A6">
            <w:pPr>
              <w:widowControl w:val="0"/>
              <w:pBdr>
                <w:top w:val="nil"/>
                <w:left w:val="nil"/>
                <w:bottom w:val="nil"/>
                <w:right w:val="nil"/>
                <w:between w:val="nil"/>
              </w:pBdr>
            </w:pPr>
          </w:p>
        </w:tc>
        <w:tc>
          <w:tcPr>
            <w:tcW w:w="2206" w:type="dxa"/>
            <w:gridSpan w:val="2"/>
            <w:tcBorders>
              <w:top w:val="nil"/>
              <w:left w:val="nil"/>
              <w:bottom w:val="nil"/>
              <w:right w:val="single" w:sz="4" w:space="0" w:color="auto"/>
            </w:tcBorders>
            <w:shd w:val="clear" w:color="auto" w:fill="auto"/>
            <w:tcMar>
              <w:top w:w="40" w:type="dxa"/>
              <w:left w:w="40" w:type="dxa"/>
              <w:bottom w:w="40" w:type="dxa"/>
              <w:right w:w="40" w:type="dxa"/>
            </w:tcMar>
            <w:vAlign w:val="bottom"/>
          </w:tcPr>
          <w:p w14:paraId="3D35C3F8" w14:textId="77777777" w:rsidR="009F2175" w:rsidRDefault="009F2175" w:rsidP="003433A6">
            <w:pPr>
              <w:widowControl w:val="0"/>
              <w:pBdr>
                <w:top w:val="nil"/>
                <w:left w:val="nil"/>
                <w:bottom w:val="nil"/>
                <w:right w:val="nil"/>
                <w:between w:val="nil"/>
              </w:pBdr>
            </w:pPr>
          </w:p>
        </w:tc>
        <w:tc>
          <w:tcPr>
            <w:tcW w:w="2205" w:type="dxa"/>
            <w:gridSpan w:val="2"/>
            <w:tcBorders>
              <w:top w:val="nil"/>
              <w:left w:val="single" w:sz="4" w:space="0" w:color="auto"/>
              <w:right w:val="single" w:sz="4" w:space="0" w:color="auto"/>
            </w:tcBorders>
            <w:shd w:val="clear" w:color="auto" w:fill="auto"/>
            <w:tcMar>
              <w:top w:w="40" w:type="dxa"/>
              <w:left w:w="40" w:type="dxa"/>
              <w:bottom w:w="40" w:type="dxa"/>
              <w:right w:w="40" w:type="dxa"/>
            </w:tcMar>
            <w:vAlign w:val="bottom"/>
          </w:tcPr>
          <w:p w14:paraId="52ABE75F" w14:textId="77777777" w:rsidR="009F2175" w:rsidRDefault="009F2175" w:rsidP="003433A6">
            <w:pPr>
              <w:jc w:val="center"/>
              <w:rPr>
                <w:sz w:val="20"/>
                <w:szCs w:val="20"/>
              </w:rPr>
            </w:pPr>
            <w:r>
              <w:rPr>
                <w:sz w:val="20"/>
                <w:szCs w:val="20"/>
              </w:rPr>
              <w:t>n=25</w:t>
            </w:r>
          </w:p>
        </w:tc>
        <w:tc>
          <w:tcPr>
            <w:tcW w:w="220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27D7FF08" w14:textId="77777777" w:rsidR="009F2175" w:rsidRDefault="009F2175" w:rsidP="003433A6">
            <w:pPr>
              <w:widowControl w:val="0"/>
              <w:pBdr>
                <w:top w:val="nil"/>
                <w:left w:val="nil"/>
                <w:bottom w:val="nil"/>
                <w:right w:val="nil"/>
                <w:between w:val="nil"/>
              </w:pBdr>
            </w:pPr>
          </w:p>
        </w:tc>
      </w:tr>
      <w:tr w:rsidR="009F2175" w14:paraId="2F426872" w14:textId="77777777" w:rsidTr="003433A6">
        <w:trPr>
          <w:trHeight w:val="315"/>
        </w:trPr>
        <w:tc>
          <w:tcPr>
            <w:tcW w:w="1764" w:type="dxa"/>
            <w:tcBorders>
              <w:top w:val="nil"/>
              <w:left w:val="nil"/>
              <w:bottom w:val="single" w:sz="4" w:space="0" w:color="auto"/>
              <w:right w:val="nil"/>
            </w:tcBorders>
            <w:shd w:val="clear" w:color="auto" w:fill="auto"/>
            <w:tcMar>
              <w:top w:w="40" w:type="dxa"/>
              <w:left w:w="40" w:type="dxa"/>
              <w:bottom w:w="40" w:type="dxa"/>
              <w:right w:w="40" w:type="dxa"/>
            </w:tcMar>
            <w:vAlign w:val="bottom"/>
          </w:tcPr>
          <w:p w14:paraId="010C3BEE" w14:textId="77777777" w:rsidR="009F2175" w:rsidRDefault="009F2175" w:rsidP="003433A6">
            <w:pPr>
              <w:widowControl w:val="0"/>
              <w:pBdr>
                <w:top w:val="nil"/>
                <w:left w:val="nil"/>
                <w:bottom w:val="nil"/>
                <w:right w:val="nil"/>
                <w:between w:val="nil"/>
              </w:pBdr>
            </w:pPr>
          </w:p>
        </w:tc>
        <w:tc>
          <w:tcPr>
            <w:tcW w:w="1764" w:type="dxa"/>
            <w:gridSpan w:val="2"/>
            <w:tcBorders>
              <w:top w:val="nil"/>
              <w:left w:val="nil"/>
              <w:bottom w:val="single" w:sz="4" w:space="0" w:color="auto"/>
              <w:right w:val="nil"/>
            </w:tcBorders>
            <w:shd w:val="clear" w:color="auto" w:fill="auto"/>
            <w:tcMar>
              <w:top w:w="40" w:type="dxa"/>
              <w:left w:w="40" w:type="dxa"/>
              <w:bottom w:w="40" w:type="dxa"/>
              <w:right w:w="40" w:type="dxa"/>
            </w:tcMar>
            <w:vAlign w:val="bottom"/>
          </w:tcPr>
          <w:p w14:paraId="4D63DC12" w14:textId="77777777" w:rsidR="009F2175" w:rsidRDefault="009F2175" w:rsidP="003433A6">
            <w:pPr>
              <w:widowControl w:val="0"/>
              <w:pBdr>
                <w:top w:val="nil"/>
                <w:left w:val="nil"/>
                <w:bottom w:val="nil"/>
                <w:right w:val="nil"/>
                <w:between w:val="nil"/>
              </w:pBdr>
            </w:pPr>
          </w:p>
        </w:tc>
        <w:tc>
          <w:tcPr>
            <w:tcW w:w="1765" w:type="dxa"/>
            <w:gridSpan w:val="2"/>
            <w:tcBorders>
              <w:top w:val="nil"/>
              <w:left w:val="nil"/>
              <w:bottom w:val="nil"/>
              <w:right w:val="nil"/>
            </w:tcBorders>
            <w:shd w:val="clear" w:color="auto" w:fill="auto"/>
            <w:tcMar>
              <w:top w:w="40" w:type="dxa"/>
              <w:left w:w="40" w:type="dxa"/>
              <w:bottom w:w="40" w:type="dxa"/>
              <w:right w:w="40" w:type="dxa"/>
            </w:tcMar>
            <w:vAlign w:val="bottom"/>
          </w:tcPr>
          <w:p w14:paraId="0AFE8ABE" w14:textId="77777777" w:rsidR="009F2175" w:rsidRDefault="009F2175" w:rsidP="003433A6">
            <w:pPr>
              <w:widowControl w:val="0"/>
              <w:pBdr>
                <w:top w:val="nil"/>
                <w:left w:val="nil"/>
                <w:bottom w:val="nil"/>
                <w:right w:val="nil"/>
                <w:between w:val="nil"/>
              </w:pBdr>
            </w:pPr>
          </w:p>
        </w:tc>
        <w:tc>
          <w:tcPr>
            <w:tcW w:w="1764" w:type="dxa"/>
            <w:gridSpan w:val="2"/>
            <w:tcBorders>
              <w:top w:val="nil"/>
              <w:left w:val="nil"/>
              <w:bottom w:val="nil"/>
              <w:right w:val="nil"/>
            </w:tcBorders>
            <w:shd w:val="clear" w:color="auto" w:fill="auto"/>
            <w:tcMar>
              <w:top w:w="40" w:type="dxa"/>
              <w:left w:w="40" w:type="dxa"/>
              <w:bottom w:w="40" w:type="dxa"/>
              <w:right w:w="40" w:type="dxa"/>
            </w:tcMar>
            <w:vAlign w:val="bottom"/>
          </w:tcPr>
          <w:p w14:paraId="621D3EB0" w14:textId="77777777" w:rsidR="009F2175" w:rsidRDefault="009F2175" w:rsidP="003433A6">
            <w:pPr>
              <w:widowControl w:val="0"/>
              <w:pBdr>
                <w:top w:val="nil"/>
                <w:left w:val="nil"/>
                <w:bottom w:val="nil"/>
                <w:right w:val="nil"/>
                <w:between w:val="nil"/>
              </w:pBdr>
            </w:pPr>
          </w:p>
        </w:tc>
        <w:tc>
          <w:tcPr>
            <w:tcW w:w="1765" w:type="dxa"/>
            <w:tcBorders>
              <w:top w:val="nil"/>
              <w:left w:val="nil"/>
              <w:bottom w:val="single" w:sz="4" w:space="0" w:color="auto"/>
              <w:right w:val="nil"/>
            </w:tcBorders>
            <w:shd w:val="clear" w:color="auto" w:fill="auto"/>
            <w:tcMar>
              <w:top w:w="40" w:type="dxa"/>
              <w:left w:w="40" w:type="dxa"/>
              <w:bottom w:w="40" w:type="dxa"/>
              <w:right w:w="40" w:type="dxa"/>
            </w:tcMar>
            <w:vAlign w:val="bottom"/>
          </w:tcPr>
          <w:p w14:paraId="16FAD176" w14:textId="77777777" w:rsidR="009F2175" w:rsidRDefault="009F2175" w:rsidP="003433A6">
            <w:pPr>
              <w:widowControl w:val="0"/>
              <w:pBdr>
                <w:top w:val="nil"/>
                <w:left w:val="nil"/>
                <w:bottom w:val="nil"/>
                <w:right w:val="nil"/>
                <w:between w:val="nil"/>
              </w:pBdr>
            </w:pPr>
          </w:p>
        </w:tc>
      </w:tr>
      <w:tr w:rsidR="009F2175" w14:paraId="12A3BB96" w14:textId="77777777" w:rsidTr="003433A6">
        <w:trPr>
          <w:trHeight w:val="315"/>
        </w:trPr>
        <w:tc>
          <w:tcPr>
            <w:tcW w:w="1764" w:type="dxa"/>
            <w:tcBorders>
              <w:top w:val="single" w:sz="4" w:space="0" w:color="auto"/>
              <w:bottom w:val="single" w:sz="4" w:space="0" w:color="auto"/>
            </w:tcBorders>
            <w:shd w:val="clear" w:color="auto" w:fill="auto"/>
            <w:tcMar>
              <w:top w:w="40" w:type="dxa"/>
              <w:left w:w="40" w:type="dxa"/>
              <w:bottom w:w="40" w:type="dxa"/>
              <w:right w:w="40" w:type="dxa"/>
            </w:tcMar>
            <w:vAlign w:val="bottom"/>
          </w:tcPr>
          <w:p w14:paraId="21ADA952" w14:textId="77777777" w:rsidR="009F2175" w:rsidRDefault="009F2175" w:rsidP="003433A6">
            <w:pPr>
              <w:jc w:val="center"/>
              <w:rPr>
                <w:sz w:val="20"/>
                <w:szCs w:val="20"/>
              </w:rPr>
            </w:pPr>
            <w:r>
              <w:rPr>
                <w:sz w:val="20"/>
                <w:szCs w:val="20"/>
              </w:rPr>
              <w:t>28/02/2022 search</w:t>
            </w:r>
          </w:p>
        </w:tc>
        <w:tc>
          <w:tcPr>
            <w:tcW w:w="1764" w:type="dxa"/>
            <w:gridSpan w:val="2"/>
            <w:tcBorders>
              <w:top w:val="single" w:sz="4" w:space="0" w:color="auto"/>
              <w:bottom w:val="nil"/>
            </w:tcBorders>
            <w:shd w:val="clear" w:color="auto" w:fill="auto"/>
            <w:tcMar>
              <w:top w:w="40" w:type="dxa"/>
              <w:left w:w="40" w:type="dxa"/>
              <w:bottom w:w="40" w:type="dxa"/>
              <w:right w:w="40" w:type="dxa"/>
            </w:tcMar>
            <w:vAlign w:val="bottom"/>
          </w:tcPr>
          <w:p w14:paraId="1E456258" w14:textId="77777777" w:rsidR="009F2175" w:rsidRDefault="009F2175" w:rsidP="003433A6">
            <w:pPr>
              <w:jc w:val="center"/>
              <w:rPr>
                <w:sz w:val="20"/>
                <w:szCs w:val="20"/>
              </w:rPr>
            </w:pPr>
            <w:r>
              <w:rPr>
                <w:sz w:val="20"/>
                <w:szCs w:val="20"/>
              </w:rPr>
              <w:t>Web of Science</w:t>
            </w:r>
          </w:p>
        </w:tc>
        <w:tc>
          <w:tcPr>
            <w:tcW w:w="1765" w:type="dxa"/>
            <w:gridSpan w:val="2"/>
            <w:tcBorders>
              <w:bottom w:val="nil"/>
            </w:tcBorders>
            <w:shd w:val="clear" w:color="auto" w:fill="auto"/>
            <w:tcMar>
              <w:top w:w="40" w:type="dxa"/>
              <w:left w:w="40" w:type="dxa"/>
              <w:bottom w:w="40" w:type="dxa"/>
              <w:right w:w="40" w:type="dxa"/>
            </w:tcMar>
            <w:vAlign w:val="bottom"/>
          </w:tcPr>
          <w:p w14:paraId="66DA7C3E" w14:textId="77777777" w:rsidR="009F2175" w:rsidRDefault="009F2175" w:rsidP="003433A6">
            <w:pPr>
              <w:jc w:val="center"/>
              <w:rPr>
                <w:sz w:val="20"/>
                <w:szCs w:val="20"/>
              </w:rPr>
            </w:pPr>
            <w:r>
              <w:rPr>
                <w:sz w:val="20"/>
                <w:szCs w:val="20"/>
              </w:rPr>
              <w:t>Scopus</w:t>
            </w:r>
          </w:p>
        </w:tc>
        <w:tc>
          <w:tcPr>
            <w:tcW w:w="1764" w:type="dxa"/>
            <w:gridSpan w:val="2"/>
            <w:tcBorders>
              <w:bottom w:val="nil"/>
            </w:tcBorders>
            <w:shd w:val="clear" w:color="auto" w:fill="auto"/>
            <w:tcMar>
              <w:top w:w="40" w:type="dxa"/>
              <w:left w:w="40" w:type="dxa"/>
              <w:bottom w:w="40" w:type="dxa"/>
              <w:right w:w="40" w:type="dxa"/>
            </w:tcMar>
            <w:vAlign w:val="bottom"/>
          </w:tcPr>
          <w:p w14:paraId="66DD5227" w14:textId="77777777" w:rsidR="009F2175" w:rsidRDefault="009F2175" w:rsidP="003433A6">
            <w:pPr>
              <w:jc w:val="center"/>
              <w:rPr>
                <w:sz w:val="20"/>
                <w:szCs w:val="20"/>
              </w:rPr>
            </w:pPr>
            <w:r>
              <w:rPr>
                <w:sz w:val="20"/>
                <w:szCs w:val="20"/>
              </w:rPr>
              <w:t>EBSCO</w:t>
            </w:r>
          </w:p>
        </w:tc>
        <w:tc>
          <w:tcPr>
            <w:tcW w:w="1765" w:type="dxa"/>
            <w:tcBorders>
              <w:top w:val="single" w:sz="4" w:space="0" w:color="auto"/>
              <w:bottom w:val="nil"/>
            </w:tcBorders>
            <w:shd w:val="clear" w:color="auto" w:fill="auto"/>
            <w:tcMar>
              <w:top w:w="40" w:type="dxa"/>
              <w:left w:w="40" w:type="dxa"/>
              <w:bottom w:w="40" w:type="dxa"/>
              <w:right w:w="40" w:type="dxa"/>
            </w:tcMar>
            <w:vAlign w:val="bottom"/>
          </w:tcPr>
          <w:p w14:paraId="53A59721" w14:textId="77777777" w:rsidR="009F2175" w:rsidRDefault="009F2175" w:rsidP="003433A6">
            <w:pPr>
              <w:jc w:val="center"/>
              <w:rPr>
                <w:sz w:val="20"/>
                <w:szCs w:val="20"/>
              </w:rPr>
            </w:pPr>
            <w:r>
              <w:rPr>
                <w:sz w:val="20"/>
                <w:szCs w:val="20"/>
              </w:rPr>
              <w:t>ProQuest</w:t>
            </w:r>
          </w:p>
        </w:tc>
      </w:tr>
      <w:tr w:rsidR="009F2175" w14:paraId="3EF27DBC" w14:textId="77777777" w:rsidTr="003433A6">
        <w:trPr>
          <w:trHeight w:val="315"/>
        </w:trPr>
        <w:tc>
          <w:tcPr>
            <w:tcW w:w="1764" w:type="dxa"/>
            <w:tcBorders>
              <w:top w:val="single" w:sz="4" w:space="0" w:color="auto"/>
              <w:left w:val="nil"/>
              <w:bottom w:val="nil"/>
              <w:right w:val="single" w:sz="4" w:space="0" w:color="auto"/>
            </w:tcBorders>
            <w:shd w:val="clear" w:color="auto" w:fill="auto"/>
            <w:tcMar>
              <w:top w:w="40" w:type="dxa"/>
              <w:left w:w="40" w:type="dxa"/>
              <w:bottom w:w="40" w:type="dxa"/>
              <w:right w:w="40" w:type="dxa"/>
            </w:tcMar>
            <w:vAlign w:val="bottom"/>
          </w:tcPr>
          <w:p w14:paraId="2E6020DE" w14:textId="77777777" w:rsidR="009F2175" w:rsidRDefault="009F2175" w:rsidP="003433A6"/>
        </w:tc>
        <w:tc>
          <w:tcPr>
            <w:tcW w:w="1764"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38D9A10B" w14:textId="77777777" w:rsidR="009F2175" w:rsidRDefault="009F2175" w:rsidP="003433A6">
            <w:pPr>
              <w:jc w:val="center"/>
              <w:rPr>
                <w:sz w:val="20"/>
                <w:szCs w:val="20"/>
              </w:rPr>
            </w:pPr>
            <w:r>
              <w:rPr>
                <w:sz w:val="20"/>
                <w:szCs w:val="20"/>
              </w:rPr>
              <w:t>n=413</w:t>
            </w:r>
          </w:p>
        </w:tc>
        <w:tc>
          <w:tcPr>
            <w:tcW w:w="1765" w:type="dxa"/>
            <w:gridSpan w:val="2"/>
            <w:tcBorders>
              <w:top w:val="nil"/>
              <w:left w:val="single" w:sz="4" w:space="0" w:color="auto"/>
              <w:bottom w:val="single" w:sz="4" w:space="0" w:color="auto"/>
            </w:tcBorders>
            <w:shd w:val="clear" w:color="auto" w:fill="auto"/>
            <w:tcMar>
              <w:top w:w="40" w:type="dxa"/>
              <w:left w:w="40" w:type="dxa"/>
              <w:bottom w:w="40" w:type="dxa"/>
              <w:right w:w="40" w:type="dxa"/>
            </w:tcMar>
            <w:vAlign w:val="bottom"/>
          </w:tcPr>
          <w:p w14:paraId="1003E5E9" w14:textId="77777777" w:rsidR="009F2175" w:rsidRDefault="009F2175" w:rsidP="003433A6">
            <w:pPr>
              <w:jc w:val="center"/>
              <w:rPr>
                <w:sz w:val="20"/>
                <w:szCs w:val="20"/>
              </w:rPr>
            </w:pPr>
            <w:r>
              <w:rPr>
                <w:sz w:val="20"/>
                <w:szCs w:val="20"/>
              </w:rPr>
              <w:t>n=258</w:t>
            </w:r>
          </w:p>
        </w:tc>
        <w:tc>
          <w:tcPr>
            <w:tcW w:w="1764" w:type="dxa"/>
            <w:gridSpan w:val="2"/>
            <w:tcBorders>
              <w:top w:val="nil"/>
              <w:bottom w:val="single" w:sz="4" w:space="0" w:color="auto"/>
            </w:tcBorders>
            <w:shd w:val="clear" w:color="auto" w:fill="auto"/>
            <w:tcMar>
              <w:top w:w="40" w:type="dxa"/>
              <w:left w:w="40" w:type="dxa"/>
              <w:bottom w:w="40" w:type="dxa"/>
              <w:right w:w="40" w:type="dxa"/>
            </w:tcMar>
            <w:vAlign w:val="bottom"/>
          </w:tcPr>
          <w:p w14:paraId="0097D6FE" w14:textId="77777777" w:rsidR="009F2175" w:rsidRDefault="009F2175" w:rsidP="003433A6">
            <w:pPr>
              <w:jc w:val="center"/>
              <w:rPr>
                <w:sz w:val="20"/>
                <w:szCs w:val="20"/>
              </w:rPr>
            </w:pPr>
            <w:r>
              <w:rPr>
                <w:sz w:val="20"/>
                <w:szCs w:val="20"/>
              </w:rPr>
              <w:t>n=542</w:t>
            </w:r>
          </w:p>
        </w:tc>
        <w:tc>
          <w:tcPr>
            <w:tcW w:w="1765" w:type="dxa"/>
            <w:tcBorders>
              <w:top w:val="nil"/>
              <w:bottom w:val="single" w:sz="4" w:space="0" w:color="auto"/>
            </w:tcBorders>
            <w:shd w:val="clear" w:color="auto" w:fill="auto"/>
            <w:tcMar>
              <w:top w:w="40" w:type="dxa"/>
              <w:left w:w="40" w:type="dxa"/>
              <w:bottom w:w="40" w:type="dxa"/>
              <w:right w:w="40" w:type="dxa"/>
            </w:tcMar>
            <w:vAlign w:val="bottom"/>
          </w:tcPr>
          <w:p w14:paraId="5C1F7C5A" w14:textId="77777777" w:rsidR="009F2175" w:rsidRDefault="009F2175" w:rsidP="003433A6">
            <w:pPr>
              <w:jc w:val="center"/>
              <w:rPr>
                <w:sz w:val="20"/>
                <w:szCs w:val="20"/>
              </w:rPr>
            </w:pPr>
            <w:r>
              <w:rPr>
                <w:sz w:val="20"/>
                <w:szCs w:val="20"/>
              </w:rPr>
              <w:t>n=433</w:t>
            </w:r>
          </w:p>
        </w:tc>
      </w:tr>
      <w:tr w:rsidR="009F2175" w14:paraId="73A3CA38" w14:textId="77777777" w:rsidTr="003433A6">
        <w:trPr>
          <w:trHeight w:val="360"/>
        </w:trPr>
        <w:tc>
          <w:tcPr>
            <w:tcW w:w="2205" w:type="dxa"/>
            <w:gridSpan w:val="2"/>
            <w:tcBorders>
              <w:top w:val="nil"/>
              <w:left w:val="nil"/>
              <w:bottom w:val="nil"/>
              <w:right w:val="nil"/>
            </w:tcBorders>
            <w:shd w:val="clear" w:color="auto" w:fill="auto"/>
            <w:tcMar>
              <w:top w:w="40" w:type="dxa"/>
              <w:left w:w="40" w:type="dxa"/>
              <w:bottom w:w="40" w:type="dxa"/>
              <w:right w:w="40" w:type="dxa"/>
            </w:tcMar>
            <w:vAlign w:val="bottom"/>
          </w:tcPr>
          <w:p w14:paraId="77CE6FF5" w14:textId="77777777" w:rsidR="009F2175" w:rsidRDefault="009F2175" w:rsidP="003433A6"/>
        </w:tc>
        <w:tc>
          <w:tcPr>
            <w:tcW w:w="2206" w:type="dxa"/>
            <w:gridSpan w:val="2"/>
            <w:tcBorders>
              <w:top w:val="single" w:sz="4" w:space="0" w:color="auto"/>
              <w:left w:val="nil"/>
              <w:bottom w:val="nil"/>
              <w:right w:val="nil"/>
            </w:tcBorders>
            <w:shd w:val="clear" w:color="auto" w:fill="auto"/>
            <w:tcMar>
              <w:top w:w="40" w:type="dxa"/>
              <w:left w:w="40" w:type="dxa"/>
              <w:bottom w:w="40" w:type="dxa"/>
              <w:right w:w="40" w:type="dxa"/>
            </w:tcMar>
            <w:vAlign w:val="bottom"/>
          </w:tcPr>
          <w:p w14:paraId="45AA01F7" w14:textId="77777777" w:rsidR="009F2175" w:rsidRDefault="009F2175" w:rsidP="003433A6">
            <w:pPr>
              <w:widowControl w:val="0"/>
              <w:pBdr>
                <w:top w:val="nil"/>
                <w:left w:val="nil"/>
                <w:bottom w:val="nil"/>
                <w:right w:val="nil"/>
                <w:between w:val="nil"/>
              </w:pBdr>
            </w:pPr>
          </w:p>
        </w:tc>
        <w:tc>
          <w:tcPr>
            <w:tcW w:w="2205" w:type="dxa"/>
            <w:gridSpan w:val="2"/>
            <w:tcBorders>
              <w:left w:val="nil"/>
              <w:right w:val="nil"/>
            </w:tcBorders>
            <w:shd w:val="clear" w:color="auto" w:fill="auto"/>
            <w:tcMar>
              <w:top w:w="40" w:type="dxa"/>
              <w:left w:w="40" w:type="dxa"/>
              <w:bottom w:w="40" w:type="dxa"/>
              <w:right w:w="40" w:type="dxa"/>
            </w:tcMar>
            <w:vAlign w:val="bottom"/>
          </w:tcPr>
          <w:p w14:paraId="261A333A" w14:textId="77777777" w:rsidR="009F2175" w:rsidRDefault="009F2175" w:rsidP="003433A6">
            <w:pPr>
              <w:jc w:val="center"/>
              <w:rPr>
                <w:b/>
              </w:rPr>
            </w:pPr>
            <w:r>
              <w:rPr>
                <w:rFonts w:ascii="Arial Unicode MS" w:eastAsia="Arial Unicode MS" w:hAnsi="Arial Unicode MS" w:cs="Arial Unicode MS"/>
                <w:b/>
              </w:rPr>
              <w:t>↓</w:t>
            </w:r>
          </w:p>
        </w:tc>
        <w:tc>
          <w:tcPr>
            <w:tcW w:w="2206" w:type="dxa"/>
            <w:gridSpan w:val="2"/>
            <w:tcBorders>
              <w:top w:val="single" w:sz="4" w:space="0" w:color="auto"/>
              <w:left w:val="nil"/>
              <w:bottom w:val="nil"/>
              <w:right w:val="nil"/>
            </w:tcBorders>
            <w:shd w:val="clear" w:color="auto" w:fill="auto"/>
            <w:tcMar>
              <w:top w:w="40" w:type="dxa"/>
              <w:left w:w="40" w:type="dxa"/>
              <w:bottom w:w="40" w:type="dxa"/>
              <w:right w:w="40" w:type="dxa"/>
            </w:tcMar>
            <w:vAlign w:val="bottom"/>
          </w:tcPr>
          <w:p w14:paraId="562C1162" w14:textId="77777777" w:rsidR="009F2175" w:rsidRDefault="009F2175" w:rsidP="003433A6">
            <w:pPr>
              <w:widowControl w:val="0"/>
              <w:pBdr>
                <w:top w:val="nil"/>
                <w:left w:val="nil"/>
                <w:bottom w:val="nil"/>
                <w:right w:val="nil"/>
                <w:between w:val="nil"/>
              </w:pBdr>
            </w:pPr>
          </w:p>
        </w:tc>
      </w:tr>
      <w:tr w:rsidR="009F2175" w14:paraId="7608E136" w14:textId="77777777" w:rsidTr="003433A6">
        <w:trPr>
          <w:trHeight w:val="315"/>
        </w:trPr>
        <w:tc>
          <w:tcPr>
            <w:tcW w:w="2205" w:type="dxa"/>
            <w:gridSpan w:val="2"/>
            <w:tcBorders>
              <w:top w:val="nil"/>
              <w:left w:val="nil"/>
              <w:bottom w:val="nil"/>
              <w:right w:val="nil"/>
            </w:tcBorders>
            <w:shd w:val="clear" w:color="auto" w:fill="auto"/>
            <w:tcMar>
              <w:top w:w="40" w:type="dxa"/>
              <w:left w:w="40" w:type="dxa"/>
              <w:bottom w:w="40" w:type="dxa"/>
              <w:right w:w="40" w:type="dxa"/>
            </w:tcMar>
            <w:vAlign w:val="bottom"/>
          </w:tcPr>
          <w:p w14:paraId="6D91BC94" w14:textId="77777777" w:rsidR="009F2175" w:rsidRDefault="009F2175" w:rsidP="003433A6">
            <w:pPr>
              <w:widowControl w:val="0"/>
              <w:pBdr>
                <w:top w:val="nil"/>
                <w:left w:val="nil"/>
                <w:bottom w:val="nil"/>
                <w:right w:val="nil"/>
                <w:between w:val="nil"/>
              </w:pBdr>
            </w:pPr>
          </w:p>
        </w:tc>
        <w:tc>
          <w:tcPr>
            <w:tcW w:w="2206" w:type="dxa"/>
            <w:gridSpan w:val="2"/>
            <w:tcBorders>
              <w:top w:val="nil"/>
              <w:left w:val="nil"/>
              <w:bottom w:val="nil"/>
              <w:right w:val="single" w:sz="4" w:space="0" w:color="auto"/>
            </w:tcBorders>
            <w:shd w:val="clear" w:color="auto" w:fill="auto"/>
            <w:tcMar>
              <w:top w:w="40" w:type="dxa"/>
              <w:left w:w="40" w:type="dxa"/>
              <w:bottom w:w="40" w:type="dxa"/>
              <w:right w:w="40" w:type="dxa"/>
            </w:tcMar>
            <w:vAlign w:val="bottom"/>
          </w:tcPr>
          <w:p w14:paraId="0AFC6BE3" w14:textId="77777777" w:rsidR="009F2175" w:rsidRDefault="009F2175" w:rsidP="003433A6">
            <w:pPr>
              <w:widowControl w:val="0"/>
              <w:pBdr>
                <w:top w:val="nil"/>
                <w:left w:val="nil"/>
                <w:bottom w:val="nil"/>
                <w:right w:val="nil"/>
                <w:between w:val="nil"/>
              </w:pBdr>
            </w:pPr>
          </w:p>
        </w:tc>
        <w:tc>
          <w:tcPr>
            <w:tcW w:w="2205" w:type="dxa"/>
            <w:gridSpan w:val="2"/>
            <w:tcBorders>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10C38928" w14:textId="77777777" w:rsidR="009F2175" w:rsidRDefault="009F2175" w:rsidP="003433A6">
            <w:pPr>
              <w:jc w:val="center"/>
              <w:rPr>
                <w:sz w:val="20"/>
                <w:szCs w:val="20"/>
              </w:rPr>
            </w:pPr>
            <w:r>
              <w:rPr>
                <w:sz w:val="20"/>
                <w:szCs w:val="20"/>
              </w:rPr>
              <w:t>Total</w:t>
            </w:r>
          </w:p>
        </w:tc>
        <w:tc>
          <w:tcPr>
            <w:tcW w:w="220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38718505" w14:textId="77777777" w:rsidR="009F2175" w:rsidRDefault="009F2175" w:rsidP="003433A6">
            <w:pPr>
              <w:widowControl w:val="0"/>
              <w:pBdr>
                <w:top w:val="nil"/>
                <w:left w:val="nil"/>
                <w:bottom w:val="nil"/>
                <w:right w:val="nil"/>
                <w:between w:val="nil"/>
              </w:pBdr>
            </w:pPr>
          </w:p>
        </w:tc>
      </w:tr>
      <w:tr w:rsidR="009F2175" w14:paraId="33CBA453" w14:textId="77777777" w:rsidTr="003433A6">
        <w:trPr>
          <w:trHeight w:val="315"/>
        </w:trPr>
        <w:tc>
          <w:tcPr>
            <w:tcW w:w="2205" w:type="dxa"/>
            <w:gridSpan w:val="2"/>
            <w:tcBorders>
              <w:top w:val="nil"/>
              <w:left w:val="nil"/>
              <w:bottom w:val="nil"/>
              <w:right w:val="nil"/>
            </w:tcBorders>
            <w:shd w:val="clear" w:color="auto" w:fill="auto"/>
            <w:tcMar>
              <w:top w:w="40" w:type="dxa"/>
              <w:left w:w="40" w:type="dxa"/>
              <w:bottom w:w="40" w:type="dxa"/>
              <w:right w:w="40" w:type="dxa"/>
            </w:tcMar>
            <w:vAlign w:val="bottom"/>
          </w:tcPr>
          <w:p w14:paraId="4DB4D0FF" w14:textId="77777777" w:rsidR="009F2175" w:rsidRDefault="009F2175" w:rsidP="003433A6">
            <w:pPr>
              <w:widowControl w:val="0"/>
              <w:pBdr>
                <w:top w:val="nil"/>
                <w:left w:val="nil"/>
                <w:bottom w:val="nil"/>
                <w:right w:val="nil"/>
                <w:between w:val="nil"/>
              </w:pBdr>
            </w:pPr>
          </w:p>
        </w:tc>
        <w:tc>
          <w:tcPr>
            <w:tcW w:w="2206" w:type="dxa"/>
            <w:gridSpan w:val="2"/>
            <w:tcBorders>
              <w:top w:val="nil"/>
              <w:left w:val="nil"/>
              <w:bottom w:val="nil"/>
              <w:right w:val="single" w:sz="4" w:space="0" w:color="auto"/>
            </w:tcBorders>
            <w:shd w:val="clear" w:color="auto" w:fill="auto"/>
            <w:tcMar>
              <w:top w:w="40" w:type="dxa"/>
              <w:left w:w="40" w:type="dxa"/>
              <w:bottom w:w="40" w:type="dxa"/>
              <w:right w:w="40" w:type="dxa"/>
            </w:tcMar>
            <w:vAlign w:val="bottom"/>
          </w:tcPr>
          <w:p w14:paraId="2CC2B48F" w14:textId="77777777" w:rsidR="009F2175" w:rsidRDefault="009F2175" w:rsidP="003433A6">
            <w:pPr>
              <w:widowControl w:val="0"/>
              <w:pBdr>
                <w:top w:val="nil"/>
                <w:left w:val="nil"/>
                <w:bottom w:val="nil"/>
                <w:right w:val="nil"/>
                <w:between w:val="nil"/>
              </w:pBdr>
            </w:pPr>
          </w:p>
        </w:tc>
        <w:tc>
          <w:tcPr>
            <w:tcW w:w="2205"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44959755" w14:textId="77777777" w:rsidR="009F2175" w:rsidRDefault="009F2175" w:rsidP="003433A6">
            <w:pPr>
              <w:jc w:val="center"/>
              <w:rPr>
                <w:sz w:val="20"/>
                <w:szCs w:val="20"/>
              </w:rPr>
            </w:pPr>
            <w:r>
              <w:rPr>
                <w:sz w:val="20"/>
                <w:szCs w:val="20"/>
              </w:rPr>
              <w:t>n=1646</w:t>
            </w:r>
          </w:p>
        </w:tc>
        <w:tc>
          <w:tcPr>
            <w:tcW w:w="220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39DB795C" w14:textId="77777777" w:rsidR="009F2175" w:rsidRDefault="009F2175" w:rsidP="003433A6">
            <w:pPr>
              <w:widowControl w:val="0"/>
              <w:pBdr>
                <w:top w:val="nil"/>
                <w:left w:val="nil"/>
                <w:bottom w:val="nil"/>
                <w:right w:val="nil"/>
                <w:between w:val="nil"/>
              </w:pBdr>
            </w:pPr>
          </w:p>
        </w:tc>
      </w:tr>
      <w:tr w:rsidR="009F2175" w14:paraId="5D8332F8" w14:textId="77777777" w:rsidTr="003433A6">
        <w:trPr>
          <w:trHeight w:val="360"/>
        </w:trPr>
        <w:tc>
          <w:tcPr>
            <w:tcW w:w="2205" w:type="dxa"/>
            <w:gridSpan w:val="2"/>
            <w:tcBorders>
              <w:top w:val="nil"/>
              <w:left w:val="nil"/>
              <w:bottom w:val="nil"/>
              <w:right w:val="nil"/>
            </w:tcBorders>
            <w:shd w:val="clear" w:color="auto" w:fill="auto"/>
            <w:tcMar>
              <w:top w:w="40" w:type="dxa"/>
              <w:left w:w="40" w:type="dxa"/>
              <w:bottom w:w="40" w:type="dxa"/>
              <w:right w:w="40" w:type="dxa"/>
            </w:tcMar>
            <w:vAlign w:val="bottom"/>
          </w:tcPr>
          <w:p w14:paraId="266BDF31" w14:textId="77777777" w:rsidR="009F2175" w:rsidRDefault="009F2175" w:rsidP="003433A6">
            <w:pPr>
              <w:widowControl w:val="0"/>
              <w:pBdr>
                <w:top w:val="nil"/>
                <w:left w:val="nil"/>
                <w:bottom w:val="nil"/>
                <w:right w:val="nil"/>
                <w:between w:val="nil"/>
              </w:pBdr>
            </w:pPr>
          </w:p>
        </w:tc>
        <w:tc>
          <w:tcPr>
            <w:tcW w:w="2206" w:type="dxa"/>
            <w:gridSpan w:val="2"/>
            <w:tcBorders>
              <w:top w:val="nil"/>
              <w:left w:val="nil"/>
              <w:bottom w:val="nil"/>
              <w:right w:val="nil"/>
            </w:tcBorders>
            <w:shd w:val="clear" w:color="auto" w:fill="auto"/>
            <w:tcMar>
              <w:top w:w="40" w:type="dxa"/>
              <w:left w:w="40" w:type="dxa"/>
              <w:bottom w:w="40" w:type="dxa"/>
              <w:right w:w="40" w:type="dxa"/>
            </w:tcMar>
            <w:vAlign w:val="bottom"/>
          </w:tcPr>
          <w:p w14:paraId="135E28E1" w14:textId="77777777" w:rsidR="009F2175" w:rsidRDefault="009F2175" w:rsidP="003433A6">
            <w:pPr>
              <w:widowControl w:val="0"/>
              <w:pBdr>
                <w:top w:val="nil"/>
                <w:left w:val="nil"/>
                <w:bottom w:val="nil"/>
                <w:right w:val="nil"/>
                <w:between w:val="nil"/>
              </w:pBdr>
            </w:pPr>
          </w:p>
        </w:tc>
        <w:tc>
          <w:tcPr>
            <w:tcW w:w="2205" w:type="dxa"/>
            <w:gridSpan w:val="2"/>
            <w:tcBorders>
              <w:left w:val="nil"/>
              <w:right w:val="nil"/>
            </w:tcBorders>
            <w:shd w:val="clear" w:color="auto" w:fill="auto"/>
            <w:tcMar>
              <w:top w:w="40" w:type="dxa"/>
              <w:left w:w="40" w:type="dxa"/>
              <w:bottom w:w="40" w:type="dxa"/>
              <w:right w:w="40" w:type="dxa"/>
            </w:tcMar>
            <w:vAlign w:val="bottom"/>
          </w:tcPr>
          <w:p w14:paraId="1E52FD8E" w14:textId="77777777" w:rsidR="009F2175" w:rsidRDefault="009F2175" w:rsidP="003433A6">
            <w:pPr>
              <w:jc w:val="center"/>
              <w:rPr>
                <w:b/>
              </w:rPr>
            </w:pPr>
            <w:r>
              <w:rPr>
                <w:rFonts w:ascii="Arial Unicode MS" w:eastAsia="Arial Unicode MS" w:hAnsi="Arial Unicode MS" w:cs="Arial Unicode MS"/>
                <w:b/>
              </w:rPr>
              <w:t>↓</w:t>
            </w:r>
          </w:p>
        </w:tc>
        <w:tc>
          <w:tcPr>
            <w:tcW w:w="2206" w:type="dxa"/>
            <w:gridSpan w:val="2"/>
            <w:tcBorders>
              <w:top w:val="nil"/>
              <w:left w:val="nil"/>
              <w:bottom w:val="nil"/>
              <w:right w:val="nil"/>
            </w:tcBorders>
            <w:shd w:val="clear" w:color="auto" w:fill="auto"/>
            <w:tcMar>
              <w:top w:w="40" w:type="dxa"/>
              <w:left w:w="40" w:type="dxa"/>
              <w:bottom w:w="40" w:type="dxa"/>
              <w:right w:w="40" w:type="dxa"/>
            </w:tcMar>
            <w:vAlign w:val="bottom"/>
          </w:tcPr>
          <w:p w14:paraId="70D604CD" w14:textId="77777777" w:rsidR="009F2175" w:rsidRDefault="009F2175" w:rsidP="003433A6">
            <w:pPr>
              <w:widowControl w:val="0"/>
              <w:pBdr>
                <w:top w:val="nil"/>
                <w:left w:val="nil"/>
                <w:bottom w:val="nil"/>
                <w:right w:val="nil"/>
                <w:between w:val="nil"/>
              </w:pBdr>
            </w:pPr>
          </w:p>
        </w:tc>
      </w:tr>
      <w:tr w:rsidR="009F2175" w14:paraId="5763088B" w14:textId="77777777" w:rsidTr="003433A6">
        <w:trPr>
          <w:trHeight w:val="315"/>
        </w:trPr>
        <w:tc>
          <w:tcPr>
            <w:tcW w:w="2205" w:type="dxa"/>
            <w:gridSpan w:val="2"/>
            <w:tcBorders>
              <w:top w:val="nil"/>
              <w:left w:val="nil"/>
              <w:bottom w:val="nil"/>
              <w:right w:val="nil"/>
            </w:tcBorders>
            <w:shd w:val="clear" w:color="auto" w:fill="auto"/>
            <w:tcMar>
              <w:top w:w="40" w:type="dxa"/>
              <w:left w:w="40" w:type="dxa"/>
              <w:bottom w:w="40" w:type="dxa"/>
              <w:right w:w="40" w:type="dxa"/>
            </w:tcMar>
            <w:vAlign w:val="bottom"/>
          </w:tcPr>
          <w:p w14:paraId="0D472FBC" w14:textId="77777777" w:rsidR="009F2175" w:rsidRDefault="009F2175" w:rsidP="003433A6">
            <w:pPr>
              <w:widowControl w:val="0"/>
              <w:pBdr>
                <w:top w:val="nil"/>
                <w:left w:val="nil"/>
                <w:bottom w:val="nil"/>
                <w:right w:val="nil"/>
                <w:between w:val="nil"/>
              </w:pBdr>
            </w:pPr>
          </w:p>
        </w:tc>
        <w:tc>
          <w:tcPr>
            <w:tcW w:w="2206" w:type="dxa"/>
            <w:gridSpan w:val="2"/>
            <w:tcBorders>
              <w:top w:val="nil"/>
              <w:left w:val="nil"/>
              <w:bottom w:val="nil"/>
              <w:right w:val="single" w:sz="4" w:space="0" w:color="auto"/>
            </w:tcBorders>
            <w:shd w:val="clear" w:color="auto" w:fill="auto"/>
            <w:tcMar>
              <w:top w:w="40" w:type="dxa"/>
              <w:left w:w="40" w:type="dxa"/>
              <w:bottom w:w="40" w:type="dxa"/>
              <w:right w:w="40" w:type="dxa"/>
            </w:tcMar>
            <w:vAlign w:val="bottom"/>
          </w:tcPr>
          <w:p w14:paraId="7EFEF864" w14:textId="77777777" w:rsidR="009F2175" w:rsidRDefault="009F2175" w:rsidP="003433A6">
            <w:pPr>
              <w:widowControl w:val="0"/>
              <w:pBdr>
                <w:top w:val="nil"/>
                <w:left w:val="nil"/>
                <w:bottom w:val="nil"/>
                <w:right w:val="nil"/>
                <w:between w:val="nil"/>
              </w:pBdr>
            </w:pPr>
          </w:p>
        </w:tc>
        <w:tc>
          <w:tcPr>
            <w:tcW w:w="2205" w:type="dxa"/>
            <w:gridSpan w:val="2"/>
            <w:tcBorders>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168BFDE8" w14:textId="77777777" w:rsidR="009F2175" w:rsidRDefault="009F2175" w:rsidP="003433A6">
            <w:pPr>
              <w:jc w:val="center"/>
              <w:rPr>
                <w:sz w:val="20"/>
                <w:szCs w:val="20"/>
              </w:rPr>
            </w:pPr>
            <w:r>
              <w:rPr>
                <w:sz w:val="20"/>
                <w:szCs w:val="20"/>
              </w:rPr>
              <w:t>De-duplicated</w:t>
            </w:r>
          </w:p>
        </w:tc>
        <w:tc>
          <w:tcPr>
            <w:tcW w:w="220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13985E36" w14:textId="77777777" w:rsidR="009F2175" w:rsidRDefault="009F2175" w:rsidP="003433A6">
            <w:pPr>
              <w:widowControl w:val="0"/>
              <w:pBdr>
                <w:top w:val="nil"/>
                <w:left w:val="nil"/>
                <w:bottom w:val="nil"/>
                <w:right w:val="nil"/>
                <w:between w:val="nil"/>
              </w:pBdr>
            </w:pPr>
          </w:p>
        </w:tc>
      </w:tr>
      <w:tr w:rsidR="009F2175" w14:paraId="685A95F0" w14:textId="77777777" w:rsidTr="003433A6">
        <w:trPr>
          <w:trHeight w:val="315"/>
        </w:trPr>
        <w:tc>
          <w:tcPr>
            <w:tcW w:w="2205" w:type="dxa"/>
            <w:gridSpan w:val="2"/>
            <w:tcBorders>
              <w:top w:val="nil"/>
              <w:left w:val="nil"/>
              <w:bottom w:val="nil"/>
              <w:right w:val="nil"/>
            </w:tcBorders>
            <w:shd w:val="clear" w:color="auto" w:fill="auto"/>
            <w:tcMar>
              <w:top w:w="40" w:type="dxa"/>
              <w:left w:w="40" w:type="dxa"/>
              <w:bottom w:w="40" w:type="dxa"/>
              <w:right w:w="40" w:type="dxa"/>
            </w:tcMar>
            <w:vAlign w:val="bottom"/>
          </w:tcPr>
          <w:p w14:paraId="0D4BAEEA" w14:textId="77777777" w:rsidR="009F2175" w:rsidRDefault="009F2175" w:rsidP="003433A6">
            <w:pPr>
              <w:widowControl w:val="0"/>
              <w:pBdr>
                <w:top w:val="nil"/>
                <w:left w:val="nil"/>
                <w:bottom w:val="nil"/>
                <w:right w:val="nil"/>
                <w:between w:val="nil"/>
              </w:pBdr>
            </w:pPr>
          </w:p>
        </w:tc>
        <w:tc>
          <w:tcPr>
            <w:tcW w:w="2206" w:type="dxa"/>
            <w:gridSpan w:val="2"/>
            <w:tcBorders>
              <w:top w:val="nil"/>
              <w:left w:val="nil"/>
              <w:bottom w:val="nil"/>
              <w:right w:val="single" w:sz="4" w:space="0" w:color="auto"/>
            </w:tcBorders>
            <w:shd w:val="clear" w:color="auto" w:fill="auto"/>
            <w:tcMar>
              <w:top w:w="40" w:type="dxa"/>
              <w:left w:w="40" w:type="dxa"/>
              <w:bottom w:w="40" w:type="dxa"/>
              <w:right w:w="40" w:type="dxa"/>
            </w:tcMar>
            <w:vAlign w:val="bottom"/>
          </w:tcPr>
          <w:p w14:paraId="2B82087F" w14:textId="77777777" w:rsidR="009F2175" w:rsidRDefault="009F2175" w:rsidP="003433A6">
            <w:pPr>
              <w:widowControl w:val="0"/>
              <w:pBdr>
                <w:top w:val="nil"/>
                <w:left w:val="nil"/>
                <w:bottom w:val="nil"/>
                <w:right w:val="nil"/>
                <w:between w:val="nil"/>
              </w:pBdr>
            </w:pPr>
          </w:p>
        </w:tc>
        <w:tc>
          <w:tcPr>
            <w:tcW w:w="2205"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368CC089" w14:textId="77777777" w:rsidR="009F2175" w:rsidRDefault="009F2175" w:rsidP="003433A6">
            <w:pPr>
              <w:jc w:val="center"/>
              <w:rPr>
                <w:sz w:val="20"/>
                <w:szCs w:val="20"/>
              </w:rPr>
            </w:pPr>
            <w:r>
              <w:rPr>
                <w:sz w:val="20"/>
                <w:szCs w:val="20"/>
              </w:rPr>
              <w:t>n=1208</w:t>
            </w:r>
          </w:p>
        </w:tc>
        <w:tc>
          <w:tcPr>
            <w:tcW w:w="220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50C31DC9" w14:textId="77777777" w:rsidR="009F2175" w:rsidRDefault="009F2175" w:rsidP="003433A6">
            <w:pPr>
              <w:widowControl w:val="0"/>
              <w:pBdr>
                <w:top w:val="nil"/>
                <w:left w:val="nil"/>
                <w:bottom w:val="nil"/>
                <w:right w:val="nil"/>
                <w:between w:val="nil"/>
              </w:pBdr>
            </w:pPr>
          </w:p>
        </w:tc>
      </w:tr>
      <w:tr w:rsidR="009F2175" w14:paraId="4960327E" w14:textId="77777777" w:rsidTr="003433A6">
        <w:trPr>
          <w:trHeight w:val="360"/>
        </w:trPr>
        <w:tc>
          <w:tcPr>
            <w:tcW w:w="2205" w:type="dxa"/>
            <w:gridSpan w:val="2"/>
            <w:tcBorders>
              <w:top w:val="nil"/>
              <w:left w:val="nil"/>
              <w:bottom w:val="nil"/>
              <w:right w:val="nil"/>
            </w:tcBorders>
            <w:shd w:val="clear" w:color="auto" w:fill="auto"/>
            <w:tcMar>
              <w:top w:w="40" w:type="dxa"/>
              <w:left w:w="40" w:type="dxa"/>
              <w:bottom w:w="40" w:type="dxa"/>
              <w:right w:w="40" w:type="dxa"/>
            </w:tcMar>
            <w:vAlign w:val="bottom"/>
          </w:tcPr>
          <w:p w14:paraId="763703EE" w14:textId="77777777" w:rsidR="009F2175" w:rsidRDefault="009F2175" w:rsidP="003433A6">
            <w:pPr>
              <w:widowControl w:val="0"/>
              <w:pBdr>
                <w:top w:val="nil"/>
                <w:left w:val="nil"/>
                <w:bottom w:val="nil"/>
                <w:right w:val="nil"/>
                <w:between w:val="nil"/>
              </w:pBdr>
            </w:pPr>
          </w:p>
        </w:tc>
        <w:tc>
          <w:tcPr>
            <w:tcW w:w="2206" w:type="dxa"/>
            <w:gridSpan w:val="2"/>
            <w:tcBorders>
              <w:top w:val="nil"/>
              <w:left w:val="nil"/>
              <w:bottom w:val="nil"/>
              <w:right w:val="nil"/>
            </w:tcBorders>
            <w:shd w:val="clear" w:color="auto" w:fill="auto"/>
            <w:tcMar>
              <w:top w:w="40" w:type="dxa"/>
              <w:left w:w="40" w:type="dxa"/>
              <w:bottom w:w="40" w:type="dxa"/>
              <w:right w:w="40" w:type="dxa"/>
            </w:tcMar>
            <w:vAlign w:val="bottom"/>
          </w:tcPr>
          <w:p w14:paraId="379EC94F" w14:textId="77777777" w:rsidR="009F2175" w:rsidRDefault="009F2175" w:rsidP="003433A6">
            <w:pPr>
              <w:widowControl w:val="0"/>
              <w:pBdr>
                <w:top w:val="nil"/>
                <w:left w:val="nil"/>
                <w:bottom w:val="nil"/>
                <w:right w:val="nil"/>
                <w:between w:val="nil"/>
              </w:pBdr>
            </w:pPr>
          </w:p>
        </w:tc>
        <w:tc>
          <w:tcPr>
            <w:tcW w:w="2205" w:type="dxa"/>
            <w:gridSpan w:val="2"/>
            <w:tcBorders>
              <w:left w:val="nil"/>
              <w:right w:val="nil"/>
            </w:tcBorders>
            <w:shd w:val="clear" w:color="auto" w:fill="auto"/>
            <w:tcMar>
              <w:top w:w="40" w:type="dxa"/>
              <w:left w:w="40" w:type="dxa"/>
              <w:bottom w:w="40" w:type="dxa"/>
              <w:right w:w="40" w:type="dxa"/>
            </w:tcMar>
            <w:vAlign w:val="bottom"/>
          </w:tcPr>
          <w:p w14:paraId="619D9B50" w14:textId="77777777" w:rsidR="009F2175" w:rsidRDefault="009F2175" w:rsidP="003433A6">
            <w:pPr>
              <w:jc w:val="center"/>
              <w:rPr>
                <w:b/>
              </w:rPr>
            </w:pPr>
            <w:r>
              <w:rPr>
                <w:rFonts w:ascii="Arial Unicode MS" w:eastAsia="Arial Unicode MS" w:hAnsi="Arial Unicode MS" w:cs="Arial Unicode MS"/>
                <w:b/>
              </w:rPr>
              <w:t>↓</w:t>
            </w:r>
          </w:p>
        </w:tc>
        <w:tc>
          <w:tcPr>
            <w:tcW w:w="2206" w:type="dxa"/>
            <w:gridSpan w:val="2"/>
            <w:tcBorders>
              <w:top w:val="nil"/>
              <w:left w:val="nil"/>
              <w:bottom w:val="nil"/>
              <w:right w:val="nil"/>
            </w:tcBorders>
            <w:shd w:val="clear" w:color="auto" w:fill="auto"/>
            <w:tcMar>
              <w:top w:w="40" w:type="dxa"/>
              <w:left w:w="40" w:type="dxa"/>
              <w:bottom w:w="40" w:type="dxa"/>
              <w:right w:w="40" w:type="dxa"/>
            </w:tcMar>
            <w:vAlign w:val="bottom"/>
          </w:tcPr>
          <w:p w14:paraId="765C2E11" w14:textId="77777777" w:rsidR="009F2175" w:rsidRDefault="009F2175" w:rsidP="003433A6">
            <w:pPr>
              <w:widowControl w:val="0"/>
              <w:pBdr>
                <w:top w:val="nil"/>
                <w:left w:val="nil"/>
                <w:bottom w:val="nil"/>
                <w:right w:val="nil"/>
                <w:between w:val="nil"/>
              </w:pBdr>
            </w:pPr>
          </w:p>
        </w:tc>
      </w:tr>
      <w:tr w:rsidR="009F2175" w14:paraId="4D181402" w14:textId="77777777" w:rsidTr="003433A6">
        <w:trPr>
          <w:trHeight w:val="315"/>
        </w:trPr>
        <w:tc>
          <w:tcPr>
            <w:tcW w:w="2205" w:type="dxa"/>
            <w:gridSpan w:val="2"/>
            <w:tcBorders>
              <w:top w:val="nil"/>
              <w:left w:val="nil"/>
              <w:bottom w:val="nil"/>
              <w:right w:val="nil"/>
            </w:tcBorders>
            <w:shd w:val="clear" w:color="auto" w:fill="auto"/>
            <w:tcMar>
              <w:top w:w="40" w:type="dxa"/>
              <w:left w:w="40" w:type="dxa"/>
              <w:bottom w:w="40" w:type="dxa"/>
              <w:right w:w="40" w:type="dxa"/>
            </w:tcMar>
            <w:vAlign w:val="bottom"/>
          </w:tcPr>
          <w:p w14:paraId="0A7DF068" w14:textId="77777777" w:rsidR="009F2175" w:rsidRDefault="009F2175" w:rsidP="003433A6">
            <w:pPr>
              <w:widowControl w:val="0"/>
              <w:pBdr>
                <w:top w:val="nil"/>
                <w:left w:val="nil"/>
                <w:bottom w:val="nil"/>
                <w:right w:val="nil"/>
                <w:between w:val="nil"/>
              </w:pBdr>
            </w:pPr>
          </w:p>
        </w:tc>
        <w:tc>
          <w:tcPr>
            <w:tcW w:w="2206" w:type="dxa"/>
            <w:gridSpan w:val="2"/>
            <w:tcBorders>
              <w:top w:val="nil"/>
              <w:left w:val="nil"/>
              <w:bottom w:val="nil"/>
              <w:right w:val="single" w:sz="4" w:space="0" w:color="auto"/>
            </w:tcBorders>
            <w:shd w:val="clear" w:color="auto" w:fill="auto"/>
            <w:tcMar>
              <w:top w:w="40" w:type="dxa"/>
              <w:left w:w="40" w:type="dxa"/>
              <w:bottom w:w="40" w:type="dxa"/>
              <w:right w:w="40" w:type="dxa"/>
            </w:tcMar>
            <w:vAlign w:val="bottom"/>
          </w:tcPr>
          <w:p w14:paraId="1C7C7716" w14:textId="77777777" w:rsidR="009F2175" w:rsidRDefault="009F2175" w:rsidP="003433A6">
            <w:pPr>
              <w:widowControl w:val="0"/>
              <w:pBdr>
                <w:top w:val="nil"/>
                <w:left w:val="nil"/>
                <w:bottom w:val="nil"/>
                <w:right w:val="nil"/>
                <w:between w:val="nil"/>
              </w:pBdr>
            </w:pPr>
          </w:p>
        </w:tc>
        <w:tc>
          <w:tcPr>
            <w:tcW w:w="2205" w:type="dxa"/>
            <w:gridSpan w:val="2"/>
            <w:tcBorders>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6DF14E65" w14:textId="77777777" w:rsidR="009F2175" w:rsidRDefault="009F2175" w:rsidP="003433A6">
            <w:pPr>
              <w:jc w:val="center"/>
              <w:rPr>
                <w:sz w:val="20"/>
                <w:szCs w:val="20"/>
              </w:rPr>
            </w:pPr>
            <w:r>
              <w:rPr>
                <w:sz w:val="20"/>
                <w:szCs w:val="20"/>
              </w:rPr>
              <w:t>Title, abstract, keyword screened</w:t>
            </w:r>
          </w:p>
        </w:tc>
        <w:tc>
          <w:tcPr>
            <w:tcW w:w="220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5D597CDD" w14:textId="77777777" w:rsidR="009F2175" w:rsidRDefault="009F2175" w:rsidP="003433A6">
            <w:pPr>
              <w:widowControl w:val="0"/>
              <w:pBdr>
                <w:top w:val="nil"/>
                <w:left w:val="nil"/>
                <w:bottom w:val="nil"/>
                <w:right w:val="nil"/>
                <w:between w:val="nil"/>
              </w:pBdr>
            </w:pPr>
          </w:p>
        </w:tc>
      </w:tr>
      <w:tr w:rsidR="009F2175" w14:paraId="420EAECC" w14:textId="77777777" w:rsidTr="003433A6">
        <w:trPr>
          <w:trHeight w:val="315"/>
        </w:trPr>
        <w:tc>
          <w:tcPr>
            <w:tcW w:w="2205" w:type="dxa"/>
            <w:gridSpan w:val="2"/>
            <w:tcBorders>
              <w:top w:val="nil"/>
              <w:left w:val="nil"/>
              <w:bottom w:val="nil"/>
              <w:right w:val="nil"/>
            </w:tcBorders>
            <w:shd w:val="clear" w:color="auto" w:fill="auto"/>
            <w:tcMar>
              <w:top w:w="40" w:type="dxa"/>
              <w:left w:w="40" w:type="dxa"/>
              <w:bottom w:w="40" w:type="dxa"/>
              <w:right w:w="40" w:type="dxa"/>
            </w:tcMar>
            <w:vAlign w:val="bottom"/>
          </w:tcPr>
          <w:p w14:paraId="2FC475E2" w14:textId="77777777" w:rsidR="009F2175" w:rsidRDefault="009F2175" w:rsidP="003433A6">
            <w:pPr>
              <w:widowControl w:val="0"/>
              <w:pBdr>
                <w:top w:val="nil"/>
                <w:left w:val="nil"/>
                <w:bottom w:val="nil"/>
                <w:right w:val="nil"/>
                <w:between w:val="nil"/>
              </w:pBdr>
            </w:pPr>
          </w:p>
        </w:tc>
        <w:tc>
          <w:tcPr>
            <w:tcW w:w="2206" w:type="dxa"/>
            <w:gridSpan w:val="2"/>
            <w:tcBorders>
              <w:top w:val="nil"/>
              <w:left w:val="nil"/>
              <w:bottom w:val="nil"/>
              <w:right w:val="single" w:sz="4" w:space="0" w:color="auto"/>
            </w:tcBorders>
            <w:shd w:val="clear" w:color="auto" w:fill="auto"/>
            <w:tcMar>
              <w:top w:w="40" w:type="dxa"/>
              <w:left w:w="40" w:type="dxa"/>
              <w:bottom w:w="40" w:type="dxa"/>
              <w:right w:w="40" w:type="dxa"/>
            </w:tcMar>
            <w:vAlign w:val="bottom"/>
          </w:tcPr>
          <w:p w14:paraId="1EEB1AD2" w14:textId="77777777" w:rsidR="009F2175" w:rsidRDefault="009F2175" w:rsidP="003433A6">
            <w:pPr>
              <w:widowControl w:val="0"/>
              <w:pBdr>
                <w:top w:val="nil"/>
                <w:left w:val="nil"/>
                <w:bottom w:val="nil"/>
                <w:right w:val="nil"/>
                <w:between w:val="nil"/>
              </w:pBdr>
            </w:pPr>
          </w:p>
        </w:tc>
        <w:tc>
          <w:tcPr>
            <w:tcW w:w="2205"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3C70BB36" w14:textId="77777777" w:rsidR="009F2175" w:rsidRDefault="009F2175" w:rsidP="003433A6">
            <w:pPr>
              <w:jc w:val="center"/>
              <w:rPr>
                <w:sz w:val="20"/>
                <w:szCs w:val="20"/>
              </w:rPr>
            </w:pPr>
            <w:r>
              <w:rPr>
                <w:sz w:val="20"/>
                <w:szCs w:val="20"/>
              </w:rPr>
              <w:t>n=169</w:t>
            </w:r>
          </w:p>
        </w:tc>
        <w:tc>
          <w:tcPr>
            <w:tcW w:w="220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4BCAE70D" w14:textId="77777777" w:rsidR="009F2175" w:rsidRDefault="009F2175" w:rsidP="003433A6">
            <w:pPr>
              <w:widowControl w:val="0"/>
              <w:pBdr>
                <w:top w:val="nil"/>
                <w:left w:val="nil"/>
                <w:bottom w:val="nil"/>
                <w:right w:val="nil"/>
                <w:between w:val="nil"/>
              </w:pBdr>
            </w:pPr>
          </w:p>
        </w:tc>
      </w:tr>
      <w:tr w:rsidR="009F2175" w14:paraId="10EFF123" w14:textId="77777777" w:rsidTr="003433A6">
        <w:trPr>
          <w:trHeight w:val="360"/>
        </w:trPr>
        <w:tc>
          <w:tcPr>
            <w:tcW w:w="2205" w:type="dxa"/>
            <w:gridSpan w:val="2"/>
            <w:tcBorders>
              <w:top w:val="nil"/>
              <w:left w:val="nil"/>
              <w:bottom w:val="nil"/>
              <w:right w:val="nil"/>
            </w:tcBorders>
            <w:shd w:val="clear" w:color="auto" w:fill="auto"/>
            <w:tcMar>
              <w:top w:w="40" w:type="dxa"/>
              <w:left w:w="40" w:type="dxa"/>
              <w:bottom w:w="40" w:type="dxa"/>
              <w:right w:w="40" w:type="dxa"/>
            </w:tcMar>
            <w:vAlign w:val="bottom"/>
          </w:tcPr>
          <w:p w14:paraId="4854901E" w14:textId="77777777" w:rsidR="009F2175" w:rsidRDefault="009F2175" w:rsidP="003433A6">
            <w:pPr>
              <w:widowControl w:val="0"/>
              <w:pBdr>
                <w:top w:val="nil"/>
                <w:left w:val="nil"/>
                <w:bottom w:val="nil"/>
                <w:right w:val="nil"/>
                <w:between w:val="nil"/>
              </w:pBdr>
            </w:pPr>
          </w:p>
        </w:tc>
        <w:tc>
          <w:tcPr>
            <w:tcW w:w="2206" w:type="dxa"/>
            <w:gridSpan w:val="2"/>
            <w:tcBorders>
              <w:top w:val="nil"/>
              <w:left w:val="nil"/>
              <w:bottom w:val="nil"/>
              <w:right w:val="nil"/>
            </w:tcBorders>
            <w:shd w:val="clear" w:color="auto" w:fill="auto"/>
            <w:tcMar>
              <w:top w:w="40" w:type="dxa"/>
              <w:left w:w="40" w:type="dxa"/>
              <w:bottom w:w="40" w:type="dxa"/>
              <w:right w:w="40" w:type="dxa"/>
            </w:tcMar>
            <w:vAlign w:val="bottom"/>
          </w:tcPr>
          <w:p w14:paraId="6F2997BA" w14:textId="77777777" w:rsidR="009F2175" w:rsidRDefault="009F2175" w:rsidP="003433A6">
            <w:pPr>
              <w:widowControl w:val="0"/>
              <w:pBdr>
                <w:top w:val="nil"/>
                <w:left w:val="nil"/>
                <w:bottom w:val="nil"/>
                <w:right w:val="nil"/>
                <w:between w:val="nil"/>
              </w:pBdr>
            </w:pPr>
          </w:p>
        </w:tc>
        <w:tc>
          <w:tcPr>
            <w:tcW w:w="2205" w:type="dxa"/>
            <w:gridSpan w:val="2"/>
            <w:tcBorders>
              <w:left w:val="nil"/>
              <w:bottom w:val="single" w:sz="4" w:space="0" w:color="auto"/>
              <w:right w:val="nil"/>
            </w:tcBorders>
            <w:shd w:val="clear" w:color="auto" w:fill="auto"/>
            <w:tcMar>
              <w:top w:w="40" w:type="dxa"/>
              <w:left w:w="40" w:type="dxa"/>
              <w:bottom w:w="40" w:type="dxa"/>
              <w:right w:w="40" w:type="dxa"/>
            </w:tcMar>
            <w:vAlign w:val="bottom"/>
          </w:tcPr>
          <w:p w14:paraId="29AEA9B1" w14:textId="77777777" w:rsidR="009F2175" w:rsidRDefault="009F2175" w:rsidP="003433A6">
            <w:pPr>
              <w:jc w:val="center"/>
              <w:rPr>
                <w:b/>
              </w:rPr>
            </w:pPr>
            <w:r>
              <w:rPr>
                <w:rFonts w:ascii="Arial Unicode MS" w:eastAsia="Arial Unicode MS" w:hAnsi="Arial Unicode MS" w:cs="Arial Unicode MS"/>
                <w:b/>
              </w:rPr>
              <w:t>↓</w:t>
            </w:r>
          </w:p>
        </w:tc>
        <w:tc>
          <w:tcPr>
            <w:tcW w:w="2206" w:type="dxa"/>
            <w:gridSpan w:val="2"/>
            <w:tcBorders>
              <w:top w:val="nil"/>
              <w:left w:val="nil"/>
              <w:bottom w:val="nil"/>
              <w:right w:val="nil"/>
            </w:tcBorders>
            <w:shd w:val="clear" w:color="auto" w:fill="auto"/>
            <w:tcMar>
              <w:top w:w="40" w:type="dxa"/>
              <w:left w:w="40" w:type="dxa"/>
              <w:bottom w:w="40" w:type="dxa"/>
              <w:right w:w="40" w:type="dxa"/>
            </w:tcMar>
            <w:vAlign w:val="bottom"/>
          </w:tcPr>
          <w:p w14:paraId="2CB0AD2A" w14:textId="77777777" w:rsidR="009F2175" w:rsidRDefault="009F2175" w:rsidP="003433A6">
            <w:pPr>
              <w:widowControl w:val="0"/>
              <w:pBdr>
                <w:top w:val="nil"/>
                <w:left w:val="nil"/>
                <w:bottom w:val="nil"/>
                <w:right w:val="nil"/>
                <w:between w:val="nil"/>
              </w:pBdr>
            </w:pPr>
          </w:p>
        </w:tc>
      </w:tr>
      <w:tr w:rsidR="009F2175" w14:paraId="6B075755" w14:textId="77777777" w:rsidTr="003433A6">
        <w:trPr>
          <w:trHeight w:val="315"/>
        </w:trPr>
        <w:tc>
          <w:tcPr>
            <w:tcW w:w="2205" w:type="dxa"/>
            <w:gridSpan w:val="2"/>
            <w:tcBorders>
              <w:top w:val="nil"/>
              <w:left w:val="nil"/>
              <w:bottom w:val="nil"/>
              <w:right w:val="nil"/>
            </w:tcBorders>
            <w:shd w:val="clear" w:color="auto" w:fill="auto"/>
            <w:tcMar>
              <w:top w:w="40" w:type="dxa"/>
              <w:left w:w="40" w:type="dxa"/>
              <w:bottom w:w="40" w:type="dxa"/>
              <w:right w:w="40" w:type="dxa"/>
            </w:tcMar>
            <w:vAlign w:val="bottom"/>
          </w:tcPr>
          <w:p w14:paraId="60028D20" w14:textId="77777777" w:rsidR="009F2175" w:rsidRDefault="009F2175" w:rsidP="003433A6">
            <w:pPr>
              <w:widowControl w:val="0"/>
              <w:pBdr>
                <w:top w:val="nil"/>
                <w:left w:val="nil"/>
                <w:bottom w:val="nil"/>
                <w:right w:val="nil"/>
                <w:between w:val="nil"/>
              </w:pBdr>
            </w:pPr>
          </w:p>
        </w:tc>
        <w:tc>
          <w:tcPr>
            <w:tcW w:w="2206" w:type="dxa"/>
            <w:gridSpan w:val="2"/>
            <w:tcBorders>
              <w:top w:val="nil"/>
              <w:left w:val="nil"/>
              <w:bottom w:val="nil"/>
              <w:right w:val="single" w:sz="4" w:space="0" w:color="auto"/>
            </w:tcBorders>
            <w:shd w:val="clear" w:color="auto" w:fill="auto"/>
            <w:tcMar>
              <w:top w:w="40" w:type="dxa"/>
              <w:left w:w="40" w:type="dxa"/>
              <w:bottom w:w="40" w:type="dxa"/>
              <w:right w:w="40" w:type="dxa"/>
            </w:tcMar>
            <w:vAlign w:val="bottom"/>
          </w:tcPr>
          <w:p w14:paraId="5CECF46B" w14:textId="77777777" w:rsidR="009F2175" w:rsidRDefault="009F2175" w:rsidP="003433A6">
            <w:pPr>
              <w:widowControl w:val="0"/>
              <w:pBdr>
                <w:top w:val="nil"/>
                <w:left w:val="nil"/>
                <w:bottom w:val="nil"/>
                <w:right w:val="nil"/>
                <w:between w:val="nil"/>
              </w:pBdr>
            </w:pPr>
          </w:p>
        </w:tc>
        <w:tc>
          <w:tcPr>
            <w:tcW w:w="2205" w:type="dxa"/>
            <w:gridSpan w:val="2"/>
            <w:tcBorders>
              <w:top w:val="single" w:sz="4" w:space="0" w:color="auto"/>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09698703" w14:textId="77777777" w:rsidR="009F2175" w:rsidRDefault="009F2175" w:rsidP="003433A6">
            <w:pPr>
              <w:jc w:val="center"/>
              <w:rPr>
                <w:sz w:val="20"/>
                <w:szCs w:val="20"/>
              </w:rPr>
            </w:pPr>
            <w:r>
              <w:rPr>
                <w:sz w:val="20"/>
                <w:szCs w:val="20"/>
              </w:rPr>
              <w:t>Full text screened</w:t>
            </w:r>
          </w:p>
        </w:tc>
        <w:tc>
          <w:tcPr>
            <w:tcW w:w="220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306D4546" w14:textId="77777777" w:rsidR="009F2175" w:rsidRDefault="009F2175" w:rsidP="003433A6">
            <w:pPr>
              <w:widowControl w:val="0"/>
              <w:pBdr>
                <w:top w:val="nil"/>
                <w:left w:val="nil"/>
                <w:bottom w:val="nil"/>
                <w:right w:val="nil"/>
                <w:between w:val="nil"/>
              </w:pBdr>
            </w:pPr>
          </w:p>
        </w:tc>
      </w:tr>
      <w:tr w:rsidR="009F2175" w14:paraId="5D69181A" w14:textId="77777777" w:rsidTr="003433A6">
        <w:trPr>
          <w:trHeight w:val="315"/>
        </w:trPr>
        <w:tc>
          <w:tcPr>
            <w:tcW w:w="2205" w:type="dxa"/>
            <w:gridSpan w:val="2"/>
            <w:tcBorders>
              <w:top w:val="nil"/>
              <w:left w:val="nil"/>
              <w:bottom w:val="nil"/>
              <w:right w:val="nil"/>
            </w:tcBorders>
            <w:shd w:val="clear" w:color="auto" w:fill="auto"/>
            <w:tcMar>
              <w:top w:w="40" w:type="dxa"/>
              <w:left w:w="40" w:type="dxa"/>
              <w:bottom w:w="40" w:type="dxa"/>
              <w:right w:w="40" w:type="dxa"/>
            </w:tcMar>
            <w:vAlign w:val="bottom"/>
          </w:tcPr>
          <w:p w14:paraId="13AE4DF8" w14:textId="77777777" w:rsidR="009F2175" w:rsidRDefault="009F2175" w:rsidP="003433A6">
            <w:pPr>
              <w:widowControl w:val="0"/>
              <w:pBdr>
                <w:top w:val="nil"/>
                <w:left w:val="nil"/>
                <w:bottom w:val="nil"/>
                <w:right w:val="nil"/>
                <w:between w:val="nil"/>
              </w:pBdr>
            </w:pPr>
          </w:p>
        </w:tc>
        <w:tc>
          <w:tcPr>
            <w:tcW w:w="2206" w:type="dxa"/>
            <w:gridSpan w:val="2"/>
            <w:tcBorders>
              <w:top w:val="nil"/>
              <w:left w:val="nil"/>
              <w:bottom w:val="nil"/>
              <w:right w:val="single" w:sz="4" w:space="0" w:color="auto"/>
            </w:tcBorders>
            <w:shd w:val="clear" w:color="auto" w:fill="auto"/>
            <w:tcMar>
              <w:top w:w="40" w:type="dxa"/>
              <w:left w:w="40" w:type="dxa"/>
              <w:bottom w:w="40" w:type="dxa"/>
              <w:right w:w="40" w:type="dxa"/>
            </w:tcMar>
            <w:vAlign w:val="bottom"/>
          </w:tcPr>
          <w:p w14:paraId="20F1E0C3" w14:textId="77777777" w:rsidR="009F2175" w:rsidRDefault="009F2175" w:rsidP="003433A6">
            <w:pPr>
              <w:widowControl w:val="0"/>
              <w:pBdr>
                <w:top w:val="nil"/>
                <w:left w:val="nil"/>
                <w:bottom w:val="nil"/>
                <w:right w:val="nil"/>
                <w:between w:val="nil"/>
              </w:pBdr>
            </w:pPr>
          </w:p>
        </w:tc>
        <w:tc>
          <w:tcPr>
            <w:tcW w:w="2205"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7A485F1F" w14:textId="77777777" w:rsidR="009F2175" w:rsidRDefault="009F2175" w:rsidP="003433A6">
            <w:pPr>
              <w:jc w:val="center"/>
              <w:rPr>
                <w:sz w:val="20"/>
                <w:szCs w:val="20"/>
              </w:rPr>
            </w:pPr>
            <w:r>
              <w:rPr>
                <w:sz w:val="20"/>
                <w:szCs w:val="20"/>
              </w:rPr>
              <w:t>n=50</w:t>
            </w:r>
          </w:p>
        </w:tc>
        <w:tc>
          <w:tcPr>
            <w:tcW w:w="220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457610A3" w14:textId="77777777" w:rsidR="009F2175" w:rsidRDefault="009F2175" w:rsidP="003433A6">
            <w:pPr>
              <w:widowControl w:val="0"/>
              <w:pBdr>
                <w:top w:val="nil"/>
                <w:left w:val="nil"/>
                <w:bottom w:val="nil"/>
                <w:right w:val="nil"/>
                <w:between w:val="nil"/>
              </w:pBdr>
            </w:pPr>
          </w:p>
        </w:tc>
      </w:tr>
    </w:tbl>
    <w:p w14:paraId="41A31A79" w14:textId="410440D9" w:rsidR="00DA155D" w:rsidRPr="009F2175" w:rsidRDefault="00DA155D">
      <w:pPr>
        <w:spacing w:before="240" w:after="240"/>
      </w:pPr>
    </w:p>
    <w:p w14:paraId="293B622F" w14:textId="77777777" w:rsidR="00DA155D" w:rsidRDefault="00DA155D">
      <w:pPr>
        <w:rPr>
          <w:b/>
          <w:sz w:val="24"/>
          <w:szCs w:val="24"/>
        </w:rPr>
      </w:pPr>
    </w:p>
    <w:p w14:paraId="663270D3" w14:textId="77777777" w:rsidR="00DA155D" w:rsidRDefault="00000000">
      <w:pPr>
        <w:spacing w:before="240" w:after="240"/>
        <w:rPr>
          <w:b/>
        </w:rPr>
      </w:pPr>
      <w:r>
        <w:rPr>
          <w:b/>
        </w:rPr>
        <w:t xml:space="preserve"> </w:t>
      </w:r>
    </w:p>
    <w:p w14:paraId="381F40FE" w14:textId="77777777" w:rsidR="00DA155D" w:rsidRDefault="00DA155D">
      <w:pPr>
        <w:spacing w:before="240" w:after="240"/>
        <w:rPr>
          <w:b/>
        </w:rPr>
      </w:pPr>
    </w:p>
    <w:p w14:paraId="220D3128" w14:textId="77777777" w:rsidR="00DA155D" w:rsidRDefault="00DA155D">
      <w:pPr>
        <w:spacing w:before="240" w:after="240"/>
        <w:rPr>
          <w:b/>
        </w:rPr>
      </w:pPr>
    </w:p>
    <w:p w14:paraId="6F23A00C" w14:textId="77777777" w:rsidR="00DA155D" w:rsidRDefault="00DA155D">
      <w:pPr>
        <w:spacing w:before="240" w:after="240"/>
        <w:rPr>
          <w:b/>
        </w:rPr>
      </w:pPr>
    </w:p>
    <w:p w14:paraId="05D3C68B" w14:textId="77777777" w:rsidR="00DA155D" w:rsidRDefault="00DA155D"/>
    <w:p w14:paraId="287466EA" w14:textId="623CCC3D" w:rsidR="00DA155D" w:rsidRDefault="00DA155D">
      <w:pPr>
        <w:widowControl w:val="0"/>
        <w:pBdr>
          <w:top w:val="nil"/>
          <w:left w:val="nil"/>
          <w:bottom w:val="nil"/>
          <w:right w:val="nil"/>
          <w:between w:val="nil"/>
        </w:pBdr>
      </w:pPr>
    </w:p>
    <w:sectPr w:rsidR="00DA155D">
      <w:footerReference w:type="default" r:id="rId13"/>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AE0041" w14:textId="77777777" w:rsidR="00A04957" w:rsidRDefault="00A04957">
      <w:pPr>
        <w:spacing w:line="240" w:lineRule="auto"/>
      </w:pPr>
      <w:r>
        <w:separator/>
      </w:r>
    </w:p>
  </w:endnote>
  <w:endnote w:type="continuationSeparator" w:id="0">
    <w:p w14:paraId="2BE1D1B7" w14:textId="77777777" w:rsidR="00A04957" w:rsidRDefault="00A049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624A5" w14:textId="77777777" w:rsidR="00DA155D" w:rsidRDefault="00000000">
    <w:r>
      <w:fldChar w:fldCharType="begin"/>
    </w:r>
    <w:r>
      <w:instrText>PAGE</w:instrText>
    </w:r>
    <w:r>
      <w:fldChar w:fldCharType="separate"/>
    </w:r>
    <w:r w:rsidR="00497AB9">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D29232" w14:textId="77777777" w:rsidR="00A04957" w:rsidRDefault="00A04957">
      <w:pPr>
        <w:spacing w:line="240" w:lineRule="auto"/>
      </w:pPr>
      <w:r>
        <w:separator/>
      </w:r>
    </w:p>
  </w:footnote>
  <w:footnote w:type="continuationSeparator" w:id="0">
    <w:p w14:paraId="07C4F05C" w14:textId="77777777" w:rsidR="00A04957" w:rsidRDefault="00A04957">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155D"/>
    <w:rsid w:val="001C1F98"/>
    <w:rsid w:val="00497AB9"/>
    <w:rsid w:val="007206D6"/>
    <w:rsid w:val="007B1B26"/>
    <w:rsid w:val="009811FC"/>
    <w:rsid w:val="00996FAC"/>
    <w:rsid w:val="009F2175"/>
    <w:rsid w:val="00A04957"/>
    <w:rsid w:val="00AB153A"/>
    <w:rsid w:val="00B76858"/>
    <w:rsid w:val="00BB25B5"/>
    <w:rsid w:val="00C9145E"/>
    <w:rsid w:val="00CF7D1E"/>
    <w:rsid w:val="00DA155D"/>
    <w:rsid w:val="00ED21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E4B9D"/>
  <w15:docId w15:val="{76FCE722-9F8D-4D48-AF70-54ACA74C0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Bibliography">
    <w:name w:val="Bibliography"/>
    <w:basedOn w:val="Normal"/>
    <w:next w:val="Normal"/>
    <w:uiPriority w:val="37"/>
    <w:unhideWhenUsed/>
    <w:rsid w:val="00497AB9"/>
    <w:pPr>
      <w:spacing w:after="240" w:line="240" w:lineRule="auto"/>
    </w:pPr>
  </w:style>
  <w:style w:type="character" w:styleId="Hyperlink">
    <w:name w:val="Hyperlink"/>
    <w:basedOn w:val="DefaultParagraphFont"/>
    <w:uiPriority w:val="99"/>
    <w:unhideWhenUsed/>
    <w:rsid w:val="001C1F98"/>
    <w:rPr>
      <w:color w:val="0000FF" w:themeColor="hyperlink"/>
      <w:u w:val="single"/>
    </w:rPr>
  </w:style>
  <w:style w:type="character" w:styleId="UnresolvedMention">
    <w:name w:val="Unresolved Mention"/>
    <w:basedOn w:val="DefaultParagraphFont"/>
    <w:uiPriority w:val="99"/>
    <w:semiHidden/>
    <w:unhideWhenUsed/>
    <w:rsid w:val="001C1F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yperlink" Target="https://doi.org/10.5281/zenodo.7382094"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TotalTime>
  <Pages>36</Pages>
  <Words>33200</Words>
  <Characters>189245</Characters>
  <Application>Microsoft Office Word</Application>
  <DocSecurity>0</DocSecurity>
  <Lines>1577</Lines>
  <Paragraphs>444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Kiran Lee</cp:lastModifiedBy>
  <cp:revision>6</cp:revision>
  <dcterms:created xsi:type="dcterms:W3CDTF">2022-11-30T11:55:00Z</dcterms:created>
  <dcterms:modified xsi:type="dcterms:W3CDTF">2022-11-30T16:28:00Z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{"style":{"styleID":"http://www.zotero.org/styles/harvard-cite-them-right","hasBibliography":true,"bibliographyStyleHasBeenSet":true},"prefs":{"fieldType":"Field","automaticJournalAbbreviations":true,"delayCitationUpdates":false,"noteType":0,"dontAskDelay</vt:lpwstr>
  </property>
  <property fmtid="{D5CDD505-2E9C-101B-9397-08002B2CF9AE}" pid="3" name="ZOTERO_PREF_2">
    <vt:lpwstr>CitationUpdates":true},"sessionID":"rsScMzKp","zoteroVersion":"6.0.18","dataVersion":4}</vt:lpwstr>
  </property>
</Properties>
</file>