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pPr>
      <w:r>
        <w:rPr>
          <w:rFonts w:ascii="Calibri" w:cs="Calibri" w:eastAsia="Calibri" w:hAnsi="Calibri"/>
          <w:sz w:val="22"/>
          <w:szCs w:val="22"/>
        </w:rPr>
        <w:t xml:space="preserve"/>
      </w:r>
    </w:p>
    <w:p>
      <w:pPr>
        <w:spacing w:after="60" w:before="0"/>
      </w:pPr>
      <w:r>
        <w:rPr>
          <w:rFonts w:ascii="Calibri" w:cs="Calibri" w:eastAsia="Calibri" w:hAnsi="Calibri"/>
          <w:b/>
          <w:bCs/>
          <w:color w:val="2E5AA8"/>
          <w:sz w:val="32"/>
          <w:szCs w:val="32"/>
        </w:rPr>
        <w:t xml:space="preserve">Lending Platform</w:t>
      </w:r>
    </w:p>
    <w:p>
      <w:pPr>
        <w:spacing w:after="120" w:before="0"/>
      </w:pPr>
      <w:r>
        <w:rPr>
          <w:rFonts w:ascii="Calibri" w:cs="Calibri" w:eastAsia="Calibri" w:hAnsi="Calibri"/>
          <w:b/>
          <w:bCs/>
          <w:color w:val="1F3864"/>
          <w:sz w:val="52"/>
          <w:szCs w:val="52"/>
        </w:rPr>
        <w:t xml:space="preserve">Limits and Collateral Management</w:t>
      </w:r>
    </w:p>
    <w:p>
      <w:pPr>
        <w:spacing w:after="600" w:before="0"/>
      </w:pPr>
      <w:r>
        <w:rPr>
          <w:rFonts w:ascii="Calibri" w:cs="Calibri" w:eastAsia="Calibri" w:hAnsi="Calibri"/>
          <w:color w:val="595959"/>
          <w:sz w:val="30"/>
          <w:szCs w:val="30"/>
        </w:rPr>
        <w:t xml:space="preserve">Requirements Specification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cantSplit/>
          <w:tblHeader/>
        </w:trPr>
        <w:tc>
          <w:tcPr>
            <w:tcW w:type="dxa" w:w="2891"/>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Item</w:t>
            </w:r>
          </w:p>
        </w:tc>
        <w:tc>
          <w:tcPr>
            <w:tcW w:type="dxa" w:w="6747"/>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Detail</w:t>
            </w:r>
          </w:p>
        </w:tc>
      </w:tr>
      <w:tr>
        <w:trPr>
          <w:cantSplit/>
          <w:tblHeader w:val="false"/>
        </w:trPr>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Document</w:t>
            </w:r>
          </w:p>
        </w:tc>
        <w:tc>
          <w:tcPr>
            <w:tcW w:type="dxa" w:w="674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Limits and Collateral Management (LCM): facilities, utilisation, collateral, drawing power, monitoring and the link to lending</w:t>
            </w:r>
          </w:p>
        </w:tc>
      </w:tr>
      <w:tr>
        <w:trPr>
          <w:cantSplit/>
          <w:tblHeader w:val="false"/>
        </w:trPr>
        <w:tc>
          <w:tcPr>
            <w:tcW w:type="dxa" w:w="289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Version / status</w:t>
            </w:r>
          </w:p>
        </w:tc>
        <w:tc>
          <w:tcPr>
            <w:tcW w:type="dxa" w:w="674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0.1 Draft for review. Describes the service as built for phases A to C and as planned for D to F.</w:t>
            </w:r>
          </w:p>
        </w:tc>
      </w:tr>
      <w:tr>
        <w:trPr>
          <w:cantSplit/>
          <w:tblHeader w:val="false"/>
        </w:trPr>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Date</w:t>
            </w:r>
          </w:p>
        </w:tc>
        <w:tc>
          <w:tcPr>
            <w:tcW w:type="dxa" w:w="674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18 October 2026</w:t>
            </w:r>
          </w:p>
        </w:tc>
      </w:tr>
      <w:tr>
        <w:trPr>
          <w:cantSplit/>
          <w:tblHeader w:val="false"/>
        </w:trPr>
        <w:tc>
          <w:tcPr>
            <w:tcW w:type="dxa" w:w="289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Prepared for</w:t>
            </w:r>
          </w:p>
        </w:tc>
        <w:tc>
          <w:tcPr>
            <w:tcW w:type="dxa" w:w="674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Kiran, Lending Platform</w:t>
            </w:r>
          </w:p>
        </w:tc>
      </w:tr>
      <w:tr>
        <w:trPr>
          <w:cantSplit/>
          <w:tblHeader w:val="false"/>
        </w:trPr>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Scope</w:t>
            </w:r>
          </w:p>
        </w:tc>
        <w:tc>
          <w:tcPr>
            <w:tcW w:type="dxa" w:w="674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lending-lcm-service (new, standalone) and the limit hooks in lending-service (V19, switch lending.lcm.mode)</w:t>
            </w:r>
          </w:p>
        </w:tc>
      </w:tr>
      <w:tr>
        <w:trPr>
          <w:cantSplit/>
          <w:tblHeader w:val="false"/>
        </w:trPr>
        <w:tc>
          <w:tcPr>
            <w:tcW w:type="dxa" w:w="289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Requirement IDs</w:t>
            </w:r>
          </w:p>
        </w:tc>
        <w:tc>
          <w:tcPr>
            <w:tcW w:type="dxa" w:w="674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LCM-FR-001 to LCM-FR-102 (102 requirements: 83 Must, 16 Should, 3 Could)</w:t>
            </w:r>
          </w:p>
        </w:tc>
      </w:tr>
      <w:tr>
        <w:trPr>
          <w:cantSplit/>
          <w:tblHeader w:val="false"/>
        </w:trPr>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By phase</w:t>
            </w:r>
          </w:p>
        </w:tc>
        <w:tc>
          <w:tcPr>
            <w:tcW w:type="dxa" w:w="674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 63, B: 18, C: 11, D: 5, E: 2, F: 3</w:t>
            </w:r>
          </w:p>
        </w:tc>
      </w:tr>
      <w:tr>
        <w:trPr>
          <w:cantSplit/>
          <w:tblHeader w:val="false"/>
        </w:trPr>
        <w:tc>
          <w:tcPr>
            <w:tcW w:type="dxa" w:w="289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Related documents</w:t>
            </w:r>
          </w:p>
        </w:tc>
        <w:tc>
          <w:tcPr>
            <w:tcW w:type="dxa" w:w="674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Functional Specification v1.7, Technical Design Document v1.7, Accounting Entries Requirements v0.1, IAM requirements (separate)</w:t>
            </w:r>
          </w:p>
        </w:tc>
      </w:tr>
    </w:tbl>
    <w:p>
      <w:r>
        <w:br w:type="page"/>
      </w:r>
    </w:p>
    <w:p>
      <w:pPr>
        <w:pStyle w:val="Heading1"/>
        <w:pBdr>
          <w:bottom w:val="single" w:color="1F3864" w:sz="8" w:space="4"/>
        </w:pBdr>
        <w:spacing w:after="160"/>
      </w:pPr>
      <w:r>
        <w:rPr>
          <w:rFonts w:ascii="Calibri" w:cs="Calibri" w:eastAsia="Calibri" w:hAnsi="Calibri"/>
          <w:b/>
          <w:bCs/>
          <w:color w:val="1F3864"/>
          <w:sz w:val="30"/>
          <w:szCs w:val="30"/>
        </w:rPr>
        <w:t xml:space="preserve">Summary</w:t>
      </w:r>
    </w:p>
    <w:p>
      <w:pPr>
        <w:spacing w:after="140" w:before="0"/>
      </w:pPr>
      <w:r>
        <w:rPr>
          <w:rFonts w:ascii="Calibri" w:cs="Calibri" w:eastAsia="Calibri" w:hAnsi="Calibri"/>
          <w:sz w:val="21"/>
          <w:szCs w:val="21"/>
        </w:rPr>
        <w:t xml:space="preserve">Today the lending platform checks a disbursement against the sanctioned amount of one loan account. This specification adds a separate Limits and Collateral Management service that holds the credit limits above the loans: facilities in a hierarchy with sub-limits, revolving and term behaviour, temporary excess, and maker-checker control of every change.</w:t>
      </w:r>
    </w:p>
    <w:p>
      <w:pPr>
        <w:spacing w:after="140" w:before="0"/>
      </w:pPr>
      <w:r>
        <w:rPr>
          <w:rFonts w:ascii="Calibri" w:cs="Calibri" w:eastAsia="Calibri" w:hAnsi="Calibri"/>
          <w:sz w:val="21"/>
          <w:szCs w:val="21"/>
        </w:rPr>
        <w:t xml:space="preserve">A drawdown is a two-step conversation. Lending reserves the amount before it changes the loan, confirms after the change commits, and releases if it fails. Reservations expire, every call is repeatable through an idempotency key, concurrent drawdowns cannot oversell a limit, and every counter change is written to an append-only ledger that an integrity check compares with the counters.</w:t>
      </w:r>
    </w:p>
    <w:p>
      <w:pPr>
        <w:spacing w:after="140" w:before="0"/>
      </w:pPr>
      <w:r>
        <w:rPr>
          <w:rFonts w:ascii="Calibri" w:cs="Calibri" w:eastAsia="Calibri" w:hAnsi="Calibri"/>
          <w:sz w:val="21"/>
          <w:szCs w:val="21"/>
        </w:rPr>
        <w:t xml:space="preserve">Collateral is registered by type, valued under maker-checker, verified for title, charge and insurance, and allocated to facilities by percentage. Its drawing power (value after haircut and prior charge, times maximum loan-to-value, times allocation) caps a facility that is flagged drawing-power governed. A monitoring sweep expires reservations and facilities and raises five kinds of breach.</w:t>
      </w:r>
    </w:p>
    <w:p>
      <w:pPr>
        <w:spacing w:after="140" w:before="0"/>
      </w:pPr>
      <w:r>
        <w:rPr>
          <w:rFonts w:ascii="Calibri" w:cs="Calibri" w:eastAsia="Calibri" w:hAnsi="Calibri"/>
          <w:sz w:val="21"/>
          <w:szCs w:val="21"/>
        </w:rPr>
        <w:t xml:space="preserve">Lending reaches LCM through a switch with three positions: off (the default, no change), shadow (record and compare, never block) and live (enforce). Repayments and closure are queued in the loan transaction and delivered after commit in order, so an outage of LCM cannot stop a payment. Existing sanctions, positions and mortgages are loaded through an export and idempotent imports.</w:t>
      </w:r>
    </w:p>
    <w:p>
      <w:pPr>
        <w:spacing w:after="140" w:before="0"/>
      </w:pPr>
      <w:r>
        <w:rPr>
          <w:rFonts w:ascii="Calibri" w:cs="Calibri" w:eastAsia="Calibri" w:hAnsi="Calibri"/>
          <w:sz w:val="21"/>
          <w:szCs w:val="21"/>
        </w:rPr>
        <w:t xml:space="preserve">Haircuts, loan-to-value ceilings and validity periods are configuration, and the seeded values are placeholders for Credit Policy. Regulatory exposure norms are not asserted anywhere in this document; where one may apply, the value is configurable and flagged for Compliance.</w:t>
      </w:r>
    </w:p>
    <w:p>
      <w:pPr>
        <w:spacing w:after="100" w:before="200"/>
      </w:pPr>
      <w:r>
        <w:rPr>
          <w:rFonts w:ascii="Calibri" w:cs="Calibri" w:eastAsia="Calibri" w:hAnsi="Calibri"/>
          <w:b/>
          <w:bCs/>
          <w:color w:val="2E5AA8"/>
          <w:sz w:val="26"/>
          <w:szCs w:val="26"/>
        </w:rPr>
        <w:t xml:space="preserve">Contents</w:t>
      </w:r>
    </w:p>
    <w:p>
      <w:pPr>
        <w:spacing w:after="30"/>
        <w:ind w:left="200"/>
      </w:pPr>
      <w:r>
        <w:rPr>
          <w:rFonts w:ascii="Calibri" w:cs="Calibri" w:eastAsia="Calibri" w:hAnsi="Calibri"/>
          <w:sz w:val="21"/>
          <w:szCs w:val="21"/>
        </w:rPr>
        <w:t xml:space="preserve">1 Purpose, scope and fixed decisions</w:t>
      </w:r>
    </w:p>
    <w:p>
      <w:pPr>
        <w:spacing w:after="30"/>
        <w:ind w:left="200"/>
      </w:pPr>
      <w:r>
        <w:rPr>
          <w:rFonts w:ascii="Calibri" w:cs="Calibri" w:eastAsia="Calibri" w:hAnsi="Calibri"/>
          <w:sz w:val="21"/>
          <w:szCs w:val="21"/>
        </w:rPr>
        <w:t xml:space="preserve">2 Glossary and conventions</w:t>
      </w:r>
    </w:p>
    <w:p>
      <w:pPr>
        <w:spacing w:after="30"/>
        <w:ind w:left="200"/>
      </w:pPr>
      <w:r>
        <w:rPr>
          <w:rFonts w:ascii="Calibri" w:cs="Calibri" w:eastAsia="Calibri" w:hAnsi="Calibri"/>
          <w:sz w:val="21"/>
          <w:szCs w:val="21"/>
        </w:rPr>
        <w:t xml:space="preserve">3 Actors, roles and permissions</w:t>
      </w:r>
    </w:p>
    <w:p>
      <w:pPr>
        <w:spacing w:after="30"/>
        <w:ind w:left="200"/>
      </w:pPr>
      <w:r>
        <w:rPr>
          <w:rFonts w:ascii="Calibri" w:cs="Calibri" w:eastAsia="Calibri" w:hAnsi="Calibri"/>
          <w:sz w:val="21"/>
          <w:szCs w:val="21"/>
        </w:rPr>
        <w:t xml:space="preserve">4 Facilities and the limit hierarchy</w:t>
      </w:r>
    </w:p>
    <w:p>
      <w:pPr>
        <w:spacing w:after="30"/>
        <w:ind w:left="200"/>
      </w:pPr>
      <w:r>
        <w:rPr>
          <w:rFonts w:ascii="Calibri" w:cs="Calibri" w:eastAsia="Calibri" w:hAnsi="Calibri"/>
          <w:sz w:val="21"/>
          <w:szCs w:val="21"/>
        </w:rPr>
        <w:t xml:space="preserve">5 Facility lifecycle, changes and temporary excess</w:t>
      </w:r>
    </w:p>
    <w:p>
      <w:pPr>
        <w:spacing w:after="30"/>
        <w:ind w:left="200"/>
      </w:pPr>
      <w:r>
        <w:rPr>
          <w:rFonts w:ascii="Calibri" w:cs="Calibri" w:eastAsia="Calibri" w:hAnsi="Calibri"/>
          <w:sz w:val="21"/>
          <w:szCs w:val="21"/>
        </w:rPr>
        <w:t xml:space="preserve">6 Availability and utilisation</w:t>
      </w:r>
    </w:p>
    <w:p>
      <w:pPr>
        <w:spacing w:after="30"/>
        <w:ind w:left="200"/>
      </w:pPr>
      <w:r>
        <w:rPr>
          <w:rFonts w:ascii="Calibri" w:cs="Calibri" w:eastAsia="Calibri" w:hAnsi="Calibri"/>
          <w:sz w:val="21"/>
          <w:szCs w:val="21"/>
        </w:rPr>
        <w:t xml:space="preserve">7 Collateral register and verification</w:t>
      </w:r>
    </w:p>
    <w:p>
      <w:pPr>
        <w:spacing w:after="30"/>
        <w:ind w:left="200"/>
      </w:pPr>
      <w:r>
        <w:rPr>
          <w:rFonts w:ascii="Calibri" w:cs="Calibri" w:eastAsia="Calibri" w:hAnsi="Calibri"/>
          <w:sz w:val="21"/>
          <w:szCs w:val="21"/>
        </w:rPr>
        <w:t xml:space="preserve">8 Valuation, allocation and drawing power</w:t>
      </w:r>
    </w:p>
    <w:p>
      <w:pPr>
        <w:spacing w:after="30"/>
        <w:ind w:left="200"/>
      </w:pPr>
      <w:r>
        <w:rPr>
          <w:rFonts w:ascii="Calibri" w:cs="Calibri" w:eastAsia="Calibri" w:hAnsi="Calibri"/>
          <w:sz w:val="21"/>
          <w:szCs w:val="21"/>
        </w:rPr>
        <w:t xml:space="preserve">9 Monitoring, breaches and integrity</w:t>
      </w:r>
    </w:p>
    <w:p>
      <w:pPr>
        <w:spacing w:after="30"/>
        <w:ind w:left="200"/>
      </w:pPr>
      <w:r>
        <w:rPr>
          <w:rFonts w:ascii="Calibri" w:cs="Calibri" w:eastAsia="Calibri" w:hAnsi="Calibri"/>
          <w:sz w:val="21"/>
          <w:szCs w:val="21"/>
        </w:rPr>
        <w:t xml:space="preserve">10 Integration with the lending service</w:t>
      </w:r>
    </w:p>
    <w:p>
      <w:pPr>
        <w:spacing w:after="30"/>
        <w:ind w:left="200"/>
      </w:pPr>
      <w:r>
        <w:rPr>
          <w:rFonts w:ascii="Calibri" w:cs="Calibri" w:eastAsia="Calibri" w:hAnsi="Calibri"/>
          <w:sz w:val="21"/>
          <w:szCs w:val="21"/>
        </w:rPr>
        <w:t xml:space="preserve">11 Events, APIs and customer-facing views</w:t>
      </w:r>
    </w:p>
    <w:p>
      <w:pPr>
        <w:spacing w:after="30"/>
        <w:ind w:left="200"/>
      </w:pPr>
      <w:r>
        <w:rPr>
          <w:rFonts w:ascii="Calibri" w:cs="Calibri" w:eastAsia="Calibri" w:hAnsi="Calibri"/>
          <w:sz w:val="21"/>
          <w:szCs w:val="21"/>
        </w:rPr>
        <w:t xml:space="preserve">12 Data model</w:t>
      </w:r>
    </w:p>
    <w:p>
      <w:pPr>
        <w:spacing w:after="30"/>
        <w:ind w:left="200"/>
      </w:pPr>
      <w:r>
        <w:rPr>
          <w:rFonts w:ascii="Calibri" w:cs="Calibri" w:eastAsia="Calibri" w:hAnsi="Calibri"/>
          <w:sz w:val="21"/>
          <w:szCs w:val="21"/>
        </w:rPr>
        <w:t xml:space="preserve">13 Controls, audit and security</w:t>
      </w:r>
    </w:p>
    <w:p>
      <w:pPr>
        <w:spacing w:after="30"/>
        <w:ind w:left="200"/>
      </w:pPr>
      <w:r>
        <w:rPr>
          <w:rFonts w:ascii="Calibri" w:cs="Calibri" w:eastAsia="Calibri" w:hAnsi="Calibri"/>
          <w:sz w:val="21"/>
          <w:szCs w:val="21"/>
        </w:rPr>
        <w:t xml:space="preserve">14 Non-functional requirements</w:t>
      </w:r>
    </w:p>
    <w:p>
      <w:pPr>
        <w:spacing w:after="30"/>
        <w:ind w:left="200"/>
      </w:pPr>
      <w:r>
        <w:rPr>
          <w:rFonts w:ascii="Calibri" w:cs="Calibri" w:eastAsia="Calibri" w:hAnsi="Calibri"/>
          <w:sz w:val="21"/>
          <w:szCs w:val="21"/>
        </w:rPr>
        <w:t xml:space="preserve">15 Phase plan, migration and rollout</w:t>
      </w:r>
    </w:p>
    <w:p>
      <w:pPr>
        <w:spacing w:after="30"/>
        <w:ind w:left="200"/>
      </w:pPr>
      <w:r>
        <w:rPr>
          <w:rFonts w:ascii="Calibri" w:cs="Calibri" w:eastAsia="Calibri" w:hAnsi="Calibri"/>
          <w:sz w:val="21"/>
          <w:szCs w:val="21"/>
        </w:rPr>
        <w:t xml:space="preserve">16 Scenarios, assumptions and open questions</w:t>
      </w:r>
    </w:p>
    <w:p>
      <w:pPr>
        <w:pStyle w:val="Heading1"/>
        <w:pageBreakBefore/>
        <w:pBdr>
          <w:bottom w:val="single" w:color="1F3864" w:sz="8" w:space="4"/>
        </w:pBdr>
        <w:spacing w:after="160" w:before="120"/>
      </w:pPr>
      <w:r>
        <w:rPr>
          <w:rFonts w:ascii="Calibri" w:cs="Calibri" w:eastAsia="Calibri" w:hAnsi="Calibri"/>
          <w:b/>
          <w:bCs/>
          <w:color w:val="1F3864"/>
          <w:sz w:val="30"/>
          <w:szCs w:val="30"/>
        </w:rPr>
        <w:t xml:space="preserve">1. Purpose, scope and fixed decisions</w:t>
      </w:r>
    </w:p>
    <w:p>
      <w:pPr>
        <w:pStyle w:val="Heading2"/>
        <w:keepNext/>
        <w:spacing w:after="100" w:before="260"/>
      </w:pPr>
      <w:r>
        <w:rPr>
          <w:rFonts w:ascii="Calibri" w:cs="Calibri" w:eastAsia="Calibri" w:hAnsi="Calibri"/>
          <w:b/>
          <w:bCs/>
          <w:color w:val="2E5AA8"/>
          <w:sz w:val="25"/>
          <w:szCs w:val="25"/>
        </w:rPr>
        <w:t xml:space="preserve">1.1 Purpose</w:t>
      </w:r>
    </w:p>
    <w:p>
      <w:pPr>
        <w:spacing w:after="120" w:line="276"/>
      </w:pPr>
      <w:r>
        <w:rPr>
          <w:rFonts w:ascii="Calibri" w:cs="Calibri" w:eastAsia="Calibri" w:hAnsi="Calibri"/>
          <w:sz w:val="21"/>
          <w:szCs w:val="21"/>
        </w:rPr>
        <w:t xml:space="preserve">Today the lending platform checks a disbursement against one number: the sanctioned amount of that single loan account. It has no notion of a </w:t>
      </w:r>
      <w:r>
        <w:rPr>
          <w:rFonts w:ascii="Calibri" w:cs="Calibri" w:eastAsia="Calibri" w:hAnsi="Calibri"/>
          <w:b/>
          <w:bCs/>
          <w:sz w:val="21"/>
          <w:szCs w:val="21"/>
        </w:rPr>
        <w:t xml:space="preserve">credit limit</w:t>
      </w:r>
      <w:r>
        <w:rPr>
          <w:rFonts w:ascii="Calibri" w:cs="Calibri" w:eastAsia="Calibri" w:hAnsi="Calibri"/>
          <w:sz w:val="21"/>
          <w:szCs w:val="21"/>
        </w:rPr>
        <w:t xml:space="preserve"> shared by several loans, a limit that is divided into sub-limits, a limit that is only as large as the security behind it, or an exposure that must be watched after the loan is made. Security is represented only by a </w:t>
      </w:r>
      <w:r>
        <w:rPr>
          <w:rFonts w:ascii="Consolas" w:cs="Consolas" w:eastAsia="Consolas" w:hAnsi="Consolas"/>
          <w:color w:val="1F3864"/>
          <w:sz w:val="19"/>
          <w:szCs w:val="19"/>
        </w:rPr>
        <w:t xml:space="preserve">mortgage</w:t>
      </w:r>
      <w:r>
        <w:rPr>
          <w:rFonts w:ascii="Calibri" w:cs="Calibri" w:eastAsia="Calibri" w:hAnsi="Calibri"/>
          <w:sz w:val="21"/>
          <w:szCs w:val="21"/>
        </w:rPr>
        <w:t xml:space="preserve"> row linked to a mortgage-type account.</w:t>
      </w:r>
    </w:p>
    <w:p>
      <w:pPr>
        <w:spacing w:after="120" w:line="276"/>
      </w:pPr>
      <w:r>
        <w:rPr>
          <w:rFonts w:ascii="Calibri" w:cs="Calibri" w:eastAsia="Calibri" w:hAnsi="Calibri"/>
          <w:sz w:val="21"/>
          <w:szCs w:val="21"/>
        </w:rPr>
        <w:t xml:space="preserve">This document specifies the </w:t>
      </w:r>
      <w:r>
        <w:rPr>
          <w:rFonts w:ascii="Calibri" w:cs="Calibri" w:eastAsia="Calibri" w:hAnsi="Calibri"/>
          <w:b/>
          <w:bCs/>
          <w:sz w:val="21"/>
          <w:szCs w:val="21"/>
        </w:rPr>
        <w:t xml:space="preserve">Limits and Collateral Management (LCM)</w:t>
      </w:r>
      <w:r>
        <w:rPr>
          <w:rFonts w:ascii="Calibri" w:cs="Calibri" w:eastAsia="Calibri" w:hAnsi="Calibri"/>
          <w:sz w:val="21"/>
          <w:szCs w:val="21"/>
        </w:rPr>
        <w:t xml:space="preserve"> service. It is a separate deployable service with its own schema. It owns credit facilities (limits), every reservation and drawing against them, collateral and its valuation, the allocation of collateral to facilities, the drawing power that results, and the monitoring that raises a breach when any of it goes wrong. The lending service asks LCM before it disburses and tells LCM when principal comes back.</w:t>
      </w:r>
    </w:p>
    <w:p>
      <w:pPr>
        <w:spacing w:after="120" w:line="276"/>
      </w:pPr>
      <w:r>
        <w:rPr>
          <w:rFonts w:ascii="Calibri" w:cs="Calibri" w:eastAsia="Calibri" w:hAnsi="Calibri"/>
          <w:sz w:val="21"/>
          <w:szCs w:val="21"/>
        </w:rPr>
        <w:t xml:space="preserve">The document describes what is built in phases A to C (version 0.1 of the service) and what is planned for D to F. Each requirement carries a phase letter so the two can be told apart.</w:t>
      </w:r>
    </w:p>
    <w:p>
      <w:pPr>
        <w:pStyle w:val="Heading2"/>
        <w:keepNext/>
        <w:spacing w:after="100" w:before="260"/>
      </w:pPr>
      <w:r>
        <w:rPr>
          <w:rFonts w:ascii="Calibri" w:cs="Calibri" w:eastAsia="Calibri" w:hAnsi="Calibri"/>
          <w:b/>
          <w:bCs/>
          <w:color w:val="2E5AA8"/>
          <w:sz w:val="25"/>
          <w:szCs w:val="25"/>
        </w:rPr>
        <w:t xml:space="preserve">1.2 Scope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325"/>
      </w:tblGrid>
      <w:tr>
        <w:trPr>
          <w:cantSplit/>
          <w:tblHeader/>
        </w:trPr>
        <w:tc>
          <w:tcPr>
            <w:tcW w:type="dxa" w:w="2313"/>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Area</w:t>
            </w:r>
          </w:p>
        </w:tc>
        <w:tc>
          <w:tcPr>
            <w:tcW w:type="dxa" w:w="7325"/>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In scope</w:t>
            </w:r>
          </w:p>
        </w:tc>
      </w:tr>
      <w:tr>
        <w:trPr>
          <w:cantSplit/>
          <w:tblHeader w:val="false"/>
        </w:trPr>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Facilities</w:t>
            </w:r>
          </w:p>
        </w:tc>
        <w:tc>
          <w:tcPr>
            <w:tcW w:type="dxa" w:w="7325"/>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Overall, sub-limit and product facilities in a hierarchy up to four levels deep; revolving and non-revolving; currency, branch, validity and per-drawdown cap; status lifecycle; maker-checker for sensitive changes; temporary excess for a date range.</w:t>
            </w:r>
          </w:p>
        </w:tc>
      </w:tr>
      <w:tr>
        <w:trPr>
          <w:cantSplit/>
          <w:tblHeader w:val="false"/>
        </w:trPr>
        <w:tc>
          <w:tcPr>
            <w:tcW w:type="dxa" w:w="231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Utilisation</w:t>
            </w:r>
          </w:p>
        </w:tc>
        <w:tc>
          <w:tcPr>
            <w:tcW w:type="dxa" w:w="7325"/>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Check, reserve, confirm, release, repay and close, with a time-limited reservation, idempotent calls, concurrency-safe locking and an append-only ledger of every counter change.</w:t>
            </w:r>
          </w:p>
        </w:tc>
      </w:tr>
      <w:tr>
        <w:trPr>
          <w:cantSplit/>
          <w:tblHeader w:val="false"/>
        </w:trPr>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Collateral</w:t>
            </w:r>
          </w:p>
        </w:tc>
        <w:tc>
          <w:tcPr>
            <w:tcW w:type="dxa" w:w="7325"/>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Register of security by type; valuations with maker-checker; legal verification, charge registration and insurance; activation rules; release.</w:t>
            </w:r>
          </w:p>
        </w:tc>
      </w:tr>
      <w:tr>
        <w:trPr>
          <w:cantSplit/>
          <w:tblHeader w:val="false"/>
        </w:trPr>
        <w:tc>
          <w:tcPr>
            <w:tcW w:type="dxa" w:w="231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Drawing power</w:t>
            </w:r>
          </w:p>
        </w:tc>
        <w:tc>
          <w:tcPr>
            <w:tcW w:type="dxa" w:w="7325"/>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Allocation of collateral to facilities by percentage; haircut, prior charge and maximum loan-to-value; drawing power as a cap on a facility.</w:t>
            </w:r>
          </w:p>
        </w:tc>
      </w:tr>
      <w:tr>
        <w:trPr>
          <w:cantSplit/>
          <w:tblHeader w:val="false"/>
        </w:trPr>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Monitoring</w:t>
            </w:r>
          </w:p>
        </w:tc>
        <w:tc>
          <w:tcPr>
            <w:tcW w:type="dxa" w:w="7325"/>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Reservation and facility expiry, five breach types, breach acknowledgement, and an integrity check that proves counters equal the ledger.</w:t>
            </w:r>
          </w:p>
        </w:tc>
      </w:tr>
      <w:tr>
        <w:trPr>
          <w:cantSplit/>
          <w:tblHeader w:val="false"/>
        </w:trPr>
        <w:tc>
          <w:tcPr>
            <w:tcW w:type="dxa" w:w="231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Integration</w:t>
            </w:r>
          </w:p>
        </w:tc>
        <w:tc>
          <w:tcPr>
            <w:tcW w:type="dxa" w:w="7325"/>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Lending-service hooks behind a three-position switch (off, shadow, live); a retry queue; a bridge that loads existing lending data; a pull feed of events; read models for the customer portal.</w:t>
            </w:r>
          </w:p>
        </w:tc>
      </w:tr>
    </w:tbl>
    <w:p>
      <w:pPr>
        <w:spacing w:after="80"/>
      </w:pPr>
    </w:p>
    <w:p>
      <w:pPr>
        <w:spacing w:after="120" w:line="276"/>
      </w:pPr>
      <w:r>
        <w:rPr>
          <w:rFonts w:ascii="Calibri" w:cs="Calibri" w:eastAsia="Calibri" w:hAnsi="Calibri"/>
          <w:b/>
          <w:bCs/>
          <w:sz w:val="21"/>
          <w:szCs w:val="21"/>
        </w:rPr>
        <w:t xml:space="preserve">Out of scope for version 0.1:</w:t>
      </w:r>
      <w:r>
        <w:rPr>
          <w:rFonts w:ascii="Calibri" w:cs="Calibri" w:eastAsia="Calibri" w:hAnsi="Calibri"/>
          <w:sz w:val="21"/>
          <w:szCs w:val="21"/>
        </w:rPr>
        <w:t xml:space="preserve"> the limit review and renewal workflow, group and connected-party limits and regulatory exposure norms, foreign-exchange conversion between facility and loan currency, integrations with valuers and insurers, MIS reports, and the user-interface screens (the APIs that those screens will use are built and documented). Identity and access is a separate service; LCM carries its future permission codes on every endpoint and uses a service credential until then.</w:t>
      </w:r>
    </w:p>
    <w:p>
      <w:pPr>
        <w:pStyle w:val="Heading2"/>
        <w:keepNext/>
        <w:spacing w:after="100" w:before="260"/>
      </w:pPr>
      <w:r>
        <w:rPr>
          <w:rFonts w:ascii="Calibri" w:cs="Calibri" w:eastAsia="Calibri" w:hAnsi="Calibri"/>
          <w:b/>
          <w:bCs/>
          <w:color w:val="2E5AA8"/>
          <w:sz w:val="25"/>
          <w:szCs w:val="25"/>
        </w:rPr>
        <w:t xml:space="preserve">1.3 Fixed decisions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8"/>
        <w:gridCol w:w="6940"/>
      </w:tblGrid>
      <w:tr>
        <w:trPr>
          <w:cantSplit/>
          <w:tblHeader/>
        </w:trPr>
        <w:tc>
          <w:tcPr>
            <w:tcW w:type="dxa" w:w="2698"/>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Decision</w:t>
            </w:r>
          </w:p>
        </w:tc>
        <w:tc>
          <w:tcPr>
            <w:tcW w:type="dxa" w:w="694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Outcome</w:t>
            </w:r>
          </w:p>
        </w:tc>
      </w:tr>
      <w:tr>
        <w:trPr>
          <w:cantSplit/>
          <w:tblHeader w:val="false"/>
        </w:trPr>
        <w:tc>
          <w:tcPr>
            <w:tcW w:type="dxa" w:w="269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Separate project</w:t>
            </w:r>
          </w:p>
        </w:tc>
        <w:tc>
          <w:tcPr>
            <w:tcW w:type="dxa" w:w="694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LCM is its own Maven project and deployable (</w:t>
            </w:r>
            <w:r>
              <w:rPr>
                <w:rFonts w:ascii="Consolas" w:cs="Consolas" w:eastAsia="Consolas" w:hAnsi="Consolas"/>
                <w:color w:val="1F3864"/>
                <w:sz w:val="16"/>
                <w:szCs w:val="16"/>
              </w:rPr>
              <w:t xml:space="preserve">lending-lcm-service</w:t>
            </w:r>
            <w:r>
              <w:rPr>
                <w:rFonts w:ascii="Calibri" w:cs="Calibri" w:eastAsia="Calibri" w:hAnsi="Calibri"/>
                <w:b w:val="false"/>
                <w:bCs w:val="false"/>
                <w:sz w:val="18"/>
                <w:szCs w:val="18"/>
              </w:rPr>
              <w:t xml:space="preserve">, port 8084). It is not merged into the lending service and never reads or writes lending tables. It shares only the PostgreSQL instance, in its own schema </w:t>
            </w:r>
            <w:r>
              <w:rPr>
                <w:rFonts w:ascii="Consolas" w:cs="Consolas" w:eastAsia="Consolas" w:hAnsi="Consolas"/>
                <w:color w:val="1F3864"/>
                <w:sz w:val="16"/>
                <w:szCs w:val="16"/>
              </w:rPr>
              <w:t xml:space="preserve">lcm</w:t>
            </w:r>
            <w:r>
              <w:rPr>
                <w:rFonts w:ascii="Calibri" w:cs="Calibri" w:eastAsia="Calibri" w:hAnsi="Calibri"/>
                <w:b w:val="false"/>
                <w:bCs w:val="false"/>
                <w:sz w:val="18"/>
                <w:szCs w:val="18"/>
              </w:rPr>
              <w:t xml:space="preserve">.</w:t>
            </w:r>
          </w:p>
        </w:tc>
      </w:tr>
      <w:tr>
        <w:trPr>
          <w:cantSplit/>
          <w:tblHeader w:val="false"/>
        </w:trPr>
        <w:tc>
          <w:tcPr>
            <w:tcW w:type="dxa" w:w="2698"/>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Who calls whom</w:t>
            </w:r>
          </w:p>
        </w:tc>
        <w:tc>
          <w:tcPr>
            <w:tcW w:type="dxa" w:w="694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Lending calls LCM over HTTP with a service credential. LCM does not call lending. Existing lending data reaches LCM only through an export-and-import bridge (section 10.5).</w:t>
            </w:r>
          </w:p>
        </w:tc>
      </w:tr>
      <w:tr>
        <w:trPr>
          <w:cantSplit/>
          <w:tblHeader w:val="false"/>
        </w:trPr>
        <w:tc>
          <w:tcPr>
            <w:tcW w:type="dxa" w:w="269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What a limit measures</w:t>
            </w:r>
          </w:p>
        </w:tc>
        <w:tc>
          <w:tcPr>
            <w:tcW w:type="dxa" w:w="694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Principal only. Interest, penal interest and fees never consume or restore a limit.</w:t>
            </w:r>
          </w:p>
        </w:tc>
      </w:tr>
      <w:tr>
        <w:trPr>
          <w:cantSplit/>
          <w:tblHeader w:val="false"/>
        </w:trPr>
        <w:tc>
          <w:tcPr>
            <w:tcW w:type="dxa" w:w="2698"/>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Where the rules live</w:t>
            </w:r>
          </w:p>
        </w:tc>
        <w:tc>
          <w:tcPr>
            <w:tcW w:type="dxa" w:w="694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Limit arithmetic, collateral arithmetic and breach rules live in LCM. Lending holds only a reference to the facility (</w:t>
            </w:r>
            <w:r>
              <w:rPr>
                <w:rFonts w:ascii="Consolas" w:cs="Consolas" w:eastAsia="Consolas" w:hAnsi="Consolas"/>
                <w:color w:val="1F3864"/>
                <w:sz w:val="16"/>
                <w:szCs w:val="16"/>
              </w:rPr>
              <w:t xml:space="preserve">limit_facility_ref</w:t>
            </w:r>
            <w:r>
              <w:rPr>
                <w:rFonts w:ascii="Calibri" w:cs="Calibri" w:eastAsia="Calibri" w:hAnsi="Calibri"/>
                <w:b w:val="false"/>
                <w:bCs w:val="false"/>
                <w:sz w:val="18"/>
                <w:szCs w:val="18"/>
              </w:rPr>
              <w:t xml:space="preserve">) and the reservation taken at disbursement.</w:t>
            </w:r>
          </w:p>
        </w:tc>
      </w:tr>
      <w:tr>
        <w:trPr>
          <w:cantSplit/>
          <w:tblHeader w:val="false"/>
        </w:trPr>
        <w:tc>
          <w:tcPr>
            <w:tcW w:type="dxa" w:w="269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Switch in lending</w:t>
            </w:r>
          </w:p>
        </w:tc>
        <w:tc>
          <w:tcPr>
            <w:tcW w:type="dxa" w:w="694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lending.lcm.mode</w:t>
            </w:r>
            <w:r>
              <w:rPr>
                <w:rFonts w:ascii="Calibri" w:cs="Calibri" w:eastAsia="Calibri" w:hAnsi="Calibri"/>
                <w:b w:val="false"/>
                <w:bCs w:val="false"/>
                <w:sz w:val="18"/>
                <w:szCs w:val="18"/>
              </w:rPr>
              <w:t xml:space="preserve"> is </w:t>
            </w:r>
            <w:r>
              <w:rPr>
                <w:rFonts w:ascii="Consolas" w:cs="Consolas" w:eastAsia="Consolas" w:hAnsi="Consolas"/>
                <w:color w:val="1F3864"/>
                <w:sz w:val="16"/>
                <w:szCs w:val="16"/>
              </w:rPr>
              <w:t xml:space="preserve">off</w:t>
            </w:r>
            <w:r>
              <w:rPr>
                <w:rFonts w:ascii="Calibri" w:cs="Calibri" w:eastAsia="Calibri" w:hAnsi="Calibri"/>
                <w:b w:val="false"/>
                <w:bCs w:val="false"/>
                <w:sz w:val="18"/>
                <w:szCs w:val="18"/>
              </w:rPr>
              <w:t xml:space="preserve"> (default; lending behaves exactly as before), </w:t>
            </w:r>
            <w:r>
              <w:rPr>
                <w:rFonts w:ascii="Consolas" w:cs="Consolas" w:eastAsia="Consolas" w:hAnsi="Consolas"/>
                <w:color w:val="1F3864"/>
                <w:sz w:val="16"/>
                <w:szCs w:val="16"/>
              </w:rPr>
              <w:t xml:space="preserve">shadow</w:t>
            </w:r>
            <w:r>
              <w:rPr>
                <w:rFonts w:ascii="Calibri" w:cs="Calibri" w:eastAsia="Calibri" w:hAnsi="Calibri"/>
                <w:b w:val="false"/>
                <w:bCs w:val="false"/>
                <w:sz w:val="18"/>
                <w:szCs w:val="18"/>
              </w:rPr>
              <w:t xml:space="preserve"> (usage is recorded in LCM and nothing is ever blocked) or </w:t>
            </w:r>
            <w:r>
              <w:rPr>
                <w:rFonts w:ascii="Consolas" w:cs="Consolas" w:eastAsia="Consolas" w:hAnsi="Consolas"/>
                <w:color w:val="1F3864"/>
                <w:sz w:val="16"/>
                <w:szCs w:val="16"/>
              </w:rPr>
              <w:t xml:space="preserve">live</w:t>
            </w:r>
            <w:r>
              <w:rPr>
                <w:rFonts w:ascii="Calibri" w:cs="Calibri" w:eastAsia="Calibri" w:hAnsi="Calibri"/>
                <w:b w:val="false"/>
                <w:bCs w:val="false"/>
                <w:sz w:val="18"/>
                <w:szCs w:val="18"/>
              </w:rPr>
              <w:t xml:space="preserve"> (limits are enforced).</w:t>
            </w:r>
          </w:p>
        </w:tc>
      </w:tr>
      <w:tr>
        <w:trPr>
          <w:cantSplit/>
          <w:tblHeader w:val="false"/>
        </w:trPr>
        <w:tc>
          <w:tcPr>
            <w:tcW w:type="dxa" w:w="2698"/>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Rollout</w:t>
            </w:r>
          </w:p>
        </w:tc>
        <w:tc>
          <w:tcPr>
            <w:tcW w:type="dxa" w:w="694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Shadow first, compare, then live. A loan account is limit-controlled only if it carries a facility reference.</w:t>
            </w:r>
          </w:p>
        </w:tc>
      </w:tr>
    </w:tbl>
    <w:p>
      <w:pPr>
        <w:spacing w:after="80"/>
      </w:pPr>
    </w:p>
    <w:p>
      <w:pPr>
        <w:pStyle w:val="Heading2"/>
        <w:keepNext/>
        <w:spacing w:after="100" w:before="260"/>
      </w:pPr>
      <w:r>
        <w:rPr>
          <w:rFonts w:ascii="Calibri" w:cs="Calibri" w:eastAsia="Calibri" w:hAnsi="Calibri"/>
          <w:b/>
          <w:bCs/>
          <w:color w:val="2E5AA8"/>
          <w:sz w:val="25"/>
          <w:szCs w:val="25"/>
        </w:rPr>
        <w:t xml:space="preserve">1.4 Principles</w:t>
      </w:r>
    </w:p>
    <w:p>
      <w:pPr>
        <w:pStyle w:val="ListParagraph"/>
        <w:numPr>
          <w:ilvl w:val="0"/>
          <w:numId w:val="2"/>
        </w:numPr>
        <w:spacing w:after="60" w:line="264"/>
      </w:pPr>
      <w:r>
        <w:rPr>
          <w:rFonts w:ascii="Calibri" w:cs="Calibri" w:eastAsia="Calibri" w:hAnsi="Calibri"/>
          <w:b/>
          <w:bCs/>
          <w:sz w:val="21"/>
          <w:szCs w:val="21"/>
        </w:rPr>
        <w:t xml:space="preserve">Availability is computed, never stored.</w:t>
      </w:r>
      <w:r>
        <w:rPr>
          <w:rFonts w:ascii="Calibri" w:cs="Calibri" w:eastAsia="Calibri" w:hAnsi="Calibri"/>
          <w:sz w:val="21"/>
          <w:szCs w:val="21"/>
        </w:rPr>
        <w:t xml:space="preserve"> Available = effective limit minus consumed minus reserved, evaluated at every level of the hierarchy from current counters.</w:t>
      </w:r>
    </w:p>
    <w:p>
      <w:pPr>
        <w:pStyle w:val="ListParagraph"/>
        <w:numPr>
          <w:ilvl w:val="0"/>
          <w:numId w:val="2"/>
        </w:numPr>
        <w:spacing w:after="60" w:line="264"/>
      </w:pPr>
      <w:r>
        <w:rPr>
          <w:rFonts w:ascii="Calibri" w:cs="Calibri" w:eastAsia="Calibri" w:hAnsi="Calibri"/>
          <w:b/>
          <w:bCs/>
          <w:sz w:val="21"/>
          <w:szCs w:val="21"/>
        </w:rPr>
        <w:t xml:space="preserve">Two-phase drawdown.</w:t>
      </w:r>
      <w:r>
        <w:rPr>
          <w:rFonts w:ascii="Calibri" w:cs="Calibri" w:eastAsia="Calibri" w:hAnsi="Calibri"/>
          <w:sz w:val="21"/>
          <w:szCs w:val="21"/>
        </w:rPr>
        <w:t xml:space="preserve"> Reserve before the loan changes; confirm after it commits; release if it does not. A crash between the two is absorbed by the reservation expiring.</w:t>
      </w:r>
    </w:p>
    <w:p>
      <w:pPr>
        <w:pStyle w:val="ListParagraph"/>
        <w:numPr>
          <w:ilvl w:val="0"/>
          <w:numId w:val="2"/>
        </w:numPr>
        <w:spacing w:after="60" w:line="264"/>
      </w:pPr>
      <w:r>
        <w:rPr>
          <w:rFonts w:ascii="Calibri" w:cs="Calibri" w:eastAsia="Calibri" w:hAnsi="Calibri"/>
          <w:b/>
          <w:bCs/>
          <w:sz w:val="21"/>
          <w:szCs w:val="21"/>
        </w:rPr>
        <w:t xml:space="preserve">Every operation is repeatable.</w:t>
      </w:r>
      <w:r>
        <w:rPr>
          <w:rFonts w:ascii="Calibri" w:cs="Calibri" w:eastAsia="Calibri" w:hAnsi="Calibri"/>
          <w:sz w:val="21"/>
          <w:szCs w:val="21"/>
        </w:rPr>
        <w:t xml:space="preserve"> State-changing calls carry an Idempotency-Key. A retry returns the first result and changes nothing.</w:t>
      </w:r>
    </w:p>
    <w:p>
      <w:pPr>
        <w:pStyle w:val="ListParagraph"/>
        <w:numPr>
          <w:ilvl w:val="0"/>
          <w:numId w:val="2"/>
        </w:numPr>
        <w:spacing w:after="60" w:line="264"/>
      </w:pPr>
      <w:r>
        <w:rPr>
          <w:rFonts w:ascii="Calibri" w:cs="Calibri" w:eastAsia="Calibri" w:hAnsi="Calibri"/>
          <w:b/>
          <w:bCs/>
          <w:sz w:val="21"/>
          <w:szCs w:val="21"/>
        </w:rPr>
        <w:t xml:space="preserve">The ledger is the proof.</w:t>
      </w:r>
      <w:r>
        <w:rPr>
          <w:rFonts w:ascii="Calibri" w:cs="Calibri" w:eastAsia="Calibri" w:hAnsi="Calibri"/>
          <w:sz w:val="21"/>
          <w:szCs w:val="21"/>
        </w:rPr>
        <w:t xml:space="preserve"> Counters are a cache of the append-only ledger and can be checked against it at any time.</w:t>
      </w:r>
    </w:p>
    <w:p>
      <w:pPr>
        <w:pStyle w:val="ListParagraph"/>
        <w:numPr>
          <w:ilvl w:val="0"/>
          <w:numId w:val="2"/>
        </w:numPr>
        <w:spacing w:after="60" w:line="264"/>
      </w:pPr>
      <w:r>
        <w:rPr>
          <w:rFonts w:ascii="Calibri" w:cs="Calibri" w:eastAsia="Calibri" w:hAnsi="Calibri"/>
          <w:b/>
          <w:bCs/>
          <w:sz w:val="21"/>
          <w:szCs w:val="21"/>
        </w:rPr>
        <w:t xml:space="preserve">Policy is configuration.</w:t>
      </w:r>
      <w:r>
        <w:rPr>
          <w:rFonts w:ascii="Calibri" w:cs="Calibri" w:eastAsia="Calibri" w:hAnsi="Calibri"/>
          <w:sz w:val="21"/>
          <w:szCs w:val="21"/>
        </w:rPr>
        <w:t xml:space="preserve"> Haircuts, loan-to-value caps, validity periods and requirements per collateral type are rows in a table, and the seeded values are placeholders for Credit Policy.</w:t>
      </w:r>
    </w:p>
    <w:p>
      <w:pPr>
        <w:pStyle w:val="ListParagraph"/>
        <w:numPr>
          <w:ilvl w:val="0"/>
          <w:numId w:val="2"/>
        </w:numPr>
        <w:spacing w:after="60" w:line="264"/>
      </w:pPr>
      <w:r>
        <w:rPr>
          <w:rFonts w:ascii="Calibri" w:cs="Calibri" w:eastAsia="Calibri" w:hAnsi="Calibri"/>
          <w:b/>
          <w:bCs/>
          <w:sz w:val="21"/>
          <w:szCs w:val="21"/>
        </w:rPr>
        <w:t xml:space="preserve">Regulatory rules are not hard-coded.</w:t>
      </w:r>
      <w:r>
        <w:rPr>
          <w:rFonts w:ascii="Calibri" w:cs="Calibri" w:eastAsia="Calibri" w:hAnsi="Calibri"/>
          <w:sz w:val="21"/>
          <w:szCs w:val="21"/>
        </w:rPr>
        <w:t xml:space="preserve"> Where a norm may apply (single and group borrower exposure, loan-to-value caps for particular loan types, valuation frequency, insurance) this document says so, makes the value configurable, and flags that the value must be confirmed by Compliance. The author has not verified current regulatory values and none are asserted here.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3373"/>
        <w:gridCol w:w="867"/>
        <w:gridCol w:w="674"/>
        <w:gridCol w:w="3761"/>
      </w:tblGrid>
      <w:tr>
        <w:trPr>
          <w:cantSplit/>
          <w:tblHeader/>
        </w:trPr>
        <w:tc>
          <w:tcPr>
            <w:tcW w:type="dxa" w:w="963"/>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ID</w:t>
            </w:r>
          </w:p>
        </w:tc>
        <w:tc>
          <w:tcPr>
            <w:tcW w:type="dxa" w:w="3373"/>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Requirement</w:t>
            </w:r>
          </w:p>
        </w:tc>
        <w:tc>
          <w:tcPr>
            <w:tcW w:type="dxa" w:w="867"/>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Priority</w:t>
            </w:r>
          </w:p>
        </w:tc>
        <w:tc>
          <w:tcPr>
            <w:tcW w:type="dxa" w:w="674"/>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Phase</w:t>
            </w:r>
          </w:p>
        </w:tc>
        <w:tc>
          <w:tcPr>
            <w:tcW w:type="dxa" w:w="3761"/>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Acceptance criterion</w:t>
            </w:r>
          </w:p>
        </w:tc>
      </w:tr>
      <w:tr>
        <w:trPr>
          <w:cantSplit/>
          <w:tblHeader w:val="false"/>
        </w:trPr>
        <w:tc>
          <w:tcPr>
            <w:tcW w:type="dxa" w:w="96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LCM-FR-001</w:t>
            </w:r>
          </w:p>
        </w:tc>
        <w:tc>
          <w:tcPr>
            <w:tcW w:type="dxa" w:w="337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LCM shall be a separately built and deployed service with its own database schema and migration history. It shall not read or write any lending table at run time.</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c>
          <w:tcPr>
            <w:tcW w:type="dxa" w:w="67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w:t>
            </w:r>
          </w:p>
        </w:tc>
        <w:tc>
          <w:tcPr>
            <w:tcW w:type="dxa" w:w="376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The service starts against an empty schema; its migrations create only </w:t>
            </w:r>
            <w:r>
              <w:rPr>
                <w:rFonts w:ascii="Consolas" w:cs="Consolas" w:eastAsia="Consolas" w:hAnsi="Consolas"/>
                <w:color w:val="1F3864"/>
                <w:sz w:val="16"/>
                <w:szCs w:val="16"/>
              </w:rPr>
              <w:t xml:space="preserve">lcm</w:t>
            </w:r>
            <w:r>
              <w:rPr>
                <w:rFonts w:ascii="Calibri" w:cs="Calibri" w:eastAsia="Calibri" w:hAnsi="Calibri"/>
                <w:b w:val="false"/>
                <w:bCs w:val="false"/>
                <w:sz w:val="18"/>
                <w:szCs w:val="18"/>
              </w:rPr>
              <w:t xml:space="preserve"> objects; a search of the code finds no reference to a lending table outside the read-only export script.</w:t>
            </w:r>
          </w:p>
        </w:tc>
      </w:tr>
      <w:tr>
        <w:trPr>
          <w:cantSplit/>
          <w:tblHeader w:val="false"/>
        </w:trPr>
        <w:tc>
          <w:tcPr>
            <w:tcW w:type="dxa" w:w="96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LCM-FR-002</w:t>
            </w:r>
          </w:p>
        </w:tc>
        <w:tc>
          <w:tcPr>
            <w:tcW w:type="dxa" w:w="337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Only principal shall consume or restore a limit. Interest, penal interest and charges shall never be sent to LCM.</w:t>
            </w:r>
          </w:p>
        </w:tc>
        <w:tc>
          <w:tcPr>
            <w:tcW w:type="dxa" w:w="86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c>
          <w:tcPr>
            <w:tcW w:type="dxa" w:w="67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w:t>
            </w:r>
          </w:p>
        </w:tc>
        <w:tc>
          <w:tcPr>
            <w:tcW w:type="dxa" w:w="376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 lending payment with principal 0 queues no call; a payment with principal 12,000 queues a repay of exactly 12,000.</w:t>
            </w:r>
          </w:p>
        </w:tc>
      </w:tr>
      <w:tr>
        <w:trPr>
          <w:cantSplit/>
          <w:tblHeader w:val="false"/>
        </w:trPr>
        <w:tc>
          <w:tcPr>
            <w:tcW w:type="dxa" w:w="96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LCM-FR-003</w:t>
            </w:r>
          </w:p>
        </w:tc>
        <w:tc>
          <w:tcPr>
            <w:tcW w:type="dxa" w:w="337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No monetary threshold, haircut, loan-to-value cap, validity period or requirement shall be a literal in code. Each shall be data in a table or a setting.</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c>
          <w:tcPr>
            <w:tcW w:type="dxa" w:w="67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B</w:t>
            </w:r>
          </w:p>
        </w:tc>
        <w:tc>
          <w:tcPr>
            <w:tcW w:type="dxa" w:w="376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Changing a collateral type's haircut in </w:t>
            </w:r>
            <w:r>
              <w:rPr>
                <w:rFonts w:ascii="Consolas" w:cs="Consolas" w:eastAsia="Consolas" w:hAnsi="Consolas"/>
                <w:color w:val="1F3864"/>
                <w:sz w:val="16"/>
                <w:szCs w:val="16"/>
              </w:rPr>
              <w:t xml:space="preserve">collateral_type_config</w:t>
            </w:r>
            <w:r>
              <w:rPr>
                <w:rFonts w:ascii="Calibri" w:cs="Calibri" w:eastAsia="Calibri" w:hAnsi="Calibri"/>
                <w:b w:val="false"/>
                <w:bCs w:val="false"/>
                <w:sz w:val="18"/>
                <w:szCs w:val="18"/>
              </w:rPr>
              <w:t xml:space="preserve"> changes drawing power on the next read with no release.</w:t>
            </w:r>
          </w:p>
        </w:tc>
      </w:tr>
      <w:tr>
        <w:trPr>
          <w:cantSplit/>
          <w:tblHeader w:val="false"/>
        </w:trPr>
        <w:tc>
          <w:tcPr>
            <w:tcW w:type="dxa" w:w="96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LCM-FR-004</w:t>
            </w:r>
          </w:p>
        </w:tc>
        <w:tc>
          <w:tcPr>
            <w:tcW w:type="dxa" w:w="337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With </w:t>
            </w:r>
            <w:r>
              <w:rPr>
                <w:rFonts w:ascii="Consolas" w:cs="Consolas" w:eastAsia="Consolas" w:hAnsi="Consolas"/>
                <w:color w:val="1F3864"/>
                <w:sz w:val="16"/>
                <w:szCs w:val="16"/>
              </w:rPr>
              <w:t xml:space="preserve">lending.lcm.mode=off</w:t>
            </w:r>
            <w:r>
              <w:rPr>
                <w:rFonts w:ascii="Calibri" w:cs="Calibri" w:eastAsia="Calibri" w:hAnsi="Calibri"/>
                <w:b w:val="false"/>
                <w:bCs w:val="false"/>
                <w:sz w:val="18"/>
                <w:szCs w:val="18"/>
              </w:rPr>
              <w:t xml:space="preserve"> (the default) lending shall make no call to LCM and write nothing to the LCM tables or queue.</w:t>
            </w:r>
          </w:p>
        </w:tc>
        <w:tc>
          <w:tcPr>
            <w:tcW w:type="dxa" w:w="86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c>
          <w:tcPr>
            <w:tcW w:type="dxa" w:w="67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w:t>
            </w:r>
          </w:p>
        </w:tc>
        <w:tc>
          <w:tcPr>
            <w:tcW w:type="dxa" w:w="376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With mode off and the LCM service down, create, disburse, pay and close behave exactly as in the previous release; the outbox stays empty.</w:t>
            </w:r>
          </w:p>
        </w:tc>
      </w:tr>
    </w:tbl>
    <w:p>
      <w:pPr>
        <w:spacing w:after="80"/>
      </w:pPr>
    </w:p>
    <w:p>
      <w:pPr>
        <w:pStyle w:val="Heading1"/>
        <w:pageBreakBefore/>
        <w:pBdr>
          <w:bottom w:val="single" w:color="1F3864" w:sz="8" w:space="4"/>
        </w:pBdr>
        <w:spacing w:after="160" w:before="120"/>
      </w:pPr>
      <w:r>
        <w:rPr>
          <w:rFonts w:ascii="Calibri" w:cs="Calibri" w:eastAsia="Calibri" w:hAnsi="Calibri"/>
          <w:b/>
          <w:bCs/>
          <w:color w:val="1F3864"/>
          <w:sz w:val="30"/>
          <w:szCs w:val="30"/>
        </w:rPr>
        <w:t xml:space="preserve">2. Glossary and conventions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cantSplit/>
          <w:tblHeader/>
        </w:trPr>
        <w:tc>
          <w:tcPr>
            <w:tcW w:type="dxa" w:w="212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Term</w:t>
            </w:r>
          </w:p>
        </w:tc>
        <w:tc>
          <w:tcPr>
            <w:tcW w:type="dxa" w:w="7518"/>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Meaning</w:t>
            </w:r>
          </w:p>
        </w:tc>
      </w:tr>
      <w:tr>
        <w:trPr>
          <w:cantSplit/>
          <w:tblHeader w:val="false"/>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Facility</w:t>
            </w:r>
          </w:p>
        </w:tc>
        <w:tc>
          <w:tcPr>
            <w:tcW w:type="dxa" w:w="751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 credit limit granted to a customer. Has a reference such as </w:t>
            </w:r>
            <w:r>
              <w:rPr>
                <w:rFonts w:ascii="Consolas" w:cs="Consolas" w:eastAsia="Consolas" w:hAnsi="Consolas"/>
                <w:color w:val="1F3864"/>
                <w:sz w:val="16"/>
                <w:szCs w:val="16"/>
              </w:rPr>
              <w:t xml:space="preserve">SANC-123</w:t>
            </w:r>
            <w:r>
              <w:rPr>
                <w:rFonts w:ascii="Calibri" w:cs="Calibri" w:eastAsia="Calibri" w:hAnsi="Calibri"/>
                <w:b w:val="false"/>
                <w:bCs w:val="false"/>
                <w:sz w:val="18"/>
                <w:szCs w:val="18"/>
              </w:rPr>
              <w:t xml:space="preserve">, a currency, a sanctioned amount, a status and optionally a parent facility.</w:t>
            </w:r>
          </w:p>
        </w:tc>
      </w:tr>
      <w:tr>
        <w:trPr>
          <w:cantSplit/>
          <w:tblHeader w:val="false"/>
        </w:trPr>
        <w:tc>
          <w:tcPr>
            <w:tcW w:type="dxa" w:w="212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Sub-limit</w:t>
            </w:r>
          </w:p>
        </w:tc>
        <w:tc>
          <w:tcPr>
            <w:tcW w:type="dxa" w:w="7518"/>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 facility whose parent is another facility. A drawdown must fit in the sub-limit and in every ancestor.</w:t>
            </w:r>
          </w:p>
        </w:tc>
      </w:tr>
      <w:tr>
        <w:trPr>
          <w:cantSplit/>
          <w:tblHeader w:val="false"/>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Revolving</w:t>
            </w:r>
          </w:p>
        </w:tc>
        <w:tc>
          <w:tcPr>
            <w:tcW w:type="dxa" w:w="751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Repayment restores the limit (an overdraft or working-capital line). Not revolving: only cumulative drawings consume the limit, so repayment restores nothing (a term loan).</w:t>
            </w:r>
          </w:p>
        </w:tc>
      </w:tr>
      <w:tr>
        <w:trPr>
          <w:cantSplit/>
          <w:tblHeader w:val="false"/>
        </w:trPr>
        <w:tc>
          <w:tcPr>
            <w:tcW w:type="dxa" w:w="212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Consumed</w:t>
            </w:r>
          </w:p>
        </w:tc>
        <w:tc>
          <w:tcPr>
            <w:tcW w:type="dxa" w:w="7518"/>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For a revolving facility the outstanding principal (</w:t>
            </w:r>
            <w:r>
              <w:rPr>
                <w:rFonts w:ascii="Consolas" w:cs="Consolas" w:eastAsia="Consolas" w:hAnsi="Consolas"/>
                <w:color w:val="1F3864"/>
                <w:sz w:val="16"/>
                <w:szCs w:val="16"/>
              </w:rPr>
              <w:t xml:space="preserve">utilised</w:t>
            </w:r>
            <w:r>
              <w:rPr>
                <w:rFonts w:ascii="Calibri" w:cs="Calibri" w:eastAsia="Calibri" w:hAnsi="Calibri"/>
                <w:b w:val="false"/>
                <w:bCs w:val="false"/>
                <w:sz w:val="18"/>
                <w:szCs w:val="18"/>
              </w:rPr>
              <w:t xml:space="preserve">); for a non-revolving facility the cumulative amount drawn (</w:t>
            </w:r>
            <w:r>
              <w:rPr>
                <w:rFonts w:ascii="Consolas" w:cs="Consolas" w:eastAsia="Consolas" w:hAnsi="Consolas"/>
                <w:color w:val="1F3864"/>
                <w:sz w:val="16"/>
                <w:szCs w:val="16"/>
              </w:rPr>
              <w:t xml:space="preserve">drawn_total</w:t>
            </w:r>
            <w:r>
              <w:rPr>
                <w:rFonts w:ascii="Calibri" w:cs="Calibri" w:eastAsia="Calibri" w:hAnsi="Calibri"/>
                <w:b w:val="false"/>
                <w:bCs w:val="false"/>
                <w:sz w:val="18"/>
                <w:szCs w:val="18"/>
              </w:rPr>
              <w:t xml:space="preserve">).</w:t>
            </w:r>
          </w:p>
        </w:tc>
      </w:tr>
      <w:tr>
        <w:trPr>
          <w:cantSplit/>
          <w:tblHeader w:val="false"/>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Reserved</w:t>
            </w:r>
          </w:p>
        </w:tc>
        <w:tc>
          <w:tcPr>
            <w:tcW w:type="dxa" w:w="751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Amount held by live reservations: asked for, not yet confirmed or released.</w:t>
            </w:r>
          </w:p>
        </w:tc>
      </w:tr>
      <w:tr>
        <w:trPr>
          <w:cantSplit/>
          <w:tblHeader w:val="false"/>
        </w:trPr>
        <w:tc>
          <w:tcPr>
            <w:tcW w:type="dxa" w:w="212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Effective limit</w:t>
            </w:r>
          </w:p>
        </w:tc>
        <w:tc>
          <w:tcPr>
            <w:tcW w:type="dxa" w:w="7518"/>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Sanctioned amount plus approved temporary excess in force today; capped by drawing power if the facility is drawing-power governed.</w:t>
            </w:r>
          </w:p>
        </w:tc>
      </w:tr>
      <w:tr>
        <w:trPr>
          <w:cantSplit/>
          <w:tblHeader w:val="false"/>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Available</w:t>
            </w:r>
          </w:p>
        </w:tc>
        <w:tc>
          <w:tcPr>
            <w:tcW w:type="dxa" w:w="751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Effective limit minus consumed minus reserved, never below zero. The figure that matters at a level is the smallest available in the chain.</w:t>
            </w:r>
          </w:p>
        </w:tc>
      </w:tr>
      <w:tr>
        <w:trPr>
          <w:cantSplit/>
          <w:tblHeader w:val="false"/>
        </w:trPr>
        <w:tc>
          <w:tcPr>
            <w:tcW w:type="dxa" w:w="212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Reservation</w:t>
            </w:r>
          </w:p>
        </w:tc>
        <w:tc>
          <w:tcPr>
            <w:tcW w:type="dxa" w:w="7518"/>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 time-limited hold with a status RESERVED, CONFIRMED, RELEASED or EXPIRED. At most one live reservation per business reference.</w:t>
            </w:r>
          </w:p>
        </w:tc>
      </w:tr>
      <w:tr>
        <w:trPr>
          <w:cantSplit/>
          <w:tblHeader w:val="false"/>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Position</w:t>
            </w:r>
          </w:p>
        </w:tc>
        <w:tc>
          <w:tcPr>
            <w:tcW w:type="dxa" w:w="751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What one loan account has drawn, repaid and written off against its facility. Keyed by reference type and id, for example </w:t>
            </w:r>
            <w:r>
              <w:rPr>
                <w:rFonts w:ascii="Consolas" w:cs="Consolas" w:eastAsia="Consolas" w:hAnsi="Consolas"/>
                <w:color w:val="1F3864"/>
                <w:sz w:val="16"/>
                <w:szCs w:val="16"/>
              </w:rPr>
              <w:t xml:space="preserve">LOAN_ACCOUNT/7</w:t>
            </w:r>
            <w:r>
              <w:rPr>
                <w:rFonts w:ascii="Calibri" w:cs="Calibri" w:eastAsia="Calibri" w:hAnsi="Calibri"/>
                <w:b w:val="false"/>
                <w:bCs w:val="false"/>
                <w:sz w:val="18"/>
                <w:szCs w:val="18"/>
              </w:rPr>
              <w:t xml:space="preserve">.</w:t>
            </w:r>
          </w:p>
        </w:tc>
      </w:tr>
      <w:tr>
        <w:trPr>
          <w:cantSplit/>
          <w:tblHeader w:val="false"/>
        </w:trPr>
        <w:tc>
          <w:tcPr>
            <w:tcW w:type="dxa" w:w="212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Collateral</w:t>
            </w:r>
          </w:p>
        </w:tc>
        <w:tc>
          <w:tcPr>
            <w:tcW w:type="dxa" w:w="7518"/>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An asset pledged as security: property, deposit, vehicle, securities, gold. Has a type, a status, legal, charge and insurance state and a stream of valuations.</w:t>
            </w:r>
          </w:p>
        </w:tc>
      </w:tr>
      <w:tr>
        <w:trPr>
          <w:cantSplit/>
          <w:tblHeader w:val="false"/>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Haircut</w:t>
            </w:r>
          </w:p>
        </w:tc>
        <w:tc>
          <w:tcPr>
            <w:tcW w:type="dxa" w:w="751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Percentage taken off the valuation to allow for forced sale and price movement.</w:t>
            </w:r>
          </w:p>
        </w:tc>
      </w:tr>
      <w:tr>
        <w:trPr>
          <w:cantSplit/>
          <w:tblHeader w:val="false"/>
        </w:trPr>
        <w:tc>
          <w:tcPr>
            <w:tcW w:type="dxa" w:w="212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Prior charge</w:t>
            </w:r>
          </w:p>
        </w:tc>
        <w:tc>
          <w:tcPr>
            <w:tcW w:type="dxa" w:w="7518"/>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Amount already secured on the asset in favour of someone else; deducted after the haircut.</w:t>
            </w:r>
          </w:p>
        </w:tc>
      </w:tr>
      <w:tr>
        <w:trPr>
          <w:cantSplit/>
          <w:tblHeader w:val="false"/>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LTV</w:t>
            </w:r>
          </w:p>
        </w:tc>
        <w:tc>
          <w:tcPr>
            <w:tcW w:type="dxa" w:w="751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Maximum loan-to-value: the share of the eligible value that may be lent against.</w:t>
            </w:r>
          </w:p>
        </w:tc>
      </w:tr>
      <w:tr>
        <w:trPr>
          <w:cantSplit/>
          <w:tblHeader w:val="false"/>
        </w:trPr>
        <w:tc>
          <w:tcPr>
            <w:tcW w:type="dxa" w:w="212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Drawing power</w:t>
            </w:r>
          </w:p>
        </w:tc>
        <w:tc>
          <w:tcPr>
            <w:tcW w:type="dxa" w:w="7518"/>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Sum, over the collateral allocated to a facility, of each asset's contribution. Caps the facility when it is drawing-power governed.</w:t>
            </w:r>
          </w:p>
        </w:tc>
      </w:tr>
      <w:tr>
        <w:trPr>
          <w:cantSplit/>
          <w:tblHeader w:val="false"/>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Allocation</w:t>
            </w:r>
          </w:p>
        </w:tc>
        <w:tc>
          <w:tcPr>
            <w:tcW w:type="dxa" w:w="751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The percentage of one asset assigned to one facility. An asset can be shared; the percentages are the split.</w:t>
            </w:r>
          </w:p>
        </w:tc>
      </w:tr>
      <w:tr>
        <w:trPr>
          <w:cantSplit/>
          <w:tblHeader w:val="false"/>
        </w:trPr>
        <w:tc>
          <w:tcPr>
            <w:tcW w:type="dxa" w:w="212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Breach</w:t>
            </w:r>
          </w:p>
        </w:tc>
        <w:tc>
          <w:tcPr>
            <w:tcW w:type="dxa" w:w="7518"/>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 condition the monitoring sweep found wrong: over limit, drawing-power shortfall, expired with utilisation, stale valuation, insurance expired.</w:t>
            </w:r>
          </w:p>
        </w:tc>
      </w:tr>
      <w:tr>
        <w:trPr>
          <w:cantSplit/>
          <w:tblHeader w:val="false"/>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Shadow</w:t>
            </w:r>
          </w:p>
        </w:tc>
        <w:tc>
          <w:tcPr>
            <w:tcW w:type="dxa" w:w="751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 reservation made without enforcement: the rule that would have refused it is recorded in </w:t>
            </w:r>
            <w:r>
              <w:rPr>
                <w:rFonts w:ascii="Consolas" w:cs="Consolas" w:eastAsia="Consolas" w:hAnsi="Consolas"/>
                <w:color w:val="1F3864"/>
                <w:sz w:val="16"/>
                <w:szCs w:val="16"/>
              </w:rPr>
              <w:t xml:space="preserve">would_reject</w:t>
            </w:r>
            <w:r>
              <w:rPr>
                <w:rFonts w:ascii="Calibri" w:cs="Calibri" w:eastAsia="Calibri" w:hAnsi="Calibri"/>
                <w:b w:val="false"/>
                <w:bCs w:val="false"/>
                <w:sz w:val="18"/>
                <w:szCs w:val="18"/>
              </w:rPr>
              <w:t xml:space="preserve"> and nothing is blocked.</w:t>
            </w:r>
          </w:p>
        </w:tc>
      </w:tr>
      <w:tr>
        <w:trPr>
          <w:cantSplit/>
          <w:tblHeader w:val="false"/>
        </w:trPr>
        <w:tc>
          <w:tcPr>
            <w:tcW w:type="dxa" w:w="212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Maker-checker</w:t>
            </w:r>
          </w:p>
        </w:tc>
        <w:tc>
          <w:tcPr>
            <w:tcW w:type="dxa" w:w="7518"/>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 change is proposed by one person and approved by a different one, identified by the </w:t>
            </w:r>
            <w:r>
              <w:rPr>
                <w:rFonts w:ascii="Consolas" w:cs="Consolas" w:eastAsia="Consolas" w:hAnsi="Consolas"/>
                <w:color w:val="1F3864"/>
                <w:sz w:val="16"/>
                <w:szCs w:val="16"/>
              </w:rPr>
              <w:t xml:space="preserve">X-Actor</w:t>
            </w:r>
            <w:r>
              <w:rPr>
                <w:rFonts w:ascii="Calibri" w:cs="Calibri" w:eastAsia="Calibri" w:hAnsi="Calibri"/>
                <w:b w:val="false"/>
                <w:bCs w:val="false"/>
                <w:sz w:val="18"/>
                <w:szCs w:val="18"/>
              </w:rPr>
              <w:t xml:space="preserve"> header.</w:t>
            </w:r>
          </w:p>
        </w:tc>
      </w:tr>
    </w:tbl>
    <w:p>
      <w:pPr>
        <w:spacing w:after="80"/>
      </w:pPr>
    </w:p>
    <w:p>
      <w:pPr>
        <w:pStyle w:val="Heading3"/>
        <w:keepNext/>
        <w:spacing w:after="80" w:before="180"/>
      </w:pPr>
      <w:r>
        <w:rPr>
          <w:rFonts w:ascii="Calibri" w:cs="Calibri" w:eastAsia="Calibri" w:hAnsi="Calibri"/>
          <w:b/>
          <w:bCs/>
          <w:color w:val="2E5AA8"/>
          <w:sz w:val="22"/>
          <w:szCs w:val="22"/>
        </w:rPr>
        <w:t xml:space="preserve">Conventions</w:t>
      </w:r>
    </w:p>
    <w:p>
      <w:pPr>
        <w:pStyle w:val="ListParagraph"/>
        <w:numPr>
          <w:ilvl w:val="0"/>
          <w:numId w:val="2"/>
        </w:numPr>
        <w:spacing w:after="60" w:line="264"/>
      </w:pPr>
      <w:r>
        <w:rPr>
          <w:rFonts w:ascii="Calibri" w:cs="Calibri" w:eastAsia="Calibri" w:hAnsi="Calibri"/>
          <w:sz w:val="21"/>
          <w:szCs w:val="21"/>
        </w:rPr>
        <w:t xml:space="preserve">Money is </w:t>
      </w:r>
      <w:r>
        <w:rPr>
          <w:rFonts w:ascii="Consolas" w:cs="Consolas" w:eastAsia="Consolas" w:hAnsi="Consolas"/>
          <w:color w:val="1F3864"/>
          <w:sz w:val="19"/>
          <w:szCs w:val="19"/>
        </w:rPr>
        <w:t xml:space="preserve">NUMERIC(19,2)</w:t>
      </w:r>
      <w:r>
        <w:rPr>
          <w:rFonts w:ascii="Calibri" w:cs="Calibri" w:eastAsia="Calibri" w:hAnsi="Calibri"/>
          <w:sz w:val="21"/>
          <w:szCs w:val="21"/>
        </w:rPr>
        <w:t xml:space="preserve">, never floating point. Percentages are </w:t>
      </w:r>
      <w:r>
        <w:rPr>
          <w:rFonts w:ascii="Consolas" w:cs="Consolas" w:eastAsia="Consolas" w:hAnsi="Consolas"/>
          <w:color w:val="1F3864"/>
          <w:sz w:val="19"/>
          <w:szCs w:val="19"/>
        </w:rPr>
        <w:t xml:space="preserve">NUMERIC(5,2)</w:t>
      </w:r>
      <w:r>
        <w:rPr>
          <w:rFonts w:ascii="Calibri" w:cs="Calibri" w:eastAsia="Calibri" w:hAnsi="Calibri"/>
          <w:sz w:val="21"/>
          <w:szCs w:val="21"/>
        </w:rPr>
        <w:t xml:space="preserve">.</w:t>
      </w:r>
    </w:p>
    <w:p>
      <w:pPr>
        <w:pStyle w:val="ListParagraph"/>
        <w:numPr>
          <w:ilvl w:val="0"/>
          <w:numId w:val="2"/>
        </w:numPr>
        <w:spacing w:after="60" w:line="264"/>
      </w:pPr>
      <w:r>
        <w:rPr>
          <w:rFonts w:ascii="Calibri" w:cs="Calibri" w:eastAsia="Calibri" w:hAnsi="Calibri"/>
          <w:sz w:val="21"/>
          <w:szCs w:val="21"/>
        </w:rPr>
        <w:t xml:space="preserve">Priority is Must, Should or Could. Phase is A to F. Requirement identifiers are </w:t>
      </w:r>
      <w:r>
        <w:rPr>
          <w:rFonts w:ascii="Consolas" w:cs="Consolas" w:eastAsia="Consolas" w:hAnsi="Consolas"/>
          <w:color w:val="1F3864"/>
          <w:sz w:val="19"/>
          <w:szCs w:val="19"/>
        </w:rPr>
        <w:t xml:space="preserve">LCM-FR-nnn</w:t>
      </w:r>
      <w:r>
        <w:rPr>
          <w:rFonts w:ascii="Calibri" w:cs="Calibri" w:eastAsia="Calibri" w:hAnsi="Calibri"/>
          <w:sz w:val="21"/>
          <w:szCs w:val="21"/>
        </w:rPr>
        <w:t xml:space="preserve"> and are stable.</w:t>
      </w:r>
    </w:p>
    <w:p>
      <w:pPr>
        <w:pStyle w:val="ListParagraph"/>
        <w:numPr>
          <w:ilvl w:val="0"/>
          <w:numId w:val="2"/>
        </w:numPr>
        <w:spacing w:after="60" w:line="264"/>
      </w:pPr>
      <w:r>
        <w:rPr>
          <w:rFonts w:ascii="Calibri" w:cs="Calibri" w:eastAsia="Calibri" w:hAnsi="Calibri"/>
          <w:sz w:val="21"/>
          <w:szCs w:val="21"/>
        </w:rPr>
        <w:t xml:space="preserve">Failures are returned as </w:t>
      </w:r>
      <w:r>
        <w:rPr>
          <w:rFonts w:ascii="Consolas" w:cs="Consolas" w:eastAsia="Consolas" w:hAnsi="Consolas"/>
          <w:color w:val="1F3864"/>
          <w:sz w:val="19"/>
          <w:szCs w:val="19"/>
        </w:rPr>
        <w:t xml:space="preserve">{status, code, message}</w:t>
      </w:r>
      <w:r>
        <w:rPr>
          <w:rFonts w:ascii="Calibri" w:cs="Calibri" w:eastAsia="Calibri" w:hAnsi="Calibri"/>
          <w:sz w:val="21"/>
          <w:szCs w:val="21"/>
        </w:rPr>
        <w:t xml:space="preserve">; callers switch on </w:t>
      </w:r>
      <w:r>
        <w:rPr>
          <w:rFonts w:ascii="Consolas" w:cs="Consolas" w:eastAsia="Consolas" w:hAnsi="Consolas"/>
          <w:color w:val="1F3864"/>
          <w:sz w:val="19"/>
          <w:szCs w:val="19"/>
        </w:rPr>
        <w:t xml:space="preserve">code</w:t>
      </w:r>
      <w:r>
        <w:rPr>
          <w:rFonts w:ascii="Calibri" w:cs="Calibri" w:eastAsia="Calibri" w:hAnsi="Calibri"/>
          <w:sz w:val="21"/>
          <w:szCs w:val="21"/>
        </w:rPr>
        <w:t xml:space="preserve">.</w:t>
      </w:r>
    </w:p>
    <w:p>
      <w:pPr>
        <w:pStyle w:val="ListParagraph"/>
        <w:numPr>
          <w:ilvl w:val="0"/>
          <w:numId w:val="2"/>
        </w:numPr>
        <w:spacing w:after="60" w:line="264"/>
      </w:pPr>
      <w:r>
        <w:rPr>
          <w:rFonts w:ascii="Calibri" w:cs="Calibri" w:eastAsia="Calibri" w:hAnsi="Calibri"/>
          <w:sz w:val="21"/>
          <w:szCs w:val="21"/>
        </w:rPr>
        <w:t xml:space="preserve">Dates are business dates supplied by the caller where the lending business date matters; otherwise the service clock is used.</w:t>
      </w:r>
    </w:p>
    <w:p>
      <w:pPr>
        <w:pStyle w:val="Heading1"/>
        <w:pageBreakBefore/>
        <w:pBdr>
          <w:bottom w:val="single" w:color="1F3864" w:sz="8" w:space="4"/>
        </w:pBdr>
        <w:spacing w:after="160" w:before="120"/>
      </w:pPr>
      <w:r>
        <w:rPr>
          <w:rFonts w:ascii="Calibri" w:cs="Calibri" w:eastAsia="Calibri" w:hAnsi="Calibri"/>
          <w:b/>
          <w:bCs/>
          <w:color w:val="1F3864"/>
          <w:sz w:val="30"/>
          <w:szCs w:val="30"/>
        </w:rPr>
        <w:t xml:space="preserve">3. Actors, roles and permissions</w:t>
      </w:r>
    </w:p>
    <w:p>
      <w:pPr>
        <w:spacing w:after="120" w:line="276"/>
      </w:pPr>
      <w:r>
        <w:rPr>
          <w:rFonts w:ascii="Calibri" w:cs="Calibri" w:eastAsia="Calibri" w:hAnsi="Calibri"/>
          <w:sz w:val="21"/>
          <w:szCs w:val="21"/>
        </w:rPr>
        <w:t xml:space="preserve">Until the identity and access service exists, LCM accepts one HTTP Basic service credential and takes the person from the </w:t>
      </w:r>
      <w:r>
        <w:rPr>
          <w:rFonts w:ascii="Consolas" w:cs="Consolas" w:eastAsia="Consolas" w:hAnsi="Consolas"/>
          <w:color w:val="1F3864"/>
          <w:sz w:val="19"/>
          <w:szCs w:val="19"/>
        </w:rPr>
        <w:t xml:space="preserve">X-Actor</w:t>
      </w:r>
      <w:r>
        <w:rPr>
          <w:rFonts w:ascii="Calibri" w:cs="Calibri" w:eastAsia="Calibri" w:hAnsi="Calibri"/>
          <w:sz w:val="21"/>
          <w:szCs w:val="21"/>
        </w:rPr>
        <w:t xml:space="preserve"> header. Every endpoint nonetheless carries, in its OpenAPI summary, the permission code it will require, so the swap to JWT-based authorisation is a change in one configuration class. The catalogue of 29 codes is delivered with the module as </w:t>
      </w:r>
      <w:r>
        <w:rPr>
          <w:rFonts w:ascii="Consolas" w:cs="Consolas" w:eastAsia="Consolas" w:hAnsi="Consolas"/>
          <w:color w:val="1F3864"/>
          <w:sz w:val="19"/>
          <w:szCs w:val="19"/>
        </w:rPr>
        <w:t xml:space="preserve">IAM_PERMISSIONS.txt</w:t>
      </w:r>
      <w:r>
        <w:rPr>
          <w:rFonts w:ascii="Calibri" w:cs="Calibri" w:eastAsia="Calibri" w:hAnsi="Calibri"/>
          <w:sz w:val="21"/>
          <w:szCs w:val="21"/>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3855"/>
        <w:gridCol w:w="3663"/>
      </w:tblGrid>
      <w:tr>
        <w:trPr>
          <w:cantSplit/>
          <w:tblHeader/>
        </w:trPr>
        <w:tc>
          <w:tcPr>
            <w:tcW w:type="dxa" w:w="212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Actor</w:t>
            </w:r>
          </w:p>
        </w:tc>
        <w:tc>
          <w:tcPr>
            <w:tcW w:type="dxa" w:w="3855"/>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What they do</w:t>
            </w:r>
          </w:p>
        </w:tc>
        <w:tc>
          <w:tcPr>
            <w:tcW w:type="dxa" w:w="3663"/>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Permission codes (examples)</w:t>
            </w:r>
          </w:p>
        </w:tc>
      </w:tr>
      <w:tr>
        <w:trPr>
          <w:cantSplit/>
          <w:tblHeader w:val="false"/>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Relationship / credit officer (maker)</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Creates facilities and temporary excess; proposes limit changes; registers collateral and valuations.</w:t>
            </w:r>
          </w:p>
        </w:tc>
        <w:tc>
          <w:tcPr>
            <w:tcW w:type="dxa" w:w="366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lcm.facility.create</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lcm.facility.change</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lcm.excess.create</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lcm.collateral.create</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lcm.valuation.create</w:t>
            </w:r>
          </w:p>
        </w:tc>
      </w:tr>
      <w:tr>
        <w:trPr>
          <w:cantSplit/>
          <w:tblHeader w:val="false"/>
        </w:trPr>
        <w:tc>
          <w:tcPr>
            <w:tcW w:type="dxa" w:w="212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Credit approver (checker)</w:t>
            </w:r>
          </w:p>
        </w:tc>
        <w:tc>
          <w:tcPr>
            <w:tcW w:type="dxa" w:w="3855"/>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Approves or rejects what the maker proposed. Must be a different person.</w:t>
            </w:r>
          </w:p>
        </w:tc>
        <w:tc>
          <w:tcPr>
            <w:tcW w:type="dxa" w:w="366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lcm.facility.approve</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lcm.excess.approve</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lcm.valuation.approve</w:t>
            </w:r>
          </w:p>
        </w:tc>
      </w:tr>
      <w:tr>
        <w:trPr>
          <w:cantSplit/>
          <w:tblHeader w:val="false"/>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Legal / security officer</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Verifies title, registers the charge, records insurance, activates and releases collateral, manages allocations.</w:t>
            </w:r>
          </w:p>
        </w:tc>
        <w:tc>
          <w:tcPr>
            <w:tcW w:type="dxa" w:w="366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lcm.collateral.legal</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lcm.collateral.charge</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lcm.collateral.insurance</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lcm.collateral.activate</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lcm.collateral.release</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lcm.allocation.manage</w:t>
            </w:r>
          </w:p>
        </w:tc>
      </w:tr>
      <w:tr>
        <w:trPr>
          <w:cantSplit/>
          <w:tblHeader w:val="false"/>
        </w:trPr>
        <w:tc>
          <w:tcPr>
            <w:tcW w:type="dxa" w:w="212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Lending service (system)</w:t>
            </w:r>
          </w:p>
        </w:tc>
        <w:tc>
          <w:tcPr>
            <w:tcW w:type="dxa" w:w="3855"/>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Checks, reserves, confirms, releases, reports repayments and closure.</w:t>
            </w:r>
          </w:p>
        </w:tc>
        <w:tc>
          <w:tcPr>
            <w:tcW w:type="dxa" w:w="366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lcm.utilisation.check</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.reserve</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.confirm</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.release</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.repay</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.close</w:t>
            </w:r>
          </w:p>
        </w:tc>
      </w:tr>
      <w:tr>
        <w:trPr>
          <w:cantSplit/>
          <w:tblHeader w:val="false"/>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Risk / monitoring</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Runs the sweep, reads and acknowledges breaches, reads the integrity check.</w:t>
            </w:r>
          </w:p>
        </w:tc>
        <w:tc>
          <w:tcPr>
            <w:tcW w:type="dxa" w:w="366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lcm.monitoring.run</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lcm.monitoring.read</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lcm.breach.acknowledge</w:t>
            </w:r>
          </w:p>
        </w:tc>
      </w:tr>
      <w:tr>
        <w:trPr>
          <w:cantSplit/>
          <w:tblHeader w:val="false"/>
        </w:trPr>
        <w:tc>
          <w:tcPr>
            <w:tcW w:type="dxa" w:w="212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Integration operator</w:t>
            </w:r>
          </w:p>
        </w:tc>
        <w:tc>
          <w:tcPr>
            <w:tcW w:type="dxa" w:w="3855"/>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Runs the bridge and reads the event feed.</w:t>
            </w:r>
          </w:p>
        </w:tc>
        <w:tc>
          <w:tcPr>
            <w:tcW w:type="dxa" w:w="366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lcm.bridge.run</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lcm.events.read</w:t>
            </w:r>
          </w:p>
        </w:tc>
      </w:tr>
      <w:tr>
        <w:trPr>
          <w:cantSplit/>
          <w:tblHeader w:val="false"/>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Customer (via portal back end)</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Reads own facilities and collateral summary.</w:t>
            </w:r>
          </w:p>
        </w:tc>
        <w:tc>
          <w:tcPr>
            <w:tcW w:type="dxa" w:w="366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lcm.portal.read</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3373"/>
        <w:gridCol w:w="867"/>
        <w:gridCol w:w="674"/>
        <w:gridCol w:w="3761"/>
      </w:tblGrid>
      <w:tr>
        <w:trPr>
          <w:cantSplit/>
          <w:tblHeader/>
        </w:trPr>
        <w:tc>
          <w:tcPr>
            <w:tcW w:type="dxa" w:w="963"/>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ID</w:t>
            </w:r>
          </w:p>
        </w:tc>
        <w:tc>
          <w:tcPr>
            <w:tcW w:type="dxa" w:w="3373"/>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Requirement</w:t>
            </w:r>
          </w:p>
        </w:tc>
        <w:tc>
          <w:tcPr>
            <w:tcW w:type="dxa" w:w="867"/>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Priority</w:t>
            </w:r>
          </w:p>
        </w:tc>
        <w:tc>
          <w:tcPr>
            <w:tcW w:type="dxa" w:w="674"/>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Phase</w:t>
            </w:r>
          </w:p>
        </w:tc>
        <w:tc>
          <w:tcPr>
            <w:tcW w:type="dxa" w:w="3761"/>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Acceptance criterion</w:t>
            </w:r>
          </w:p>
        </w:tc>
      </w:tr>
      <w:tr>
        <w:trPr>
          <w:cantSplit/>
          <w:tblHeader w:val="false"/>
        </w:trPr>
        <w:tc>
          <w:tcPr>
            <w:tcW w:type="dxa" w:w="96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LCM-FR-005</w:t>
            </w:r>
          </w:p>
        </w:tc>
        <w:tc>
          <w:tcPr>
            <w:tcW w:type="dxa" w:w="337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Every endpoint shall declare the permission code it will require, in its OpenAPI summary, and the catalogue of codes shall be published with the module.</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c>
          <w:tcPr>
            <w:tcW w:type="dxa" w:w="67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w:t>
            </w:r>
          </w:p>
        </w:tc>
        <w:tc>
          <w:tcPr>
            <w:tcW w:type="dxa" w:w="376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The catalogue lists each code once as code, description and risk level; every operation summary names one of them.</w:t>
            </w:r>
          </w:p>
        </w:tc>
      </w:tr>
      <w:tr>
        <w:trPr>
          <w:cantSplit/>
          <w:tblHeader w:val="false"/>
        </w:trPr>
        <w:tc>
          <w:tcPr>
            <w:tcW w:type="dxa" w:w="96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LCM-FR-006</w:t>
            </w:r>
          </w:p>
        </w:tc>
        <w:tc>
          <w:tcPr>
            <w:tcW w:type="dxa" w:w="337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Where a change or approval requires two people, the approver shall be different from the maker, compared on </w:t>
            </w:r>
            <w:r>
              <w:rPr>
                <w:rFonts w:ascii="Consolas" w:cs="Consolas" w:eastAsia="Consolas" w:hAnsi="Consolas"/>
                <w:color w:val="1F3864"/>
                <w:sz w:val="16"/>
                <w:szCs w:val="16"/>
              </w:rPr>
              <w:t xml:space="preserve">X-Actor</w:t>
            </w:r>
            <w:r>
              <w:rPr>
                <w:rFonts w:ascii="Calibri" w:cs="Calibri" w:eastAsia="Calibri" w:hAnsi="Calibri"/>
                <w:b w:val="false"/>
                <w:bCs w:val="false"/>
                <w:sz w:val="18"/>
                <w:szCs w:val="18"/>
              </w:rPr>
              <w:t xml:space="preserve">. The rule shall be switchable by setting for test environments.</w:t>
            </w:r>
          </w:p>
        </w:tc>
        <w:tc>
          <w:tcPr>
            <w:tcW w:type="dxa" w:w="86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c>
          <w:tcPr>
            <w:tcW w:type="dxa" w:w="67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w:t>
            </w:r>
          </w:p>
        </w:tc>
        <w:tc>
          <w:tcPr>
            <w:tcW w:type="dxa" w:w="376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Approving one's own change returns 403 </w:t>
            </w:r>
            <w:r>
              <w:rPr>
                <w:rFonts w:ascii="Consolas" w:cs="Consolas" w:eastAsia="Consolas" w:hAnsi="Consolas"/>
                <w:color w:val="1F3864"/>
                <w:sz w:val="16"/>
                <w:szCs w:val="16"/>
              </w:rPr>
              <w:t xml:space="preserve">MAKER_CHECKER_VIOLATION</w:t>
            </w:r>
            <w:r>
              <w:rPr>
                <w:rFonts w:ascii="Calibri" w:cs="Calibri" w:eastAsia="Calibri" w:hAnsi="Calibri"/>
                <w:b w:val="false"/>
                <w:bCs w:val="false"/>
                <w:sz w:val="18"/>
                <w:szCs w:val="18"/>
              </w:rPr>
              <w:t xml:space="preserve">; with the setting off it succeeds.</w:t>
            </w:r>
          </w:p>
        </w:tc>
      </w:tr>
      <w:tr>
        <w:trPr>
          <w:cantSplit/>
          <w:tblHeader w:val="false"/>
        </w:trPr>
        <w:tc>
          <w:tcPr>
            <w:tcW w:type="dxa" w:w="96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LCM-FR-007</w:t>
            </w:r>
          </w:p>
        </w:tc>
        <w:tc>
          <w:tcPr>
            <w:tcW w:type="dxa" w:w="337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Calls made on behalf of a person shall require </w:t>
            </w:r>
            <w:r>
              <w:rPr>
                <w:rFonts w:ascii="Consolas" w:cs="Consolas" w:eastAsia="Consolas" w:hAnsi="Consolas"/>
                <w:color w:val="1F3864"/>
                <w:sz w:val="16"/>
                <w:szCs w:val="16"/>
              </w:rPr>
              <w:t xml:space="preserve">X-Actor</w:t>
            </w:r>
            <w:r>
              <w:rPr>
                <w:rFonts w:ascii="Calibri" w:cs="Calibri" w:eastAsia="Calibri" w:hAnsi="Calibri"/>
                <w:b w:val="false"/>
                <w:bCs w:val="false"/>
                <w:sz w:val="18"/>
                <w:szCs w:val="18"/>
              </w:rPr>
              <w:t xml:space="preserve">. Calls from the lending service may omit it and are recorded as the system actor.</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c>
          <w:tcPr>
            <w:tcW w:type="dxa" w:w="67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w:t>
            </w:r>
          </w:p>
        </w:tc>
        <w:tc>
          <w:tcPr>
            <w:tcW w:type="dxa" w:w="376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 facility creation without </w:t>
            </w:r>
            <w:r>
              <w:rPr>
                <w:rFonts w:ascii="Consolas" w:cs="Consolas" w:eastAsia="Consolas" w:hAnsi="Consolas"/>
                <w:color w:val="1F3864"/>
                <w:sz w:val="16"/>
                <w:szCs w:val="16"/>
              </w:rPr>
              <w:t xml:space="preserve">X-Actor</w:t>
            </w:r>
            <w:r>
              <w:rPr>
                <w:rFonts w:ascii="Calibri" w:cs="Calibri" w:eastAsia="Calibri" w:hAnsi="Calibri"/>
                <w:b w:val="false"/>
                <w:bCs w:val="false"/>
                <w:sz w:val="18"/>
                <w:szCs w:val="18"/>
              </w:rPr>
              <w:t xml:space="preserve"> is refused; a reserve from lending without it succeeds and the ledger actor is the system user.</w:t>
            </w:r>
          </w:p>
        </w:tc>
      </w:tr>
      <w:tr>
        <w:trPr>
          <w:cantSplit/>
          <w:tblHeader w:val="false"/>
        </w:trPr>
        <w:tc>
          <w:tcPr>
            <w:tcW w:type="dxa" w:w="96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LCM-FR-008</w:t>
            </w:r>
          </w:p>
        </w:tc>
        <w:tc>
          <w:tcPr>
            <w:tcW w:type="dxa" w:w="337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Portal read models shall return only the facilities and collateral of the customer id in the path, and the portal back end shall take that id from the signed-in session, never from the browser.</w:t>
            </w:r>
          </w:p>
        </w:tc>
        <w:tc>
          <w:tcPr>
            <w:tcW w:type="dxa" w:w="86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c>
          <w:tcPr>
            <w:tcW w:type="dxa" w:w="67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C</w:t>
            </w:r>
          </w:p>
        </w:tc>
        <w:tc>
          <w:tcPr>
            <w:tcW w:type="dxa" w:w="376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GET portal/customers/5/facilities returns only customer 5's facilities; the documentation states where the id must come from.</w:t>
            </w:r>
          </w:p>
        </w:tc>
      </w:tr>
    </w:tbl>
    <w:p>
      <w:pPr>
        <w:spacing w:after="80"/>
      </w:pPr>
    </w:p>
    <w:p>
      <w:pPr>
        <w:pStyle w:val="Heading1"/>
        <w:pageBreakBefore/>
        <w:pBdr>
          <w:bottom w:val="single" w:color="1F3864" w:sz="8" w:space="4"/>
        </w:pBdr>
        <w:spacing w:after="160" w:before="120"/>
      </w:pPr>
      <w:r>
        <w:rPr>
          <w:rFonts w:ascii="Calibri" w:cs="Calibri" w:eastAsia="Calibri" w:hAnsi="Calibri"/>
          <w:b/>
          <w:bCs/>
          <w:color w:val="1F3864"/>
          <w:sz w:val="30"/>
          <w:szCs w:val="30"/>
        </w:rPr>
        <w:t xml:space="preserve">4. Facilities and the limit hierarchy</w:t>
      </w:r>
    </w:p>
    <w:p>
      <w:pPr>
        <w:pStyle w:val="Heading2"/>
        <w:keepNext/>
        <w:spacing w:after="100" w:before="260"/>
      </w:pPr>
      <w:r>
        <w:rPr>
          <w:rFonts w:ascii="Calibri" w:cs="Calibri" w:eastAsia="Calibri" w:hAnsi="Calibri"/>
          <w:b/>
          <w:bCs/>
          <w:color w:val="2E5AA8"/>
          <w:sz w:val="25"/>
          <w:szCs w:val="25"/>
        </w:rPr>
        <w:t xml:space="preserve">4.1 Structure</w:t>
      </w:r>
    </w:p>
    <w:p>
      <w:pPr>
        <w:spacing w:after="120" w:line="276"/>
      </w:pPr>
      <w:r>
        <w:rPr>
          <w:rFonts w:ascii="Calibri" w:cs="Calibri" w:eastAsia="Calibri" w:hAnsi="Calibri"/>
          <w:sz w:val="21"/>
          <w:szCs w:val="21"/>
        </w:rPr>
        <w:t xml:space="preserve">A facility has a type (OVERALL, SUBLIMIT or PRODUCT), an optional parent, a product code, a currency, an optional branch, a sanctioned amount, an optional cap on a single drawdown, a validity period, and two flags: </w:t>
      </w:r>
      <w:r>
        <w:rPr>
          <w:rFonts w:ascii="Calibri" w:cs="Calibri" w:eastAsia="Calibri" w:hAnsi="Calibri"/>
          <w:b/>
          <w:bCs/>
          <w:sz w:val="21"/>
          <w:szCs w:val="21"/>
        </w:rPr>
        <w:t xml:space="preserve">revolving</w:t>
      </w:r>
      <w:r>
        <w:rPr>
          <w:rFonts w:ascii="Calibri" w:cs="Calibri" w:eastAsia="Calibri" w:hAnsi="Calibri"/>
          <w:sz w:val="21"/>
          <w:szCs w:val="21"/>
        </w:rPr>
        <w:t xml:space="preserve"> and </w:t>
      </w:r>
      <w:r>
        <w:rPr>
          <w:rFonts w:ascii="Calibri" w:cs="Calibri" w:eastAsia="Calibri" w:hAnsi="Calibri"/>
          <w:b/>
          <w:bCs/>
          <w:sz w:val="21"/>
          <w:szCs w:val="21"/>
        </w:rPr>
        <w:t xml:space="preserve">drawing-power governed</w:t>
      </w:r>
      <w:r>
        <w:rPr>
          <w:rFonts w:ascii="Calibri" w:cs="Calibri" w:eastAsia="Calibri" w:hAnsi="Calibri"/>
          <w:sz w:val="21"/>
          <w:szCs w:val="21"/>
        </w:rPr>
        <w:t xml:space="preserve">. A typical customer has one OVERALL facility with a PRODUCT facility beneath it for each loan product, and sub-limits where the sanction letter splits a product further. The chain from a facility to its root is at most four levels deep.</w:t>
      </w:r>
    </w:p>
    <w:p>
      <w:pPr>
        <w:spacing w:after="120" w:line="276"/>
      </w:pPr>
      <w:r>
        <w:rPr>
          <w:rFonts w:ascii="Calibri" w:cs="Calibri" w:eastAsia="Calibri" w:hAnsi="Calibri"/>
          <w:sz w:val="21"/>
          <w:szCs w:val="21"/>
        </w:rPr>
        <w:t xml:space="preserve">Facilities created by the bridge from an existing lending sanction have the implicit reference </w:t>
      </w:r>
      <w:r>
        <w:rPr>
          <w:rFonts w:ascii="Consolas" w:cs="Consolas" w:eastAsia="Consolas" w:hAnsi="Consolas"/>
          <w:color w:val="1F3864"/>
          <w:sz w:val="19"/>
          <w:szCs w:val="19"/>
        </w:rPr>
        <w:t xml:space="preserve">SANC-&lt;sanction_ref_id&gt;</w:t>
      </w:r>
      <w:r>
        <w:rPr>
          <w:rFonts w:ascii="Calibri" w:cs="Calibri" w:eastAsia="Calibri" w:hAnsi="Calibri"/>
          <w:sz w:val="21"/>
          <w:szCs w:val="21"/>
        </w:rPr>
        <w:t xml:space="preserve">, source BRIDGE, and are flat (no parent) unless an officer later restructures them.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cantSplit/>
          <w:tblHeader/>
        </w:trPr>
        <w:tc>
          <w:tcPr>
            <w:tcW w:type="dxa" w:w="212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Status</w:t>
            </w:r>
          </w:p>
        </w:tc>
        <w:tc>
          <w:tcPr>
            <w:tcW w:type="dxa" w:w="7518"/>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Meaning</w:t>
            </w:r>
          </w:p>
        </w:tc>
      </w:tr>
      <w:tr>
        <w:trPr>
          <w:cantSplit/>
          <w:tblHeader w:val="false"/>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DRAFT</w:t>
            </w:r>
          </w:p>
        </w:tc>
        <w:tc>
          <w:tcPr>
            <w:tcW w:type="dxa" w:w="751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Created, not yet approved. Cannot be drawn.</w:t>
            </w:r>
          </w:p>
        </w:tc>
      </w:tr>
      <w:tr>
        <w:trPr>
          <w:cantSplit/>
          <w:tblHeader w:val="false"/>
        </w:trPr>
        <w:tc>
          <w:tcPr>
            <w:tcW w:type="dxa" w:w="212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ACTIVE</w:t>
            </w:r>
          </w:p>
        </w:tc>
        <w:tc>
          <w:tcPr>
            <w:tcW w:type="dxa" w:w="7518"/>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Can be drawn within its dates.</w:t>
            </w:r>
          </w:p>
        </w:tc>
      </w:tr>
      <w:tr>
        <w:trPr>
          <w:cantSplit/>
          <w:tblHeader w:val="false"/>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SUSPENDED</w:t>
            </w:r>
          </w:p>
        </w:tc>
        <w:tc>
          <w:tcPr>
            <w:tcW w:type="dxa" w:w="751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Temporarily stopped; can be reinstated. New drawdowns refused, repayments still accepted.</w:t>
            </w:r>
          </w:p>
        </w:tc>
      </w:tr>
      <w:tr>
        <w:trPr>
          <w:cantSplit/>
          <w:tblHeader w:val="false"/>
        </w:trPr>
        <w:tc>
          <w:tcPr>
            <w:tcW w:type="dxa" w:w="212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FROZEN</w:t>
            </w:r>
          </w:p>
        </w:tc>
        <w:tc>
          <w:tcPr>
            <w:tcW w:type="dxa" w:w="7518"/>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Stopped by risk or legal; new drawdowns refused, repayments still accepted.</w:t>
            </w:r>
          </w:p>
        </w:tc>
      </w:tr>
      <w:tr>
        <w:trPr>
          <w:cantSplit/>
          <w:tblHeader w:val="false"/>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EXPIRED</w:t>
            </w:r>
          </w:p>
        </w:tc>
        <w:tc>
          <w:tcPr>
            <w:tcW w:type="dxa" w:w="751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Past its expiry date (set by the sweep). New drawdowns refused.</w:t>
            </w:r>
          </w:p>
        </w:tc>
      </w:tr>
      <w:tr>
        <w:trPr>
          <w:cantSplit/>
          <w:tblHeader w:val="false"/>
        </w:trPr>
        <w:tc>
          <w:tcPr>
            <w:tcW w:type="dxa" w:w="212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CLOSED</w:t>
            </w:r>
          </w:p>
        </w:tc>
        <w:tc>
          <w:tcPr>
            <w:tcW w:type="dxa" w:w="7518"/>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Ended by approval.</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3373"/>
        <w:gridCol w:w="867"/>
        <w:gridCol w:w="674"/>
        <w:gridCol w:w="3761"/>
      </w:tblGrid>
      <w:tr>
        <w:trPr>
          <w:cantSplit/>
          <w:tblHeader/>
        </w:trPr>
        <w:tc>
          <w:tcPr>
            <w:tcW w:type="dxa" w:w="963"/>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ID</w:t>
            </w:r>
          </w:p>
        </w:tc>
        <w:tc>
          <w:tcPr>
            <w:tcW w:type="dxa" w:w="3373"/>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Requirement</w:t>
            </w:r>
          </w:p>
        </w:tc>
        <w:tc>
          <w:tcPr>
            <w:tcW w:type="dxa" w:w="867"/>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Priority</w:t>
            </w:r>
          </w:p>
        </w:tc>
        <w:tc>
          <w:tcPr>
            <w:tcW w:type="dxa" w:w="674"/>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Phase</w:t>
            </w:r>
          </w:p>
        </w:tc>
        <w:tc>
          <w:tcPr>
            <w:tcW w:type="dxa" w:w="3761"/>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Acceptance criterion</w:t>
            </w:r>
          </w:p>
        </w:tc>
      </w:tr>
      <w:tr>
        <w:trPr>
          <w:cantSplit/>
          <w:tblHeader w:val="false"/>
        </w:trPr>
        <w:tc>
          <w:tcPr>
            <w:tcW w:type="dxa" w:w="96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LCM-FR-009</w:t>
            </w:r>
          </w:p>
        </w:tc>
        <w:tc>
          <w:tcPr>
            <w:tcW w:type="dxa" w:w="337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 facility shall be able to have a parent facility. A drawdown shall be accepted only if it fits at the facility and at every ancestor. The chain depth shall not exceed four levels.</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c>
          <w:tcPr>
            <w:tcW w:type="dxa" w:w="67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w:t>
            </w:r>
          </w:p>
        </w:tc>
        <w:tc>
          <w:tcPr>
            <w:tcW w:type="dxa" w:w="376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Creating a fifth level is refused with </w:t>
            </w:r>
            <w:r>
              <w:rPr>
                <w:rFonts w:ascii="Consolas" w:cs="Consolas" w:eastAsia="Consolas" w:hAnsi="Consolas"/>
                <w:color w:val="1F3864"/>
                <w:sz w:val="16"/>
                <w:szCs w:val="16"/>
              </w:rPr>
              <w:t xml:space="preserve">HIERARCHY_TOO_DEEP</w:t>
            </w:r>
            <w:r>
              <w:rPr>
                <w:rFonts w:ascii="Calibri" w:cs="Calibri" w:eastAsia="Calibri" w:hAnsi="Calibri"/>
                <w:b w:val="false"/>
                <w:bCs w:val="false"/>
                <w:sz w:val="18"/>
                <w:szCs w:val="18"/>
              </w:rPr>
              <w:t xml:space="preserve">; a drawdown that fits the sub-limit but not the overall limit is refused with the code of the limiting level.</w:t>
            </w:r>
          </w:p>
        </w:tc>
      </w:tr>
      <w:tr>
        <w:trPr>
          <w:cantSplit/>
          <w:tblHeader w:val="false"/>
        </w:trPr>
        <w:tc>
          <w:tcPr>
            <w:tcW w:type="dxa" w:w="96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LCM-FR-010</w:t>
            </w:r>
          </w:p>
        </w:tc>
        <w:tc>
          <w:tcPr>
            <w:tcW w:type="dxa" w:w="337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Each sub-limit shall not exceed its parent's sanctioned amount, shall belong to the same customer and currency, and shall not outlive the parent; the sub-limits of one parent together may exceed it, in which case the parent's own limit governs.</w:t>
            </w:r>
          </w:p>
        </w:tc>
        <w:tc>
          <w:tcPr>
            <w:tcW w:type="dxa" w:w="86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c>
          <w:tcPr>
            <w:tcW w:type="dxa" w:w="67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w:t>
            </w:r>
          </w:p>
        </w:tc>
        <w:tc>
          <w:tcPr>
            <w:tcW w:type="dxa" w:w="376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Two sub-limits of 70 under a parent of 100 are accepted: drawing 70 on the first leaves 30 on the second; a sub-limit of 101 is refused with </w:t>
            </w:r>
            <w:r>
              <w:rPr>
                <w:rFonts w:ascii="Consolas" w:cs="Consolas" w:eastAsia="Consolas" w:hAnsi="Consolas"/>
                <w:color w:val="1F3864"/>
                <w:sz w:val="16"/>
                <w:szCs w:val="16"/>
              </w:rPr>
              <w:t xml:space="preserve">CHILD_EXCEEDS_PARENT</w:t>
            </w:r>
            <w:r>
              <w:rPr>
                <w:rFonts w:ascii="Calibri" w:cs="Calibri" w:eastAsia="Calibri" w:hAnsi="Calibri"/>
                <w:b w:val="false"/>
                <w:bCs w:val="false"/>
                <w:sz w:val="18"/>
                <w:szCs w:val="18"/>
              </w:rPr>
              <w:t xml:space="preserve">.</w:t>
            </w:r>
          </w:p>
        </w:tc>
      </w:tr>
      <w:tr>
        <w:trPr>
          <w:cantSplit/>
          <w:tblHeader w:val="false"/>
        </w:trPr>
        <w:tc>
          <w:tcPr>
            <w:tcW w:type="dxa" w:w="96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LCM-FR-011</w:t>
            </w:r>
          </w:p>
        </w:tc>
        <w:tc>
          <w:tcPr>
            <w:tcW w:type="dxa" w:w="337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 facility shall carry customer, type, product, currency, branch (optional), sanctioned amount, single-drawdown cap (optional), revolving flag, drawing-power flag, effective-from and expiry dates. An OVERALL facility shall have no parent and shall have an expiry date; every other type shall name a parent.</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c>
          <w:tcPr>
            <w:tcW w:type="dxa" w:w="67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w:t>
            </w:r>
          </w:p>
        </w:tc>
        <w:tc>
          <w:tcPr>
            <w:tcW w:type="dxa" w:w="376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The create call stores each field and the read returns it; an OVERALL facility without an expiry is refused with </w:t>
            </w:r>
            <w:r>
              <w:rPr>
                <w:rFonts w:ascii="Consolas" w:cs="Consolas" w:eastAsia="Consolas" w:hAnsi="Consolas"/>
                <w:color w:val="1F3864"/>
                <w:sz w:val="16"/>
                <w:szCs w:val="16"/>
              </w:rPr>
              <w:t xml:space="preserve">EXPIRY_REQUIRED</w:t>
            </w:r>
            <w:r>
              <w:rPr>
                <w:rFonts w:ascii="Calibri" w:cs="Calibri" w:eastAsia="Calibri" w:hAnsi="Calibri"/>
                <w:b w:val="false"/>
                <w:bCs w:val="false"/>
                <w:sz w:val="18"/>
                <w:szCs w:val="18"/>
              </w:rPr>
              <w:t xml:space="preserve">; a SUBLIMIT without a parent with </w:t>
            </w:r>
            <w:r>
              <w:rPr>
                <w:rFonts w:ascii="Consolas" w:cs="Consolas" w:eastAsia="Consolas" w:hAnsi="Consolas"/>
                <w:color w:val="1F3864"/>
                <w:sz w:val="16"/>
                <w:szCs w:val="16"/>
              </w:rPr>
              <w:t xml:space="preserve">PARENT_REQUIRED</w:t>
            </w:r>
            <w:r>
              <w:rPr>
                <w:rFonts w:ascii="Calibri" w:cs="Calibri" w:eastAsia="Calibri" w:hAnsi="Calibri"/>
                <w:b w:val="false"/>
                <w:bCs w:val="false"/>
                <w:sz w:val="18"/>
                <w:szCs w:val="18"/>
              </w:rPr>
              <w:t xml:space="preserve">.</w:t>
            </w:r>
          </w:p>
        </w:tc>
      </w:tr>
      <w:tr>
        <w:trPr>
          <w:cantSplit/>
          <w:tblHeader w:val="false"/>
        </w:trPr>
        <w:tc>
          <w:tcPr>
            <w:tcW w:type="dxa" w:w="96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LCM-FR-012</w:t>
            </w:r>
          </w:p>
        </w:tc>
        <w:tc>
          <w:tcPr>
            <w:tcW w:type="dxa" w:w="337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 facility reference shall be unique, and a lending sanction shall map to at most one facility.</w:t>
            </w:r>
          </w:p>
        </w:tc>
        <w:tc>
          <w:tcPr>
            <w:tcW w:type="dxa" w:w="86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c>
          <w:tcPr>
            <w:tcW w:type="dxa" w:w="67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w:t>
            </w:r>
          </w:p>
        </w:tc>
        <w:tc>
          <w:tcPr>
            <w:tcW w:type="dxa" w:w="376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 second facility for the same sanction id is refused.</w:t>
            </w:r>
          </w:p>
        </w:tc>
      </w:tr>
      <w:tr>
        <w:trPr>
          <w:cantSplit/>
          <w:tblHeader w:val="false"/>
        </w:trPr>
        <w:tc>
          <w:tcPr>
            <w:tcW w:type="dxa" w:w="96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LCM-FR-013</w:t>
            </w:r>
          </w:p>
        </w:tc>
        <w:tc>
          <w:tcPr>
            <w:tcW w:type="dxa" w:w="337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Facilities shall be searchable by customer, status, type and product, and readable as a tree with each level's counters and availability.</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Should</w:t>
            </w:r>
          </w:p>
        </w:tc>
        <w:tc>
          <w:tcPr>
            <w:tcW w:type="dxa" w:w="67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w:t>
            </w:r>
          </w:p>
        </w:tc>
        <w:tc>
          <w:tcPr>
            <w:tcW w:type="dxa" w:w="376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GET facilities?customerId= returns that customer's facilities; GET {ref}/tree returns children with consumed, reserved and available.</w:t>
            </w:r>
          </w:p>
        </w:tc>
      </w:tr>
      <w:tr>
        <w:trPr>
          <w:cantSplit/>
          <w:tblHeader w:val="false"/>
        </w:trPr>
        <w:tc>
          <w:tcPr>
            <w:tcW w:type="dxa" w:w="96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LCM-FR-014</w:t>
            </w:r>
          </w:p>
        </w:tc>
        <w:tc>
          <w:tcPr>
            <w:tcW w:type="dxa" w:w="337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 drawdown shall be refused if its currency differs from the facility's, or if the facility is restricted to a branch and the request names another.</w:t>
            </w:r>
          </w:p>
        </w:tc>
        <w:tc>
          <w:tcPr>
            <w:tcW w:type="dxa" w:w="86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c>
          <w:tcPr>
            <w:tcW w:type="dxa" w:w="67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w:t>
            </w:r>
          </w:p>
        </w:tc>
        <w:tc>
          <w:tcPr>
            <w:tcW w:type="dxa" w:w="376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 USD request on an INR facility returns </w:t>
            </w:r>
            <w:r>
              <w:rPr>
                <w:rFonts w:ascii="Consolas" w:cs="Consolas" w:eastAsia="Consolas" w:hAnsi="Consolas"/>
                <w:color w:val="1F3864"/>
                <w:sz w:val="16"/>
                <w:szCs w:val="16"/>
              </w:rPr>
              <w:t xml:space="preserve">CURRENCY_MISMATCH</w:t>
            </w:r>
            <w:r>
              <w:rPr>
                <w:rFonts w:ascii="Calibri" w:cs="Calibri" w:eastAsia="Calibri" w:hAnsi="Calibri"/>
                <w:b w:val="false"/>
                <w:bCs w:val="false"/>
                <w:sz w:val="18"/>
                <w:szCs w:val="18"/>
              </w:rPr>
              <w:t xml:space="preserve">; a branch request outside the restriction returns </w:t>
            </w:r>
            <w:r>
              <w:rPr>
                <w:rFonts w:ascii="Consolas" w:cs="Consolas" w:eastAsia="Consolas" w:hAnsi="Consolas"/>
                <w:color w:val="1F3864"/>
                <w:sz w:val="16"/>
                <w:szCs w:val="16"/>
              </w:rPr>
              <w:t xml:space="preserve">BRANCH_NOT_ALLOWED</w:t>
            </w:r>
            <w:r>
              <w:rPr>
                <w:rFonts w:ascii="Calibri" w:cs="Calibri" w:eastAsia="Calibri" w:hAnsi="Calibri"/>
                <w:b w:val="false"/>
                <w:bCs w:val="false"/>
                <w:sz w:val="18"/>
                <w:szCs w:val="18"/>
              </w:rPr>
              <w:t xml:space="preserve">.</w:t>
            </w:r>
          </w:p>
        </w:tc>
      </w:tr>
      <w:tr>
        <w:trPr>
          <w:cantSplit/>
          <w:tblHeader w:val="false"/>
        </w:trPr>
        <w:tc>
          <w:tcPr>
            <w:tcW w:type="dxa" w:w="96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LCM-FR-015</w:t>
            </w:r>
          </w:p>
        </w:tc>
        <w:tc>
          <w:tcPr>
            <w:tcW w:type="dxa" w:w="337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When a facility has a single-drawdown cap, a drawdown above it shall be refused.</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Should</w:t>
            </w:r>
          </w:p>
        </w:tc>
        <w:tc>
          <w:tcPr>
            <w:tcW w:type="dxa" w:w="67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w:t>
            </w:r>
          </w:p>
        </w:tc>
        <w:tc>
          <w:tcPr>
            <w:tcW w:type="dxa" w:w="376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 cap of 5,00,000 refuses a request of 5,00,001 with </w:t>
            </w:r>
            <w:r>
              <w:rPr>
                <w:rFonts w:ascii="Consolas" w:cs="Consolas" w:eastAsia="Consolas" w:hAnsi="Consolas"/>
                <w:color w:val="1F3864"/>
                <w:sz w:val="16"/>
                <w:szCs w:val="16"/>
              </w:rPr>
              <w:t xml:space="preserve">EXCEEDS_SINGLE_LIMIT</w:t>
            </w:r>
            <w:r>
              <w:rPr>
                <w:rFonts w:ascii="Calibri" w:cs="Calibri" w:eastAsia="Calibri" w:hAnsi="Calibri"/>
                <w:b w:val="false"/>
                <w:bCs w:val="false"/>
                <w:sz w:val="18"/>
                <w:szCs w:val="18"/>
              </w:rPr>
              <w:t xml:space="preserve">.</w:t>
            </w:r>
          </w:p>
        </w:tc>
      </w:tr>
    </w:tbl>
    <w:p>
      <w:pPr>
        <w:spacing w:after="80"/>
      </w:pPr>
    </w:p>
    <w:p>
      <w:pPr>
        <w:pStyle w:val="Heading1"/>
        <w:pageBreakBefore/>
        <w:pBdr>
          <w:bottom w:val="single" w:color="1F3864" w:sz="8" w:space="4"/>
        </w:pBdr>
        <w:spacing w:after="160" w:before="120"/>
      </w:pPr>
      <w:r>
        <w:rPr>
          <w:rFonts w:ascii="Calibri" w:cs="Calibri" w:eastAsia="Calibri" w:hAnsi="Calibri"/>
          <w:b/>
          <w:bCs/>
          <w:color w:val="1F3864"/>
          <w:sz w:val="30"/>
          <w:szCs w:val="30"/>
        </w:rPr>
        <w:t xml:space="preserve">5. Facility lifecycle, changes and temporary excess</w:t>
      </w:r>
    </w:p>
    <w:p>
      <w:pPr>
        <w:pStyle w:val="Heading2"/>
        <w:keepNext/>
        <w:spacing w:after="100" w:before="260"/>
      </w:pPr>
      <w:r>
        <w:rPr>
          <w:rFonts w:ascii="Calibri" w:cs="Calibri" w:eastAsia="Calibri" w:hAnsi="Calibri"/>
          <w:b/>
          <w:bCs/>
          <w:color w:val="2E5AA8"/>
          <w:sz w:val="25"/>
          <w:szCs w:val="25"/>
        </w:rPr>
        <w:t xml:space="preserve">5.1 Changes under maker-checker</w:t>
      </w:r>
    </w:p>
    <w:p>
      <w:pPr>
        <w:spacing w:after="120" w:line="276"/>
      </w:pPr>
      <w:r>
        <w:rPr>
          <w:rFonts w:ascii="Calibri" w:cs="Calibri" w:eastAsia="Calibri" w:hAnsi="Calibri"/>
          <w:sz w:val="21"/>
          <w:szCs w:val="21"/>
        </w:rPr>
        <w:t xml:space="preserve">A facility is created in DRAFT. Every later change to its terms or status is proposed as a </w:t>
      </w:r>
      <w:r>
        <w:rPr>
          <w:rFonts w:ascii="Calibri" w:cs="Calibri" w:eastAsia="Calibri" w:hAnsi="Calibri"/>
          <w:b/>
          <w:bCs/>
          <w:sz w:val="21"/>
          <w:szCs w:val="21"/>
        </w:rPr>
        <w:t xml:space="preserve">change request</w:t>
      </w:r>
      <w:r>
        <w:rPr>
          <w:rFonts w:ascii="Calibri" w:cs="Calibri" w:eastAsia="Calibri" w:hAnsi="Calibri"/>
          <w:sz w:val="21"/>
          <w:szCs w:val="21"/>
        </w:rPr>
        <w:t xml:space="preserve"> and takes effect only when a different person approves it. The change types are ACTIVATE, AMEND_LIMIT, EXTEND_EXPIRY, SUSPEND, REINSTATE, FREEZE and CLOSE. A change request records the proposed values, the reason, the maker and the checker with the decision note. Approval is applied in the same transaction that records it. Extending the expiry of an EXPIRED facility to today or later returns it to ACTIVE.</w:t>
      </w:r>
    </w:p>
    <w:p>
      <w:pPr>
        <w:pStyle w:val="Heading2"/>
        <w:keepNext/>
        <w:spacing w:after="100" w:before="260"/>
      </w:pPr>
      <w:r>
        <w:rPr>
          <w:rFonts w:ascii="Calibri" w:cs="Calibri" w:eastAsia="Calibri" w:hAnsi="Calibri"/>
          <w:b/>
          <w:bCs/>
          <w:color w:val="2E5AA8"/>
          <w:sz w:val="25"/>
          <w:szCs w:val="25"/>
        </w:rPr>
        <w:t xml:space="preserve">5.2 Temporary excess</w:t>
      </w:r>
    </w:p>
    <w:p>
      <w:pPr>
        <w:spacing w:after="120" w:line="276"/>
      </w:pPr>
      <w:r>
        <w:rPr>
          <w:rFonts w:ascii="Calibri" w:cs="Calibri" w:eastAsia="Calibri" w:hAnsi="Calibri"/>
          <w:sz w:val="21"/>
          <w:szCs w:val="21"/>
        </w:rPr>
        <w:t xml:space="preserve">A temporary excess raises the effective limit above the sanctioned amount for a date range, for example while a renewal is pending. It is proposed with an amount, a validity period and a mandatory reason, and approved by a different person. It counts only while today is inside its range and its status is ACTIVE; on the day after it ends the effective limit falls back to the sanctioned amount with no action. Utilisation that is then above the limit is not reversed; it is reported as an OVER_LIMIT breach.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3373"/>
        <w:gridCol w:w="867"/>
        <w:gridCol w:w="674"/>
        <w:gridCol w:w="3761"/>
      </w:tblGrid>
      <w:tr>
        <w:trPr>
          <w:cantSplit/>
          <w:tblHeader/>
        </w:trPr>
        <w:tc>
          <w:tcPr>
            <w:tcW w:type="dxa" w:w="963"/>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ID</w:t>
            </w:r>
          </w:p>
        </w:tc>
        <w:tc>
          <w:tcPr>
            <w:tcW w:type="dxa" w:w="3373"/>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Requirement</w:t>
            </w:r>
          </w:p>
        </w:tc>
        <w:tc>
          <w:tcPr>
            <w:tcW w:type="dxa" w:w="867"/>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Priority</w:t>
            </w:r>
          </w:p>
        </w:tc>
        <w:tc>
          <w:tcPr>
            <w:tcW w:type="dxa" w:w="674"/>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Phase</w:t>
            </w:r>
          </w:p>
        </w:tc>
        <w:tc>
          <w:tcPr>
            <w:tcW w:type="dxa" w:w="3761"/>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Acceptance criterion</w:t>
            </w:r>
          </w:p>
        </w:tc>
      </w:tr>
      <w:tr>
        <w:trPr>
          <w:cantSplit/>
          <w:tblHeader w:val="false"/>
        </w:trPr>
        <w:tc>
          <w:tcPr>
            <w:tcW w:type="dxa" w:w="96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LCM-FR-016</w:t>
            </w:r>
          </w:p>
        </w:tc>
        <w:tc>
          <w:tcPr>
            <w:tcW w:type="dxa" w:w="337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 facility shall be created in DRAFT and become ACTIVE only through an approved ACTIVATE change.</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c>
          <w:tcPr>
            <w:tcW w:type="dxa" w:w="67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w:t>
            </w:r>
          </w:p>
        </w:tc>
        <w:tc>
          <w:tcPr>
            <w:tcW w:type="dxa" w:w="376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 reserve against a DRAFT facility returns </w:t>
            </w:r>
            <w:r>
              <w:rPr>
                <w:rFonts w:ascii="Consolas" w:cs="Consolas" w:eastAsia="Consolas" w:hAnsi="Consolas"/>
                <w:color w:val="1F3864"/>
                <w:sz w:val="16"/>
                <w:szCs w:val="16"/>
              </w:rPr>
              <w:t xml:space="preserve">FACILITY_NOT_ACTIVE</w:t>
            </w:r>
            <w:r>
              <w:rPr>
                <w:rFonts w:ascii="Calibri" w:cs="Calibri" w:eastAsia="Calibri" w:hAnsi="Calibri"/>
                <w:b w:val="false"/>
                <w:bCs w:val="false"/>
                <w:sz w:val="18"/>
                <w:szCs w:val="18"/>
              </w:rPr>
              <w:t xml:space="preserve">; after approval of ACTIVATE it succeeds.</w:t>
            </w:r>
          </w:p>
        </w:tc>
      </w:tr>
      <w:tr>
        <w:trPr>
          <w:cantSplit/>
          <w:tblHeader w:val="false"/>
        </w:trPr>
        <w:tc>
          <w:tcPr>
            <w:tcW w:type="dxa" w:w="96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LCM-FR-017</w:t>
            </w:r>
          </w:p>
        </w:tc>
        <w:tc>
          <w:tcPr>
            <w:tcW w:type="dxa" w:w="337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Amend-limit, extend-expiry, suspend, reinstate, freeze and close shall each be a change request needing approval by a different person, with the reason, maker, checker and decision note stored.</w:t>
            </w:r>
          </w:p>
        </w:tc>
        <w:tc>
          <w:tcPr>
            <w:tcW w:type="dxa" w:w="86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c>
          <w:tcPr>
            <w:tcW w:type="dxa" w:w="67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w:t>
            </w:r>
          </w:p>
        </w:tc>
        <w:tc>
          <w:tcPr>
            <w:tcW w:type="dxa" w:w="376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Each type can be proposed, approved and rejected; a rejected change alters nothing; the list endpoint shows PENDING, APPROVED and REJECTED.</w:t>
            </w:r>
          </w:p>
        </w:tc>
      </w:tr>
      <w:tr>
        <w:trPr>
          <w:cantSplit/>
          <w:tblHeader w:val="false"/>
        </w:trPr>
        <w:tc>
          <w:tcPr>
            <w:tcW w:type="dxa" w:w="96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LCM-FR-018</w:t>
            </w:r>
          </w:p>
        </w:tc>
        <w:tc>
          <w:tcPr>
            <w:tcW w:type="dxa" w:w="337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An approved limit amendment shall not make a sub-limit larger than its parent or the parent smaller than its largest sub-limit, but it may reduce a limit below current utilisation. Existing utilisation shall not be altered and the next sweep shall report the position as an OVER_LIMIT breach.</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c>
          <w:tcPr>
            <w:tcW w:type="dxa" w:w="67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w:t>
            </w:r>
          </w:p>
        </w:tc>
        <w:tc>
          <w:tcPr>
            <w:tcW w:type="dxa" w:w="376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Reducing a limit from 100 to 60 with 80 utilised leaves utilisation at 80, refuses further drawdowns, and opens an OVER_LIMIT breach on the next sweep.</w:t>
            </w:r>
          </w:p>
        </w:tc>
      </w:tr>
      <w:tr>
        <w:trPr>
          <w:cantSplit/>
          <w:tblHeader w:val="false"/>
        </w:trPr>
        <w:tc>
          <w:tcPr>
            <w:tcW w:type="dxa" w:w="96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LCM-FR-019</w:t>
            </w:r>
          </w:p>
        </w:tc>
        <w:tc>
          <w:tcPr>
            <w:tcW w:type="dxa" w:w="337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 temporary excess shall carry amount, validity dates and a reason, require approval by a different person, and add to the effective limit only while it is ACTIVE and today is in its range.</w:t>
            </w:r>
          </w:p>
        </w:tc>
        <w:tc>
          <w:tcPr>
            <w:tcW w:type="dxa" w:w="86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c>
          <w:tcPr>
            <w:tcW w:type="dxa" w:w="67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w:t>
            </w:r>
          </w:p>
        </w:tc>
        <w:tc>
          <w:tcPr>
            <w:tcW w:type="dxa" w:w="376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The availability call shows the excess in the effective limit on a day inside the range and not on the day after.</w:t>
            </w:r>
          </w:p>
        </w:tc>
      </w:tr>
      <w:tr>
        <w:trPr>
          <w:cantSplit/>
          <w:tblHeader w:val="false"/>
        </w:trPr>
        <w:tc>
          <w:tcPr>
            <w:tcW w:type="dxa" w:w="96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LCM-FR-020</w:t>
            </w:r>
          </w:p>
        </w:tc>
        <w:tc>
          <w:tcPr>
            <w:tcW w:type="dxa" w:w="337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 facility shall not be closed while it has outstanding utilisation or a live reservation, or while any sub-limit is not closed. A DRAFT sub-limit may not be activated until its parent is ACTIVE.</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Should</w:t>
            </w:r>
          </w:p>
        </w:tc>
        <w:tc>
          <w:tcPr>
            <w:tcW w:type="dxa" w:w="67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w:t>
            </w:r>
          </w:p>
        </w:tc>
        <w:tc>
          <w:tcPr>
            <w:tcW w:type="dxa" w:w="376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Approving CLOSE with 30 utilised returns </w:t>
            </w:r>
            <w:r>
              <w:rPr>
                <w:rFonts w:ascii="Consolas" w:cs="Consolas" w:eastAsia="Consolas" w:hAnsi="Consolas"/>
                <w:color w:val="1F3864"/>
                <w:sz w:val="16"/>
                <w:szCs w:val="16"/>
              </w:rPr>
              <w:t xml:space="preserve">FACILITY_IN_USE</w:t>
            </w:r>
            <w:r>
              <w:rPr>
                <w:rFonts w:ascii="Calibri" w:cs="Calibri" w:eastAsia="Calibri" w:hAnsi="Calibri"/>
                <w:b w:val="false"/>
                <w:bCs w:val="false"/>
                <w:sz w:val="18"/>
                <w:szCs w:val="18"/>
              </w:rPr>
              <w:t xml:space="preserve">; with an open sub-limit returns </w:t>
            </w:r>
            <w:r>
              <w:rPr>
                <w:rFonts w:ascii="Consolas" w:cs="Consolas" w:eastAsia="Consolas" w:hAnsi="Consolas"/>
                <w:color w:val="1F3864"/>
                <w:sz w:val="16"/>
                <w:szCs w:val="16"/>
              </w:rPr>
              <w:t xml:space="preserve">HAS_OPEN_CHILDREN</w:t>
            </w:r>
            <w:r>
              <w:rPr>
                <w:rFonts w:ascii="Calibri" w:cs="Calibri" w:eastAsia="Calibri" w:hAnsi="Calibri"/>
                <w:b w:val="false"/>
                <w:bCs w:val="false"/>
                <w:sz w:val="18"/>
                <w:szCs w:val="18"/>
              </w:rPr>
              <w:t xml:space="preserve">; activating a child of a DRAFT parent returns </w:t>
            </w:r>
            <w:r>
              <w:rPr>
                <w:rFonts w:ascii="Consolas" w:cs="Consolas" w:eastAsia="Consolas" w:hAnsi="Consolas"/>
                <w:color w:val="1F3864"/>
                <w:sz w:val="16"/>
                <w:szCs w:val="16"/>
              </w:rPr>
              <w:t xml:space="preserve">PARENT_NOT_ACTIVE</w:t>
            </w:r>
            <w:r>
              <w:rPr>
                <w:rFonts w:ascii="Calibri" w:cs="Calibri" w:eastAsia="Calibri" w:hAnsi="Calibri"/>
                <w:b w:val="false"/>
                <w:bCs w:val="false"/>
                <w:sz w:val="18"/>
                <w:szCs w:val="18"/>
              </w:rPr>
              <w:t xml:space="preserve">.</w:t>
            </w:r>
          </w:p>
        </w:tc>
      </w:tr>
      <w:tr>
        <w:trPr>
          <w:cantSplit/>
          <w:tblHeader w:val="false"/>
        </w:trPr>
        <w:tc>
          <w:tcPr>
            <w:tcW w:type="dxa" w:w="96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LCM-FR-021</w:t>
            </w:r>
          </w:p>
        </w:tc>
        <w:tc>
          <w:tcPr>
            <w:tcW w:type="dxa" w:w="337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Every change request, excess and status change shall be retained and readable; none shall be deleted.</w:t>
            </w:r>
          </w:p>
        </w:tc>
        <w:tc>
          <w:tcPr>
            <w:tcW w:type="dxa" w:w="86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c>
          <w:tcPr>
            <w:tcW w:type="dxa" w:w="67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w:t>
            </w:r>
          </w:p>
        </w:tc>
        <w:tc>
          <w:tcPr>
            <w:tcW w:type="dxa" w:w="376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The changes list returns all decisions for the facility in order; no endpoint deletes one.</w:t>
            </w:r>
          </w:p>
        </w:tc>
      </w:tr>
    </w:tbl>
    <w:p>
      <w:pPr>
        <w:spacing w:after="80"/>
      </w:pPr>
    </w:p>
    <w:p>
      <w:pPr>
        <w:pStyle w:val="Heading1"/>
        <w:pageBreakBefore/>
        <w:pBdr>
          <w:bottom w:val="single" w:color="1F3864" w:sz="8" w:space="4"/>
        </w:pBdr>
        <w:spacing w:after="160" w:before="120"/>
      </w:pPr>
      <w:r>
        <w:rPr>
          <w:rFonts w:ascii="Calibri" w:cs="Calibri" w:eastAsia="Calibri" w:hAnsi="Calibri"/>
          <w:b/>
          <w:bCs/>
          <w:color w:val="1F3864"/>
          <w:sz w:val="30"/>
          <w:szCs w:val="30"/>
        </w:rPr>
        <w:t xml:space="preserve">6. Availability and utilisation</w:t>
      </w:r>
    </w:p>
    <w:p>
      <w:pPr>
        <w:pStyle w:val="Heading2"/>
        <w:keepNext/>
        <w:spacing w:after="100" w:before="260"/>
      </w:pPr>
      <w:r>
        <w:rPr>
          <w:rFonts w:ascii="Calibri" w:cs="Calibri" w:eastAsia="Calibri" w:hAnsi="Calibri"/>
          <w:b/>
          <w:bCs/>
          <w:color w:val="2E5AA8"/>
          <w:sz w:val="25"/>
          <w:szCs w:val="25"/>
        </w:rPr>
        <w:t xml:space="preserve">6.1 The calculation</w:t>
      </w:r>
    </w:p>
    <w:p>
      <w:pPr>
        <w:spacing w:after="120" w:line="276"/>
      </w:pPr>
      <w:r>
        <w:rPr>
          <w:rFonts w:ascii="Calibri" w:cs="Calibri" w:eastAsia="Calibri" w:hAnsi="Calibri"/>
          <w:sz w:val="21"/>
          <w:szCs w:val="21"/>
        </w:rPr>
        <w:t xml:space="preserve">At each level of the chain: </w:t>
      </w:r>
      <w:r>
        <w:rPr>
          <w:rFonts w:ascii="Calibri" w:cs="Calibri" w:eastAsia="Calibri" w:hAnsi="Calibri"/>
          <w:b/>
          <w:bCs/>
          <w:sz w:val="21"/>
          <w:szCs w:val="21"/>
        </w:rPr>
        <w:t xml:space="preserve">effective limit = sanctioned amount + approved excess in force, capped by drawing power if the facility is drawing-power governed. Available = effective limit − consumed − reserved, floored at zero.</w:t>
      </w:r>
      <w:r>
        <w:rPr>
          <w:rFonts w:ascii="Calibri" w:cs="Calibri" w:eastAsia="Calibri" w:hAnsi="Calibri"/>
          <w:sz w:val="21"/>
          <w:szCs w:val="21"/>
        </w:rPr>
        <w:t xml:space="preserve"> A drawdown is accepted if the amount is no more than available at every level. If not, the answer names the first level that refuses and why.</w:t>
      </w:r>
    </w:p>
    <w:p>
      <w:pPr>
        <w:pStyle w:val="Heading2"/>
        <w:keepNext/>
        <w:spacing w:after="100" w:before="260"/>
      </w:pPr>
      <w:r>
        <w:rPr>
          <w:rFonts w:ascii="Calibri" w:cs="Calibri" w:eastAsia="Calibri" w:hAnsi="Calibri"/>
          <w:b/>
          <w:bCs/>
          <w:color w:val="2E5AA8"/>
          <w:sz w:val="25"/>
          <w:szCs w:val="25"/>
        </w:rPr>
        <w:t xml:space="preserve">6.2 The two-phase drawdown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49"/>
        <w:gridCol w:w="8289"/>
      </w:tblGrid>
      <w:tr>
        <w:trPr>
          <w:cantSplit/>
          <w:tblHeader/>
        </w:trPr>
        <w:tc>
          <w:tcPr>
            <w:tcW w:type="dxa" w:w="1349"/>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Step</w:t>
            </w:r>
          </w:p>
        </w:tc>
        <w:tc>
          <w:tcPr>
            <w:tcW w:type="dxa" w:w="8289"/>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What happens</w:t>
            </w:r>
          </w:p>
        </w:tc>
      </w:tr>
      <w:tr>
        <w:trPr>
          <w:cantSplit/>
          <w:tblHeader w:val="false"/>
        </w:trPr>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1 Check</w:t>
            </w:r>
          </w:p>
        </w:tc>
        <w:tc>
          <w:tcPr>
            <w:tcW w:type="dxa" w:w="8289"/>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Optional, read-only: would this amount be accepted? Used at account creation and by the portal.</w:t>
            </w:r>
          </w:p>
        </w:tc>
      </w:tr>
      <w:tr>
        <w:trPr>
          <w:cantSplit/>
          <w:tblHeader w:val="false"/>
        </w:trPr>
        <w:tc>
          <w:tcPr>
            <w:tcW w:type="dxa" w:w="1349"/>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2 Reserve</w:t>
            </w:r>
          </w:p>
        </w:tc>
        <w:tc>
          <w:tcPr>
            <w:tcW w:type="dxa" w:w="8289"/>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Lending asks for the amount before it changes the loan. LCM locks the facility chain, applies the rules and, if accepted, adds the amount to </w:t>
            </w:r>
            <w:r>
              <w:rPr>
                <w:rFonts w:ascii="Consolas" w:cs="Consolas" w:eastAsia="Consolas" w:hAnsi="Consolas"/>
                <w:color w:val="1F3864"/>
                <w:sz w:val="16"/>
                <w:szCs w:val="16"/>
              </w:rPr>
              <w:t xml:space="preserve">reserved</w:t>
            </w:r>
            <w:r>
              <w:rPr>
                <w:rFonts w:ascii="Calibri" w:cs="Calibri" w:eastAsia="Calibri" w:hAnsi="Calibri"/>
                <w:b w:val="false"/>
                <w:bCs w:val="false"/>
                <w:sz w:val="18"/>
                <w:szCs w:val="18"/>
              </w:rPr>
              <w:t xml:space="preserve"> at every level and returns a reservation reference valid for a time-to-live (default 30 minutes, ceiling 24 hours).</w:t>
            </w:r>
          </w:p>
        </w:tc>
      </w:tr>
      <w:tr>
        <w:trPr>
          <w:cantSplit/>
          <w:tblHeader w:val="false"/>
        </w:trPr>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3 Confirm</w:t>
            </w:r>
          </w:p>
        </w:tc>
        <w:tc>
          <w:tcPr>
            <w:tcW w:type="dxa" w:w="8289"/>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After the disbursement commits, lending confirms. The reserved amount becomes drawn: </w:t>
            </w:r>
            <w:r>
              <w:rPr>
                <w:rFonts w:ascii="Consolas" w:cs="Consolas" w:eastAsia="Consolas" w:hAnsi="Consolas"/>
                <w:color w:val="1F3864"/>
                <w:sz w:val="16"/>
                <w:szCs w:val="16"/>
              </w:rPr>
              <w:t xml:space="preserve">reserved</w:t>
            </w:r>
            <w:r>
              <w:rPr>
                <w:rFonts w:ascii="Calibri" w:cs="Calibri" w:eastAsia="Calibri" w:hAnsi="Calibri"/>
                <w:b w:val="false"/>
                <w:bCs w:val="false"/>
                <w:sz w:val="18"/>
                <w:szCs w:val="18"/>
              </w:rPr>
              <w:t xml:space="preserve"> falls, </w:t>
            </w:r>
            <w:r>
              <w:rPr>
                <w:rFonts w:ascii="Consolas" w:cs="Consolas" w:eastAsia="Consolas" w:hAnsi="Consolas"/>
                <w:color w:val="1F3864"/>
                <w:sz w:val="16"/>
                <w:szCs w:val="16"/>
              </w:rPr>
              <w:t xml:space="preserve">drawn_total</w:t>
            </w:r>
            <w:r>
              <w:rPr>
                <w:rFonts w:ascii="Calibri" w:cs="Calibri" w:eastAsia="Calibri" w:hAnsi="Calibri"/>
                <w:b w:val="false"/>
                <w:bCs w:val="false"/>
                <w:sz w:val="18"/>
                <w:szCs w:val="18"/>
              </w:rPr>
              <w:t xml:space="preserve"> and </w:t>
            </w:r>
            <w:r>
              <w:rPr>
                <w:rFonts w:ascii="Consolas" w:cs="Consolas" w:eastAsia="Consolas" w:hAnsi="Consolas"/>
                <w:color w:val="1F3864"/>
                <w:sz w:val="16"/>
                <w:szCs w:val="16"/>
              </w:rPr>
              <w:t xml:space="preserve">utilised</w:t>
            </w:r>
            <w:r>
              <w:rPr>
                <w:rFonts w:ascii="Calibri" w:cs="Calibri" w:eastAsia="Calibri" w:hAnsi="Calibri"/>
                <w:b w:val="false"/>
                <w:bCs w:val="false"/>
                <w:sz w:val="18"/>
                <w:szCs w:val="18"/>
              </w:rPr>
              <w:t xml:space="preserve"> rise, and a position is created or increased.</w:t>
            </w:r>
          </w:p>
        </w:tc>
      </w:tr>
      <w:tr>
        <w:trPr>
          <w:cantSplit/>
          <w:tblHeader w:val="false"/>
        </w:trPr>
        <w:tc>
          <w:tcPr>
            <w:tcW w:type="dxa" w:w="1349"/>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3 Release</w:t>
            </w:r>
          </w:p>
        </w:tc>
        <w:tc>
          <w:tcPr>
            <w:tcW w:type="dxa" w:w="8289"/>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If the loan change fails or rolls back, lending releases the reservation. If nobody does, the sweep expires it when its time is up and gives the amount back.</w:t>
            </w:r>
          </w:p>
        </w:tc>
      </w:tr>
      <w:tr>
        <w:trPr>
          <w:cantSplit/>
          <w:tblHeader w:val="false"/>
        </w:trPr>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4 Repay</w:t>
            </w:r>
          </w:p>
        </w:tc>
        <w:tc>
          <w:tcPr>
            <w:tcW w:type="dxa" w:w="8289"/>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When principal is repaid, </w:t>
            </w:r>
            <w:r>
              <w:rPr>
                <w:rFonts w:ascii="Consolas" w:cs="Consolas" w:eastAsia="Consolas" w:hAnsi="Consolas"/>
                <w:color w:val="1F3864"/>
                <w:sz w:val="16"/>
                <w:szCs w:val="16"/>
              </w:rPr>
              <w:t xml:space="preserve">utilised</w:t>
            </w:r>
            <w:r>
              <w:rPr>
                <w:rFonts w:ascii="Calibri" w:cs="Calibri" w:eastAsia="Calibri" w:hAnsi="Calibri"/>
                <w:b w:val="false"/>
                <w:bCs w:val="false"/>
                <w:sz w:val="18"/>
                <w:szCs w:val="18"/>
              </w:rPr>
              <w:t xml:space="preserve"> falls at every level (a revolving facility regains limit; a non-revolving facility does not, because </w:t>
            </w:r>
            <w:r>
              <w:rPr>
                <w:rFonts w:ascii="Consolas" w:cs="Consolas" w:eastAsia="Consolas" w:hAnsi="Consolas"/>
                <w:color w:val="1F3864"/>
                <w:sz w:val="16"/>
                <w:szCs w:val="16"/>
              </w:rPr>
              <w:t xml:space="preserve">drawn_total</w:t>
            </w:r>
            <w:r>
              <w:rPr>
                <w:rFonts w:ascii="Calibri" w:cs="Calibri" w:eastAsia="Calibri" w:hAnsi="Calibri"/>
                <w:b w:val="false"/>
                <w:bCs w:val="false"/>
                <w:sz w:val="18"/>
                <w:szCs w:val="18"/>
              </w:rPr>
              <w:t xml:space="preserve"> is unchanged).</w:t>
            </w:r>
          </w:p>
        </w:tc>
      </w:tr>
      <w:tr>
        <w:trPr>
          <w:cantSplit/>
          <w:tblHeader w:val="false"/>
        </w:trPr>
        <w:tc>
          <w:tcPr>
            <w:tcW w:type="dxa" w:w="1349"/>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5 Close</w:t>
            </w:r>
          </w:p>
        </w:tc>
        <w:tc>
          <w:tcPr>
            <w:tcW w:type="dxa" w:w="8289"/>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When the loan is closed or foreclosed, whatever is still outstanding on the position is written off from the limit and the position is closed.</w:t>
            </w:r>
          </w:p>
        </w:tc>
      </w:tr>
    </w:tbl>
    <w:p>
      <w:pPr>
        <w:spacing w:after="80"/>
      </w:pPr>
    </w:p>
    <w:p>
      <w:pPr>
        <w:spacing w:after="120" w:line="276"/>
      </w:pPr>
      <w:r>
        <w:rPr>
          <w:rFonts w:ascii="Calibri" w:cs="Calibri" w:eastAsia="Calibri" w:hAnsi="Calibri"/>
          <w:sz w:val="21"/>
          <w:szCs w:val="21"/>
        </w:rPr>
        <w:t xml:space="preserve">A late confirm (the reservation had already expired) is applied directly and flagged </w:t>
      </w:r>
      <w:r>
        <w:rPr>
          <w:rFonts w:ascii="Consolas" w:cs="Consolas" w:eastAsia="Consolas" w:hAnsi="Consolas"/>
          <w:color w:val="1F3864"/>
          <w:sz w:val="19"/>
          <w:szCs w:val="19"/>
        </w:rPr>
        <w:t xml:space="preserve">late_confirm</w:t>
      </w:r>
      <w:r>
        <w:rPr>
          <w:rFonts w:ascii="Calibri" w:cs="Calibri" w:eastAsia="Calibri" w:hAnsi="Calibri"/>
          <w:sz w:val="21"/>
          <w:szCs w:val="21"/>
        </w:rPr>
        <w:t xml:space="preserve">, because the money has in fact gone out. A confirm of a reservation that was released is refused (</w:t>
      </w:r>
      <w:r>
        <w:rPr>
          <w:rFonts w:ascii="Consolas" w:cs="Consolas" w:eastAsia="Consolas" w:hAnsi="Consolas"/>
          <w:color w:val="1F3864"/>
          <w:sz w:val="19"/>
          <w:szCs w:val="19"/>
        </w:rPr>
        <w:t xml:space="preserve">RESERVATION_RELEASED</w:t>
      </w:r>
      <w:r>
        <w:rPr>
          <w:rFonts w:ascii="Calibri" w:cs="Calibri" w:eastAsia="Calibri" w:hAnsi="Calibri"/>
          <w:sz w:val="21"/>
          <w:szCs w:val="21"/>
        </w:rPr>
        <w:t xml:space="preserve">); lending then records the drawing with a fresh, un-enforced reservation (section 10.3).</w:t>
      </w:r>
    </w:p>
    <w:p>
      <w:pPr>
        <w:pStyle w:val="Heading2"/>
        <w:keepNext/>
        <w:spacing w:after="100" w:before="260"/>
      </w:pPr>
      <w:r>
        <w:rPr>
          <w:rFonts w:ascii="Calibri" w:cs="Calibri" w:eastAsia="Calibri" w:hAnsi="Calibri"/>
          <w:b/>
          <w:bCs/>
          <w:color w:val="2E5AA8"/>
          <w:sz w:val="25"/>
          <w:szCs w:val="25"/>
        </w:rPr>
        <w:t xml:space="preserve">6.3 Concurrency, repeatability and proof</w:t>
      </w:r>
    </w:p>
    <w:p>
      <w:pPr>
        <w:pStyle w:val="ListParagraph"/>
        <w:numPr>
          <w:ilvl w:val="0"/>
          <w:numId w:val="2"/>
        </w:numPr>
        <w:spacing w:after="60" w:line="264"/>
      </w:pPr>
      <w:r>
        <w:rPr>
          <w:rFonts w:ascii="Calibri" w:cs="Calibri" w:eastAsia="Calibri" w:hAnsi="Calibri"/>
          <w:sz w:val="21"/>
          <w:szCs w:val="21"/>
        </w:rPr>
        <w:t xml:space="preserve">Reserve, confirm, release, repay and close lock the reservation, then every facility in the chain in ascending id order, then the position. Two drawdowns cannot both take the last of a limit, and two chains that share a parent cannot deadlock.</w:t>
      </w:r>
    </w:p>
    <w:p>
      <w:pPr>
        <w:pStyle w:val="ListParagraph"/>
        <w:numPr>
          <w:ilvl w:val="0"/>
          <w:numId w:val="2"/>
        </w:numPr>
        <w:spacing w:after="60" w:line="264"/>
      </w:pPr>
      <w:r>
        <w:rPr>
          <w:rFonts w:ascii="Calibri" w:cs="Calibri" w:eastAsia="Calibri" w:hAnsi="Calibri"/>
          <w:sz w:val="21"/>
          <w:szCs w:val="21"/>
        </w:rPr>
        <w:t xml:space="preserve">Every state-changing utilisation call needs an </w:t>
      </w:r>
      <w:r>
        <w:rPr>
          <w:rFonts w:ascii="Consolas" w:cs="Consolas" w:eastAsia="Consolas" w:hAnsi="Consolas"/>
          <w:color w:val="1F3864"/>
          <w:sz w:val="19"/>
          <w:szCs w:val="19"/>
        </w:rPr>
        <w:t xml:space="preserve">Idempotency-Key</w:t>
      </w:r>
      <w:r>
        <w:rPr>
          <w:rFonts w:ascii="Calibri" w:cs="Calibri" w:eastAsia="Calibri" w:hAnsi="Calibri"/>
          <w:sz w:val="21"/>
          <w:szCs w:val="21"/>
        </w:rPr>
        <w:t xml:space="preserve">. The key and a hash of the request are stored with a reference to the result. The same key and body returns the first result with </w:t>
      </w:r>
      <w:r>
        <w:rPr>
          <w:rFonts w:ascii="Consolas" w:cs="Consolas" w:eastAsia="Consolas" w:hAnsi="Consolas"/>
          <w:color w:val="1F3864"/>
          <w:sz w:val="19"/>
          <w:szCs w:val="19"/>
        </w:rPr>
        <w:t xml:space="preserve">replayed=true</w:t>
      </w:r>
      <w:r>
        <w:rPr>
          <w:rFonts w:ascii="Calibri" w:cs="Calibri" w:eastAsia="Calibri" w:hAnsi="Calibri"/>
          <w:sz w:val="21"/>
          <w:szCs w:val="21"/>
        </w:rPr>
        <w:t xml:space="preserve">; the same key with a different body is refused with </w:t>
      </w:r>
      <w:r>
        <w:rPr>
          <w:rFonts w:ascii="Consolas" w:cs="Consolas" w:eastAsia="Consolas" w:hAnsi="Consolas"/>
          <w:color w:val="1F3864"/>
          <w:sz w:val="19"/>
          <w:szCs w:val="19"/>
        </w:rPr>
        <w:t xml:space="preserve">IDEMPOTENCY_KEY_REUSED</w:t>
      </w:r>
      <w:r>
        <w:rPr>
          <w:rFonts w:ascii="Calibri" w:cs="Calibri" w:eastAsia="Calibri" w:hAnsi="Calibri"/>
          <w:sz w:val="21"/>
          <w:szCs w:val="21"/>
        </w:rPr>
        <w:t xml:space="preserve">.</w:t>
      </w:r>
    </w:p>
    <w:p>
      <w:pPr>
        <w:pStyle w:val="ListParagraph"/>
        <w:numPr>
          <w:ilvl w:val="0"/>
          <w:numId w:val="2"/>
        </w:numPr>
        <w:spacing w:after="60" w:line="264"/>
      </w:pPr>
      <w:r>
        <w:rPr>
          <w:rFonts w:ascii="Calibri" w:cs="Calibri" w:eastAsia="Calibri" w:hAnsi="Calibri"/>
          <w:sz w:val="21"/>
          <w:szCs w:val="21"/>
        </w:rPr>
        <w:t xml:space="preserve">Each counter change also writes one row per level to the append-only </w:t>
      </w:r>
      <w:r>
        <w:rPr>
          <w:rFonts w:ascii="Consolas" w:cs="Consolas" w:eastAsia="Consolas" w:hAnsi="Consolas"/>
          <w:color w:val="1F3864"/>
          <w:sz w:val="19"/>
          <w:szCs w:val="19"/>
        </w:rPr>
        <w:t xml:space="preserve">limit_txn</w:t>
      </w:r>
      <w:r>
        <w:rPr>
          <w:rFonts w:ascii="Calibri" w:cs="Calibri" w:eastAsia="Calibri" w:hAnsi="Calibri"/>
          <w:sz w:val="21"/>
          <w:szCs w:val="21"/>
        </w:rPr>
        <w:t xml:space="preserve"> table (RESERVE, CONFIRM, RELEASE, EXPIRE, REPAY, CLOSE, OPENING). A database trigger rejects any update or delete of that table.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3373"/>
        <w:gridCol w:w="867"/>
        <w:gridCol w:w="674"/>
        <w:gridCol w:w="3761"/>
      </w:tblGrid>
      <w:tr>
        <w:trPr>
          <w:cantSplit/>
          <w:tblHeader/>
        </w:trPr>
        <w:tc>
          <w:tcPr>
            <w:tcW w:type="dxa" w:w="963"/>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ID</w:t>
            </w:r>
          </w:p>
        </w:tc>
        <w:tc>
          <w:tcPr>
            <w:tcW w:type="dxa" w:w="3373"/>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Requirement</w:t>
            </w:r>
          </w:p>
        </w:tc>
        <w:tc>
          <w:tcPr>
            <w:tcW w:type="dxa" w:w="867"/>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Priority</w:t>
            </w:r>
          </w:p>
        </w:tc>
        <w:tc>
          <w:tcPr>
            <w:tcW w:type="dxa" w:w="674"/>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Phase</w:t>
            </w:r>
          </w:p>
        </w:tc>
        <w:tc>
          <w:tcPr>
            <w:tcW w:type="dxa" w:w="3761"/>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Acceptance criterion</w:t>
            </w:r>
          </w:p>
        </w:tc>
      </w:tr>
      <w:tr>
        <w:trPr>
          <w:cantSplit/>
          <w:tblHeader w:val="false"/>
        </w:trPr>
        <w:tc>
          <w:tcPr>
            <w:tcW w:type="dxa" w:w="96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LCM-FR-022</w:t>
            </w:r>
          </w:p>
        </w:tc>
        <w:tc>
          <w:tcPr>
            <w:tcW w:type="dxa" w:w="337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Available at a level shall be effective limit minus consumed minus reserved, floored at zero, with consumed being </w:t>
            </w:r>
            <w:r>
              <w:rPr>
                <w:rFonts w:ascii="Consolas" w:cs="Consolas" w:eastAsia="Consolas" w:hAnsi="Consolas"/>
                <w:color w:val="1F3864"/>
                <w:sz w:val="16"/>
                <w:szCs w:val="16"/>
              </w:rPr>
              <w:t xml:space="preserve">utilised</w:t>
            </w:r>
            <w:r>
              <w:rPr>
                <w:rFonts w:ascii="Calibri" w:cs="Calibri" w:eastAsia="Calibri" w:hAnsi="Calibri"/>
                <w:b w:val="false"/>
                <w:bCs w:val="false"/>
                <w:sz w:val="18"/>
                <w:szCs w:val="18"/>
              </w:rPr>
              <w:t xml:space="preserve"> for a revolving facility and </w:t>
            </w:r>
            <w:r>
              <w:rPr>
                <w:rFonts w:ascii="Consolas" w:cs="Consolas" w:eastAsia="Consolas" w:hAnsi="Consolas"/>
                <w:color w:val="1F3864"/>
                <w:sz w:val="16"/>
                <w:szCs w:val="16"/>
              </w:rPr>
              <w:t xml:space="preserve">drawn_total</w:t>
            </w:r>
            <w:r>
              <w:rPr>
                <w:rFonts w:ascii="Calibri" w:cs="Calibri" w:eastAsia="Calibri" w:hAnsi="Calibri"/>
                <w:b w:val="false"/>
                <w:bCs w:val="false"/>
                <w:sz w:val="18"/>
                <w:szCs w:val="18"/>
              </w:rPr>
              <w:t xml:space="preserve"> otherwise.</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c>
          <w:tcPr>
            <w:tcW w:type="dxa" w:w="67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w:t>
            </w:r>
          </w:p>
        </w:tc>
        <w:tc>
          <w:tcPr>
            <w:tcW w:type="dxa" w:w="376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Unit tests cover revolving and non-revolving, excess, drawing-power cap and floor at zero; a repay restores availability only for revolving.</w:t>
            </w:r>
          </w:p>
        </w:tc>
      </w:tr>
      <w:tr>
        <w:trPr>
          <w:cantSplit/>
          <w:tblHeader w:val="false"/>
        </w:trPr>
        <w:tc>
          <w:tcPr>
            <w:tcW w:type="dxa" w:w="96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LCM-FR-023</w:t>
            </w:r>
          </w:p>
        </w:tc>
        <w:tc>
          <w:tcPr>
            <w:tcW w:type="dxa" w:w="337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 read-only check shall report allowed or not, the rejection code, the limiting facility and the effective available amount, and shall change nothing.</w:t>
            </w:r>
          </w:p>
        </w:tc>
        <w:tc>
          <w:tcPr>
            <w:tcW w:type="dxa" w:w="86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c>
          <w:tcPr>
            <w:tcW w:type="dxa" w:w="67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w:t>
            </w:r>
          </w:p>
        </w:tc>
        <w:tc>
          <w:tcPr>
            <w:tcW w:type="dxa" w:w="376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The ledger and counters are identical before and after a check.</w:t>
            </w:r>
          </w:p>
        </w:tc>
      </w:tr>
      <w:tr>
        <w:trPr>
          <w:cantSplit/>
          <w:tblHeader w:val="false"/>
        </w:trPr>
        <w:tc>
          <w:tcPr>
            <w:tcW w:type="dxa" w:w="96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LCM-FR-024</w:t>
            </w:r>
          </w:p>
        </w:tc>
        <w:tc>
          <w:tcPr>
            <w:tcW w:type="dxa" w:w="337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 reserve shall be accepted only if the amount fits at every level, shall hold the amount at every level, shall return a reference and an expiry, and shall be refused with a stable code otherwise.</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c>
          <w:tcPr>
            <w:tcW w:type="dxa" w:w="67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w:t>
            </w:r>
          </w:p>
        </w:tc>
        <w:tc>
          <w:tcPr>
            <w:tcW w:type="dxa" w:w="376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Reserve 50 on available 100: reserved 50 at the leaf and each ancestor; reserve 150 returns 422 </w:t>
            </w:r>
            <w:r>
              <w:rPr>
                <w:rFonts w:ascii="Consolas" w:cs="Consolas" w:eastAsia="Consolas" w:hAnsi="Consolas"/>
                <w:color w:val="1F3864"/>
                <w:sz w:val="16"/>
                <w:szCs w:val="16"/>
              </w:rPr>
              <w:t xml:space="preserve">LIMIT_EXCEEDED</w:t>
            </w:r>
            <w:r>
              <w:rPr>
                <w:rFonts w:ascii="Calibri" w:cs="Calibri" w:eastAsia="Calibri" w:hAnsi="Calibri"/>
                <w:b w:val="false"/>
                <w:bCs w:val="false"/>
                <w:sz w:val="18"/>
                <w:szCs w:val="18"/>
              </w:rPr>
              <w:t xml:space="preserve">.</w:t>
            </w:r>
          </w:p>
        </w:tc>
      </w:tr>
      <w:tr>
        <w:trPr>
          <w:cantSplit/>
          <w:tblHeader w:val="false"/>
        </w:trPr>
        <w:tc>
          <w:tcPr>
            <w:tcW w:type="dxa" w:w="96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LCM-FR-025</w:t>
            </w:r>
          </w:p>
        </w:tc>
        <w:tc>
          <w:tcPr>
            <w:tcW w:type="dxa" w:w="337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There shall be at most one live reservation per business reference.</w:t>
            </w:r>
          </w:p>
        </w:tc>
        <w:tc>
          <w:tcPr>
            <w:tcW w:type="dxa" w:w="86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c>
          <w:tcPr>
            <w:tcW w:type="dxa" w:w="67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w:t>
            </w:r>
          </w:p>
        </w:tc>
        <w:tc>
          <w:tcPr>
            <w:tcW w:type="dxa" w:w="376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 second reserve for </w:t>
            </w:r>
            <w:r>
              <w:rPr>
                <w:rFonts w:ascii="Consolas" w:cs="Consolas" w:eastAsia="Consolas" w:hAnsi="Consolas"/>
                <w:color w:val="1F3864"/>
                <w:sz w:val="16"/>
                <w:szCs w:val="16"/>
              </w:rPr>
              <w:t xml:space="preserve">LOAN_ACCOUNT/7</w:t>
            </w:r>
            <w:r>
              <w:rPr>
                <w:rFonts w:ascii="Calibri" w:cs="Calibri" w:eastAsia="Calibri" w:hAnsi="Calibri"/>
                <w:b w:val="false"/>
                <w:bCs w:val="false"/>
                <w:sz w:val="18"/>
                <w:szCs w:val="18"/>
              </w:rPr>
              <w:t xml:space="preserve"> while the first is RESERVED returns 409 </w:t>
            </w:r>
            <w:r>
              <w:rPr>
                <w:rFonts w:ascii="Consolas" w:cs="Consolas" w:eastAsia="Consolas" w:hAnsi="Consolas"/>
                <w:color w:val="1F3864"/>
                <w:sz w:val="16"/>
                <w:szCs w:val="16"/>
              </w:rPr>
              <w:t xml:space="preserve">RESERVATION_EXISTS</w:t>
            </w:r>
            <w:r>
              <w:rPr>
                <w:rFonts w:ascii="Calibri" w:cs="Calibri" w:eastAsia="Calibri" w:hAnsi="Calibri"/>
                <w:b w:val="false"/>
                <w:bCs w:val="false"/>
                <w:sz w:val="18"/>
                <w:szCs w:val="18"/>
              </w:rPr>
              <w:t xml:space="preserve">.</w:t>
            </w:r>
          </w:p>
        </w:tc>
      </w:tr>
      <w:tr>
        <w:trPr>
          <w:cantSplit/>
          <w:tblHeader w:val="false"/>
        </w:trPr>
        <w:tc>
          <w:tcPr>
            <w:tcW w:type="dxa" w:w="96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LCM-FR-026</w:t>
            </w:r>
          </w:p>
        </w:tc>
        <w:tc>
          <w:tcPr>
            <w:tcW w:type="dxa" w:w="337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 reservation shall expire after its time-to-live; the default and the ceiling shall be settings. The sweep shall return the held amount.</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c>
          <w:tcPr>
            <w:tcW w:type="dxa" w:w="67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w:t>
            </w:r>
          </w:p>
        </w:tc>
        <w:tc>
          <w:tcPr>
            <w:tcW w:type="dxa" w:w="376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After the TTL a sweep sets EXPIRED and </w:t>
            </w:r>
            <w:r>
              <w:rPr>
                <w:rFonts w:ascii="Consolas" w:cs="Consolas" w:eastAsia="Consolas" w:hAnsi="Consolas"/>
                <w:color w:val="1F3864"/>
                <w:sz w:val="16"/>
                <w:szCs w:val="16"/>
              </w:rPr>
              <w:t xml:space="preserve">reserved</w:t>
            </w:r>
            <w:r>
              <w:rPr>
                <w:rFonts w:ascii="Calibri" w:cs="Calibri" w:eastAsia="Calibri" w:hAnsi="Calibri"/>
                <w:b w:val="false"/>
                <w:bCs w:val="false"/>
                <w:sz w:val="18"/>
                <w:szCs w:val="18"/>
              </w:rPr>
              <w:t xml:space="preserve"> falls by the amount at every level.</w:t>
            </w:r>
          </w:p>
        </w:tc>
      </w:tr>
      <w:tr>
        <w:trPr>
          <w:cantSplit/>
          <w:tblHeader w:val="false"/>
        </w:trPr>
        <w:tc>
          <w:tcPr>
            <w:tcW w:type="dxa" w:w="96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LCM-FR-027</w:t>
            </w:r>
          </w:p>
        </w:tc>
        <w:tc>
          <w:tcPr>
            <w:tcW w:type="dxa" w:w="337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 confirm shall convert the reserved amount into utilisation and a position, shall not exceed the reserved amount, and shall be idempotent.</w:t>
            </w:r>
          </w:p>
        </w:tc>
        <w:tc>
          <w:tcPr>
            <w:tcW w:type="dxa" w:w="86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c>
          <w:tcPr>
            <w:tcW w:type="dxa" w:w="67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w:t>
            </w:r>
          </w:p>
        </w:tc>
        <w:tc>
          <w:tcPr>
            <w:tcW w:type="dxa" w:w="376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Confirm 40 of 50 reserved: 10 returns to available; confirming again with the same key replays.</w:t>
            </w:r>
          </w:p>
        </w:tc>
      </w:tr>
      <w:tr>
        <w:trPr>
          <w:cantSplit/>
          <w:tblHeader w:val="false"/>
        </w:trPr>
        <w:tc>
          <w:tcPr>
            <w:tcW w:type="dxa" w:w="96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LCM-FR-028</w:t>
            </w:r>
          </w:p>
        </w:tc>
        <w:tc>
          <w:tcPr>
            <w:tcW w:type="dxa" w:w="337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 confirm of an expired reservation shall be applied and flagged </w:t>
            </w:r>
            <w:r>
              <w:rPr>
                <w:rFonts w:ascii="Consolas" w:cs="Consolas" w:eastAsia="Consolas" w:hAnsi="Consolas"/>
                <w:color w:val="1F3864"/>
                <w:sz w:val="16"/>
                <w:szCs w:val="16"/>
              </w:rPr>
              <w:t xml:space="preserve">late_confirm</w:t>
            </w:r>
            <w:r>
              <w:rPr>
                <w:rFonts w:ascii="Calibri" w:cs="Calibri" w:eastAsia="Calibri" w:hAnsi="Calibri"/>
                <w:b w:val="false"/>
                <w:bCs w:val="false"/>
                <w:sz w:val="18"/>
                <w:szCs w:val="18"/>
              </w:rPr>
              <w:t xml:space="preserve">; a confirm of a released reservation shall be refused.</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c>
          <w:tcPr>
            <w:tcW w:type="dxa" w:w="67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w:t>
            </w:r>
          </w:p>
        </w:tc>
        <w:tc>
          <w:tcPr>
            <w:tcW w:type="dxa" w:w="376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After expiry the confirm succeeds with </w:t>
            </w:r>
            <w:r>
              <w:rPr>
                <w:rFonts w:ascii="Consolas" w:cs="Consolas" w:eastAsia="Consolas" w:hAnsi="Consolas"/>
                <w:color w:val="1F3864"/>
                <w:sz w:val="16"/>
                <w:szCs w:val="16"/>
              </w:rPr>
              <w:t xml:space="preserve">lateConfirm=true</w:t>
            </w:r>
            <w:r>
              <w:rPr>
                <w:rFonts w:ascii="Calibri" w:cs="Calibri" w:eastAsia="Calibri" w:hAnsi="Calibri"/>
                <w:b w:val="false"/>
                <w:bCs w:val="false"/>
                <w:sz w:val="18"/>
                <w:szCs w:val="18"/>
              </w:rPr>
              <w:t xml:space="preserve">; after release it returns 409 </w:t>
            </w:r>
            <w:r>
              <w:rPr>
                <w:rFonts w:ascii="Consolas" w:cs="Consolas" w:eastAsia="Consolas" w:hAnsi="Consolas"/>
                <w:color w:val="1F3864"/>
                <w:sz w:val="16"/>
                <w:szCs w:val="16"/>
              </w:rPr>
              <w:t xml:space="preserve">RESERVATION_RELEASED</w:t>
            </w:r>
            <w:r>
              <w:rPr>
                <w:rFonts w:ascii="Calibri" w:cs="Calibri" w:eastAsia="Calibri" w:hAnsi="Calibri"/>
                <w:b w:val="false"/>
                <w:bCs w:val="false"/>
                <w:sz w:val="18"/>
                <w:szCs w:val="18"/>
              </w:rPr>
              <w:t xml:space="preserve">.</w:t>
            </w:r>
          </w:p>
        </w:tc>
      </w:tr>
      <w:tr>
        <w:trPr>
          <w:cantSplit/>
          <w:tblHeader w:val="false"/>
        </w:trPr>
        <w:tc>
          <w:tcPr>
            <w:tcW w:type="dxa" w:w="96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LCM-FR-029</w:t>
            </w:r>
          </w:p>
        </w:tc>
        <w:tc>
          <w:tcPr>
            <w:tcW w:type="dxa" w:w="337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 release shall return a live reservation's amount at every level, and shall be harmless on one already released or expired.</w:t>
            </w:r>
          </w:p>
        </w:tc>
        <w:tc>
          <w:tcPr>
            <w:tcW w:type="dxa" w:w="86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c>
          <w:tcPr>
            <w:tcW w:type="dxa" w:w="67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w:t>
            </w:r>
          </w:p>
        </w:tc>
        <w:tc>
          <w:tcPr>
            <w:tcW w:type="dxa" w:w="376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Release restores availability; a second release replays.</w:t>
            </w:r>
          </w:p>
        </w:tc>
      </w:tr>
      <w:tr>
        <w:trPr>
          <w:cantSplit/>
          <w:tblHeader w:val="false"/>
        </w:trPr>
        <w:tc>
          <w:tcPr>
            <w:tcW w:type="dxa" w:w="96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LCM-FR-030</w:t>
            </w:r>
          </w:p>
        </w:tc>
        <w:tc>
          <w:tcPr>
            <w:tcW w:type="dxa" w:w="337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 repay shall reduce utilisation at every level by the amount, shall refuse more than the position's outstanding, and shall close the position when it reaches zero.</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c>
          <w:tcPr>
            <w:tcW w:type="dxa" w:w="67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w:t>
            </w:r>
          </w:p>
        </w:tc>
        <w:tc>
          <w:tcPr>
            <w:tcW w:type="dxa" w:w="376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Repay above outstanding returns </w:t>
            </w:r>
            <w:r>
              <w:rPr>
                <w:rFonts w:ascii="Consolas" w:cs="Consolas" w:eastAsia="Consolas" w:hAnsi="Consolas"/>
                <w:color w:val="1F3864"/>
                <w:sz w:val="16"/>
                <w:szCs w:val="16"/>
              </w:rPr>
              <w:t xml:space="preserve">REPAY_EXCEEDS_OUTSTANDING</w:t>
            </w:r>
            <w:r>
              <w:rPr>
                <w:rFonts w:ascii="Calibri" w:cs="Calibri" w:eastAsia="Calibri" w:hAnsi="Calibri"/>
                <w:b w:val="false"/>
                <w:bCs w:val="false"/>
                <w:sz w:val="18"/>
                <w:szCs w:val="18"/>
              </w:rPr>
              <w:t xml:space="preserve">; repaying to zero sets the position CLOSED.</w:t>
            </w:r>
          </w:p>
        </w:tc>
      </w:tr>
      <w:tr>
        <w:trPr>
          <w:cantSplit/>
          <w:tblHeader w:val="false"/>
        </w:trPr>
        <w:tc>
          <w:tcPr>
            <w:tcW w:type="dxa" w:w="96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LCM-FR-031</w:t>
            </w:r>
          </w:p>
        </w:tc>
        <w:tc>
          <w:tcPr>
            <w:tcW w:type="dxa" w:w="337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 close shall write off whatever remains outstanding on the position from the limit, record the reason, and close the position; it shall be harmless on a closed position.</w:t>
            </w:r>
          </w:p>
        </w:tc>
        <w:tc>
          <w:tcPr>
            <w:tcW w:type="dxa" w:w="86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c>
          <w:tcPr>
            <w:tcW w:type="dxa" w:w="67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w:t>
            </w:r>
          </w:p>
        </w:tc>
        <w:tc>
          <w:tcPr>
            <w:tcW w:type="dxa" w:w="376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Close with 30 outstanding releases 30 at every level, </w:t>
            </w:r>
            <w:r>
              <w:rPr>
                <w:rFonts w:ascii="Consolas" w:cs="Consolas" w:eastAsia="Consolas" w:hAnsi="Consolas"/>
                <w:color w:val="1F3864"/>
                <w:sz w:val="16"/>
                <w:szCs w:val="16"/>
              </w:rPr>
              <w:t xml:space="preserve">written_off</w:t>
            </w:r>
            <w:r>
              <w:rPr>
                <w:rFonts w:ascii="Calibri" w:cs="Calibri" w:eastAsia="Calibri" w:hAnsi="Calibri"/>
                <w:b w:val="false"/>
                <w:bCs w:val="false"/>
                <w:sz w:val="18"/>
                <w:szCs w:val="18"/>
              </w:rPr>
              <w:t xml:space="preserve"> = 30; a second close replays.</w:t>
            </w:r>
          </w:p>
        </w:tc>
      </w:tr>
      <w:tr>
        <w:trPr>
          <w:cantSplit/>
          <w:tblHeader w:val="false"/>
        </w:trPr>
        <w:tc>
          <w:tcPr>
            <w:tcW w:type="dxa" w:w="96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LCM-FR-032</w:t>
            </w:r>
          </w:p>
        </w:tc>
        <w:tc>
          <w:tcPr>
            <w:tcW w:type="dxa" w:w="337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State-changing utilisation calls shall require an Idempotency-Key; the same key and body shall return the first result marked replayed; the same key with a different body shall be refused.</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c>
          <w:tcPr>
            <w:tcW w:type="dxa" w:w="67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w:t>
            </w:r>
          </w:p>
        </w:tc>
        <w:tc>
          <w:tcPr>
            <w:tcW w:type="dxa" w:w="376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Ten simultaneous calls with one key create one reservation; a changed amount with the same key returns 409.</w:t>
            </w:r>
          </w:p>
        </w:tc>
      </w:tr>
      <w:tr>
        <w:trPr>
          <w:cantSplit/>
          <w:tblHeader w:val="false"/>
        </w:trPr>
        <w:tc>
          <w:tcPr>
            <w:tcW w:type="dxa" w:w="96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LCM-FR-033</w:t>
            </w:r>
          </w:p>
        </w:tc>
        <w:tc>
          <w:tcPr>
            <w:tcW w:type="dxa" w:w="337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Operations shall lock reservation, then facilities in ascending id order, then position, so concurrent operations cannot deadlock or oversell a limit.</w:t>
            </w:r>
          </w:p>
        </w:tc>
        <w:tc>
          <w:tcPr>
            <w:tcW w:type="dxa" w:w="86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c>
          <w:tcPr>
            <w:tcW w:type="dxa" w:w="67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w:t>
            </w:r>
          </w:p>
        </w:tc>
        <w:tc>
          <w:tcPr>
            <w:tcW w:type="dxa" w:w="376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Twenty simultaneous reserves of 10 against 100 yield exactly ten accepts; forty reserves across sibling sub-limits sharing a parent complete with no deadlock.</w:t>
            </w:r>
          </w:p>
        </w:tc>
      </w:tr>
      <w:tr>
        <w:trPr>
          <w:cantSplit/>
          <w:tblHeader w:val="false"/>
        </w:trPr>
        <w:tc>
          <w:tcPr>
            <w:tcW w:type="dxa" w:w="96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LCM-FR-034</w:t>
            </w:r>
          </w:p>
        </w:tc>
        <w:tc>
          <w:tcPr>
            <w:tcW w:type="dxa" w:w="337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Every counter change shall be written to an append-only ledger, one row per level, and the database shall refuse updates and deletes of it.</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c>
          <w:tcPr>
            <w:tcW w:type="dxa" w:w="67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w:t>
            </w:r>
          </w:p>
        </w:tc>
        <w:tc>
          <w:tcPr>
            <w:tcW w:type="dxa" w:w="376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An UPDATE on </w:t>
            </w:r>
            <w:r>
              <w:rPr>
                <w:rFonts w:ascii="Consolas" w:cs="Consolas" w:eastAsia="Consolas" w:hAnsi="Consolas"/>
                <w:color w:val="1F3864"/>
                <w:sz w:val="16"/>
                <w:szCs w:val="16"/>
              </w:rPr>
              <w:t xml:space="preserve">limit_txn</w:t>
            </w:r>
            <w:r>
              <w:rPr>
                <w:rFonts w:ascii="Calibri" w:cs="Calibri" w:eastAsia="Calibri" w:hAnsi="Calibri"/>
                <w:b w:val="false"/>
                <w:bCs w:val="false"/>
                <w:sz w:val="18"/>
                <w:szCs w:val="18"/>
              </w:rPr>
              <w:t xml:space="preserve"> fails with "limit_txn is append-only".</w:t>
            </w:r>
          </w:p>
        </w:tc>
      </w:tr>
      <w:tr>
        <w:trPr>
          <w:cantSplit/>
          <w:tblHeader w:val="false"/>
        </w:trPr>
        <w:tc>
          <w:tcPr>
            <w:tcW w:type="dxa" w:w="96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LCM-FR-035</w:t>
            </w:r>
          </w:p>
        </w:tc>
        <w:tc>
          <w:tcPr>
            <w:tcW w:type="dxa" w:w="337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When enforcement is off for the call or the service, a reserve shall be recorded, never refused, and the rule that would have refused it shall be stored as </w:t>
            </w:r>
            <w:r>
              <w:rPr>
                <w:rFonts w:ascii="Consolas" w:cs="Consolas" w:eastAsia="Consolas" w:hAnsi="Consolas"/>
                <w:color w:val="1F3864"/>
                <w:sz w:val="16"/>
                <w:szCs w:val="16"/>
              </w:rPr>
              <w:t xml:space="preserve">would_reject</w:t>
            </w:r>
            <w:r>
              <w:rPr>
                <w:rFonts w:ascii="Calibri" w:cs="Calibri" w:eastAsia="Calibri" w:hAnsi="Calibri"/>
                <w:b w:val="false"/>
                <w:bCs w:val="false"/>
                <w:sz w:val="18"/>
                <w:szCs w:val="18"/>
              </w:rPr>
              <w:t xml:space="preserve">.</w:t>
            </w:r>
          </w:p>
        </w:tc>
        <w:tc>
          <w:tcPr>
            <w:tcW w:type="dxa" w:w="86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c>
          <w:tcPr>
            <w:tcW w:type="dxa" w:w="67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w:t>
            </w:r>
          </w:p>
        </w:tc>
        <w:tc>
          <w:tcPr>
            <w:tcW w:type="dxa" w:w="376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 reserve of 150 on available 100 with </w:t>
            </w:r>
            <w:r>
              <w:rPr>
                <w:rFonts w:ascii="Consolas" w:cs="Consolas" w:eastAsia="Consolas" w:hAnsi="Consolas"/>
                <w:color w:val="1F3864"/>
                <w:sz w:val="16"/>
                <w:szCs w:val="16"/>
              </w:rPr>
              <w:t xml:space="preserve">enforce=false</w:t>
            </w:r>
            <w:r>
              <w:rPr>
                <w:rFonts w:ascii="Calibri" w:cs="Calibri" w:eastAsia="Calibri" w:hAnsi="Calibri"/>
                <w:b w:val="false"/>
                <w:bCs w:val="false"/>
                <w:sz w:val="18"/>
                <w:szCs w:val="18"/>
              </w:rPr>
              <w:t xml:space="preserve"> succeeds and shows </w:t>
            </w:r>
            <w:r>
              <w:rPr>
                <w:rFonts w:ascii="Consolas" w:cs="Consolas" w:eastAsia="Consolas" w:hAnsi="Consolas"/>
                <w:color w:val="1F3864"/>
                <w:sz w:val="16"/>
                <w:szCs w:val="16"/>
              </w:rPr>
              <w:t xml:space="preserve">wouldReject=LIMIT_EXCEEDED</w:t>
            </w:r>
            <w:r>
              <w:rPr>
                <w:rFonts w:ascii="Calibri" w:cs="Calibri" w:eastAsia="Calibri" w:hAnsi="Calibri"/>
                <w:b w:val="false"/>
                <w:bCs w:val="false"/>
                <w:sz w:val="18"/>
                <w:szCs w:val="18"/>
              </w:rPr>
              <w:t xml:space="preserve">.</w:t>
            </w:r>
          </w:p>
        </w:tc>
      </w:tr>
      <w:tr>
        <w:trPr>
          <w:cantSplit/>
          <w:tblHeader w:val="false"/>
        </w:trPr>
        <w:tc>
          <w:tcPr>
            <w:tcW w:type="dxa" w:w="96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LCM-FR-036</w:t>
            </w:r>
          </w:p>
        </w:tc>
        <w:tc>
          <w:tcPr>
            <w:tcW w:type="dxa" w:w="337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Positions shall be readable by reference and by facility, showing drawn, repaid, written off, outstanding and status.</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Should</w:t>
            </w:r>
          </w:p>
        </w:tc>
        <w:tc>
          <w:tcPr>
            <w:tcW w:type="dxa" w:w="67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w:t>
            </w:r>
          </w:p>
        </w:tc>
        <w:tc>
          <w:tcPr>
            <w:tcW w:type="dxa" w:w="376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GET utilisations/positions?referenceType=LOAN_ACCOUNT&amp;referenceId=7 returns the position.</w:t>
            </w:r>
          </w:p>
        </w:tc>
      </w:tr>
    </w:tbl>
    <w:p>
      <w:pPr>
        <w:spacing w:after="80"/>
      </w:pPr>
    </w:p>
    <w:p>
      <w:pPr>
        <w:pStyle w:val="Heading1"/>
        <w:pageBreakBefore/>
        <w:pBdr>
          <w:bottom w:val="single" w:color="1F3864" w:sz="8" w:space="4"/>
        </w:pBdr>
        <w:spacing w:after="160" w:before="120"/>
      </w:pPr>
      <w:r>
        <w:rPr>
          <w:rFonts w:ascii="Calibri" w:cs="Calibri" w:eastAsia="Calibri" w:hAnsi="Calibri"/>
          <w:b/>
          <w:bCs/>
          <w:color w:val="1F3864"/>
          <w:sz w:val="30"/>
          <w:szCs w:val="30"/>
        </w:rPr>
        <w:t xml:space="preserve">7. Collateral register and verification</w:t>
      </w:r>
    </w:p>
    <w:p>
      <w:pPr>
        <w:pStyle w:val="Heading2"/>
        <w:keepNext/>
        <w:spacing w:after="100" w:before="260"/>
      </w:pPr>
      <w:r>
        <w:rPr>
          <w:rFonts w:ascii="Calibri" w:cs="Calibri" w:eastAsia="Calibri" w:hAnsi="Calibri"/>
          <w:b/>
          <w:bCs/>
          <w:color w:val="2E5AA8"/>
          <w:sz w:val="25"/>
          <w:szCs w:val="25"/>
        </w:rPr>
        <w:t xml:space="preserve">7.1 What is recorded</w:t>
      </w:r>
    </w:p>
    <w:p>
      <w:pPr>
        <w:spacing w:after="120" w:line="276"/>
      </w:pPr>
      <w:r>
        <w:rPr>
          <w:rFonts w:ascii="Calibri" w:cs="Calibri" w:eastAsia="Calibri" w:hAnsi="Calibri"/>
          <w:sz w:val="21"/>
          <w:szCs w:val="21"/>
        </w:rPr>
        <w:t xml:space="preserve">A collateral record has a reference, the owning customer, a type, a description, a currency, a status (DRAFT, ACTIVE, SUSPENDED, RELEASED), a legal status (PENDING, VERIFIED, FAILED), the charge (registered or not, its reference and date), the prior charge amount, the insurance expiry date, optional per-asset overrides of the haircut and the maximum loan-to-value, and, for assets loaded from lending, the id of the lending </w:t>
      </w:r>
      <w:r>
        <w:rPr>
          <w:rFonts w:ascii="Consolas" w:cs="Consolas" w:eastAsia="Consolas" w:hAnsi="Consolas"/>
          <w:color w:val="1F3864"/>
          <w:sz w:val="19"/>
          <w:szCs w:val="19"/>
        </w:rPr>
        <w:t xml:space="preserve">mortgage</w:t>
      </w:r>
      <w:r>
        <w:rPr>
          <w:rFonts w:ascii="Calibri" w:cs="Calibri" w:eastAsia="Calibri" w:hAnsi="Calibri"/>
          <w:sz w:val="21"/>
          <w:szCs w:val="21"/>
        </w:rPr>
        <w:t xml:space="preserve"> it came from.</w:t>
      </w:r>
    </w:p>
    <w:p>
      <w:pPr>
        <w:spacing w:after="120" w:line="276"/>
      </w:pPr>
      <w:r>
        <w:rPr>
          <w:rFonts w:ascii="Calibri" w:cs="Calibri" w:eastAsia="Calibri" w:hAnsi="Calibri"/>
          <w:sz w:val="21"/>
          <w:szCs w:val="21"/>
        </w:rPr>
        <w:t xml:space="preserve">The </w:t>
      </w:r>
      <w:r>
        <w:rPr>
          <w:rFonts w:ascii="Calibri" w:cs="Calibri" w:eastAsia="Calibri" w:hAnsi="Calibri"/>
          <w:b/>
          <w:bCs/>
          <w:sz w:val="21"/>
          <w:szCs w:val="21"/>
        </w:rPr>
        <w:t xml:space="preserve">type</w:t>
      </w:r>
      <w:r>
        <w:rPr>
          <w:rFonts w:ascii="Calibri" w:cs="Calibri" w:eastAsia="Calibri" w:hAnsi="Calibri"/>
          <w:sz w:val="21"/>
          <w:szCs w:val="21"/>
        </w:rPr>
        <w:t xml:space="preserve"> drives policy. </w:t>
      </w:r>
      <w:r>
        <w:rPr>
          <w:rFonts w:ascii="Consolas" w:cs="Consolas" w:eastAsia="Consolas" w:hAnsi="Consolas"/>
          <w:color w:val="1F3864"/>
          <w:sz w:val="19"/>
          <w:szCs w:val="19"/>
        </w:rPr>
        <w:t xml:space="preserve">collateral_type_config</w:t>
      </w:r>
      <w:r>
        <w:rPr>
          <w:rFonts w:ascii="Calibri" w:cs="Calibri" w:eastAsia="Calibri" w:hAnsi="Calibri"/>
          <w:sz w:val="21"/>
          <w:szCs w:val="21"/>
        </w:rPr>
        <w:t xml:space="preserve"> holds, for each type, a default haircut, a maximum loan-to-value, a valuation validity period in days (0 means a valuation never goes stale), and whether a registered charge and valid insurance are required.</w:t>
      </w:r>
    </w:p>
    <w:p>
      <w:pPr>
        <w:pBdr>
          <w:left w:val="single" w:color="E0A800" w:sz="24" w:space="6"/>
        </w:pBdr>
        <w:shd w:fill="FFF8E1" w:color="auto" w:val="clear"/>
        <w:spacing w:after="140" w:before="60"/>
        <w:ind w:left="120"/>
      </w:pPr>
      <w:r>
        <w:rPr>
          <w:rFonts w:ascii="Calibri" w:cs="Calibri" w:eastAsia="Calibri" w:hAnsi="Calibri"/>
          <w:b/>
          <w:bCs/>
          <w:sz w:val="20"/>
          <w:szCs w:val="20"/>
        </w:rPr>
        <w:t xml:space="preserve">The seeded values are placeholders for Credit Policy.</w:t>
      </w:r>
      <w:r>
        <w:rPr>
          <w:rFonts w:ascii="Calibri" w:cs="Calibri" w:eastAsia="Calibri" w:hAnsi="Calibri"/>
          <w:sz w:val="20"/>
          <w:szCs w:val="20"/>
        </w:rPr>
        <w:t xml:space="preserve"> They exist so that the service runs and the worked examples are reproducible. They are not a statement of bank policy or of any regulatory limit, and must be replaced before production use.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5"/>
        <w:gridCol w:w="1156"/>
        <w:gridCol w:w="1156"/>
        <w:gridCol w:w="1349"/>
        <w:gridCol w:w="1156"/>
        <w:gridCol w:w="1156"/>
        <w:gridCol w:w="1160"/>
      </w:tblGrid>
      <w:tr>
        <w:trPr>
          <w:cantSplit/>
          <w:tblHeader/>
        </w:trPr>
        <w:tc>
          <w:tcPr>
            <w:tcW w:type="dxa" w:w="2505"/>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Type</w:t>
            </w:r>
          </w:p>
        </w:tc>
        <w:tc>
          <w:tcPr>
            <w:tcW w:type="dxa" w:w="1156"/>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Haircut %</w:t>
            </w:r>
          </w:p>
        </w:tc>
        <w:tc>
          <w:tcPr>
            <w:tcW w:type="dxa" w:w="1156"/>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Max LTV %</w:t>
            </w:r>
          </w:p>
        </w:tc>
        <w:tc>
          <w:tcPr>
            <w:tcW w:type="dxa" w:w="1349"/>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Valuation valid (days)</w:t>
            </w:r>
          </w:p>
        </w:tc>
        <w:tc>
          <w:tcPr>
            <w:tcW w:type="dxa" w:w="1156"/>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Charge needed</w:t>
            </w:r>
          </w:p>
        </w:tc>
        <w:tc>
          <w:tcPr>
            <w:tcW w:type="dxa" w:w="1156"/>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Insurance needed</w:t>
            </w:r>
          </w:p>
        </w:tc>
        <w:tc>
          <w:tcPr>
            <w:tcW w:type="dxa" w:w="116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Note</w:t>
            </w:r>
          </w:p>
        </w:tc>
      </w:tr>
      <w:tr>
        <w:trPr>
          <w:cantSplit/>
          <w:tblHeader w:val="false"/>
        </w:trPr>
        <w:tc>
          <w:tcPr>
            <w:tcW w:type="dxa" w:w="2505"/>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RESIDENTIAL_PROPERTY</w:t>
            </w:r>
          </w:p>
        </w:tc>
        <w:tc>
          <w:tcPr>
            <w:tcW w:type="dxa" w:w="1156"/>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20</w:t>
            </w:r>
          </w:p>
        </w:tc>
        <w:tc>
          <w:tcPr>
            <w:tcW w:type="dxa" w:w="1156"/>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75</w:t>
            </w:r>
          </w:p>
        </w:tc>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365</w:t>
            </w:r>
          </w:p>
        </w:tc>
        <w:tc>
          <w:tcPr>
            <w:tcW w:type="dxa" w:w="1156"/>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Yes</w:t>
            </w:r>
          </w:p>
        </w:tc>
        <w:tc>
          <w:tcPr>
            <w:tcW w:type="dxa" w:w="1156"/>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Yes</w:t>
            </w:r>
          </w:p>
        </w:tc>
        <w:tc>
          <w:tcPr>
            <w:tcW w:type="dxa" w:w="116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placeholder</w:t>
            </w:r>
          </w:p>
        </w:tc>
      </w:tr>
      <w:tr>
        <w:trPr>
          <w:cantSplit/>
          <w:tblHeader w:val="false"/>
        </w:trPr>
        <w:tc>
          <w:tcPr>
            <w:tcW w:type="dxa" w:w="2505"/>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COMMERCIAL_PROPERTY</w:t>
            </w:r>
          </w:p>
        </w:tc>
        <w:tc>
          <w:tcPr>
            <w:tcW w:type="dxa" w:w="1156"/>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30</w:t>
            </w:r>
          </w:p>
        </w:tc>
        <w:tc>
          <w:tcPr>
            <w:tcW w:type="dxa" w:w="1156"/>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65</w:t>
            </w:r>
          </w:p>
        </w:tc>
        <w:tc>
          <w:tcPr>
            <w:tcW w:type="dxa" w:w="1349"/>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365</w:t>
            </w:r>
          </w:p>
        </w:tc>
        <w:tc>
          <w:tcPr>
            <w:tcW w:type="dxa" w:w="1156"/>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Yes</w:t>
            </w:r>
          </w:p>
        </w:tc>
        <w:tc>
          <w:tcPr>
            <w:tcW w:type="dxa" w:w="1156"/>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Yes</w:t>
            </w:r>
          </w:p>
        </w:tc>
        <w:tc>
          <w:tcPr>
            <w:tcW w:type="dxa" w:w="116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placeholder</w:t>
            </w:r>
          </w:p>
        </w:tc>
      </w:tr>
      <w:tr>
        <w:trPr>
          <w:cantSplit/>
          <w:tblHeader w:val="false"/>
        </w:trPr>
        <w:tc>
          <w:tcPr>
            <w:tcW w:type="dxa" w:w="2505"/>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FIXED_DEPOSIT</w:t>
            </w:r>
          </w:p>
        </w:tc>
        <w:tc>
          <w:tcPr>
            <w:tcW w:type="dxa" w:w="1156"/>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0</w:t>
            </w:r>
          </w:p>
        </w:tc>
        <w:tc>
          <w:tcPr>
            <w:tcW w:type="dxa" w:w="1156"/>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90</w:t>
            </w:r>
          </w:p>
        </w:tc>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never stale</w:t>
            </w:r>
          </w:p>
        </w:tc>
        <w:tc>
          <w:tcPr>
            <w:tcW w:type="dxa" w:w="1156"/>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Yes (lien)</w:t>
            </w:r>
          </w:p>
        </w:tc>
        <w:tc>
          <w:tcPr>
            <w:tcW w:type="dxa" w:w="1156"/>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No</w:t>
            </w:r>
          </w:p>
        </w:tc>
        <w:tc>
          <w:tcPr>
            <w:tcW w:type="dxa" w:w="116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placeholder</w:t>
            </w:r>
          </w:p>
        </w:tc>
      </w:tr>
      <w:tr>
        <w:trPr>
          <w:cantSplit/>
          <w:tblHeader w:val="false"/>
        </w:trPr>
        <w:tc>
          <w:tcPr>
            <w:tcW w:type="dxa" w:w="2505"/>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VEHICLE</w:t>
            </w:r>
          </w:p>
        </w:tc>
        <w:tc>
          <w:tcPr>
            <w:tcW w:type="dxa" w:w="1156"/>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30</w:t>
            </w:r>
          </w:p>
        </w:tc>
        <w:tc>
          <w:tcPr>
            <w:tcW w:type="dxa" w:w="1156"/>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70</w:t>
            </w:r>
          </w:p>
        </w:tc>
        <w:tc>
          <w:tcPr>
            <w:tcW w:type="dxa" w:w="1349"/>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365</w:t>
            </w:r>
          </w:p>
        </w:tc>
        <w:tc>
          <w:tcPr>
            <w:tcW w:type="dxa" w:w="1156"/>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Yes</w:t>
            </w:r>
          </w:p>
        </w:tc>
        <w:tc>
          <w:tcPr>
            <w:tcW w:type="dxa" w:w="1156"/>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Yes</w:t>
            </w:r>
          </w:p>
        </w:tc>
        <w:tc>
          <w:tcPr>
            <w:tcW w:type="dxa" w:w="116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placeholder</w:t>
            </w:r>
          </w:p>
        </w:tc>
      </w:tr>
      <w:tr>
        <w:trPr>
          <w:cantSplit/>
          <w:tblHeader w:val="false"/>
        </w:trPr>
        <w:tc>
          <w:tcPr>
            <w:tcW w:type="dxa" w:w="2505"/>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LISTED_SECURITIES</w:t>
            </w:r>
          </w:p>
        </w:tc>
        <w:tc>
          <w:tcPr>
            <w:tcW w:type="dxa" w:w="1156"/>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40</w:t>
            </w:r>
          </w:p>
        </w:tc>
        <w:tc>
          <w:tcPr>
            <w:tcW w:type="dxa" w:w="1156"/>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50</w:t>
            </w:r>
          </w:p>
        </w:tc>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30</w:t>
            </w:r>
          </w:p>
        </w:tc>
        <w:tc>
          <w:tcPr>
            <w:tcW w:type="dxa" w:w="1156"/>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Yes</w:t>
            </w:r>
          </w:p>
        </w:tc>
        <w:tc>
          <w:tcPr>
            <w:tcW w:type="dxa" w:w="1156"/>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No</w:t>
            </w:r>
          </w:p>
        </w:tc>
        <w:tc>
          <w:tcPr>
            <w:tcW w:type="dxa" w:w="116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placeholder</w:t>
            </w:r>
          </w:p>
        </w:tc>
      </w:tr>
      <w:tr>
        <w:trPr>
          <w:cantSplit/>
          <w:tblHeader w:val="false"/>
        </w:trPr>
        <w:tc>
          <w:tcPr>
            <w:tcW w:type="dxa" w:w="2505"/>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GOLD</w:t>
            </w:r>
          </w:p>
        </w:tc>
        <w:tc>
          <w:tcPr>
            <w:tcW w:type="dxa" w:w="1156"/>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25</w:t>
            </w:r>
          </w:p>
        </w:tc>
        <w:tc>
          <w:tcPr>
            <w:tcW w:type="dxa" w:w="1156"/>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75</w:t>
            </w:r>
          </w:p>
        </w:tc>
        <w:tc>
          <w:tcPr>
            <w:tcW w:type="dxa" w:w="1349"/>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30</w:t>
            </w:r>
          </w:p>
        </w:tc>
        <w:tc>
          <w:tcPr>
            <w:tcW w:type="dxa" w:w="1156"/>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No</w:t>
            </w:r>
          </w:p>
        </w:tc>
        <w:tc>
          <w:tcPr>
            <w:tcW w:type="dxa" w:w="1156"/>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No</w:t>
            </w:r>
          </w:p>
        </w:tc>
        <w:tc>
          <w:tcPr>
            <w:tcW w:type="dxa" w:w="116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placeholder</w:t>
            </w:r>
          </w:p>
        </w:tc>
      </w:tr>
    </w:tbl>
    <w:p>
      <w:pPr>
        <w:spacing w:after="80"/>
      </w:pPr>
    </w:p>
    <w:p>
      <w:pPr>
        <w:spacing w:after="120" w:line="276"/>
      </w:pPr>
      <w:r>
        <w:rPr>
          <w:rFonts w:ascii="Calibri" w:cs="Calibri" w:eastAsia="Calibri" w:hAnsi="Calibri"/>
          <w:b/>
          <w:bCs/>
          <w:sz w:val="21"/>
          <w:szCs w:val="21"/>
        </w:rPr>
        <w:t xml:space="preserve">Regulatory note.</w:t>
      </w:r>
      <w:r>
        <w:rPr>
          <w:rFonts w:ascii="Calibri" w:cs="Calibri" w:eastAsia="Calibri" w:hAnsi="Calibri"/>
          <w:sz w:val="21"/>
          <w:szCs w:val="21"/>
        </w:rPr>
        <w:t xml:space="preserve"> Loan-to-value ceilings for particular loan types, valuation frequency for mortgaged property, insurance of security, and treatment of deposit and securities collateral may be prescribed by the banking regulator, and may differ by loan size. The author has not verified the current prescriptions. Each is a per-type or per-asset setting in this design so that Compliance can set it without a code change; none is asserted in this document.</w:t>
      </w:r>
    </w:p>
    <w:p>
      <w:pPr>
        <w:pStyle w:val="Heading2"/>
        <w:keepNext/>
        <w:spacing w:after="100" w:before="260"/>
      </w:pPr>
      <w:r>
        <w:rPr>
          <w:rFonts w:ascii="Calibri" w:cs="Calibri" w:eastAsia="Calibri" w:hAnsi="Calibri"/>
          <w:b/>
          <w:bCs/>
          <w:color w:val="2E5AA8"/>
          <w:sz w:val="25"/>
          <w:szCs w:val="25"/>
        </w:rPr>
        <w:t xml:space="preserve">7.2 Verification and activation</w:t>
      </w:r>
    </w:p>
    <w:p>
      <w:pPr>
        <w:spacing w:after="120" w:line="276"/>
      </w:pPr>
      <w:r>
        <w:rPr>
          <w:rFonts w:ascii="Calibri" w:cs="Calibri" w:eastAsia="Calibri" w:hAnsi="Calibri"/>
          <w:sz w:val="21"/>
          <w:szCs w:val="21"/>
        </w:rPr>
        <w:t xml:space="preserve">Collateral cannot support any facility until it is ACTIVE. Activation needs: legal status VERIFIED; at least one approved valuation; a registered charge where the type requires it; and valid, unexpired insurance where the type requires it. If any is missing the activation is refused and the answer lists exactly what is missing (</w:t>
      </w:r>
      <w:r>
        <w:rPr>
          <w:rFonts w:ascii="Consolas" w:cs="Consolas" w:eastAsia="Consolas" w:hAnsi="Consolas"/>
          <w:color w:val="1F3864"/>
          <w:sz w:val="19"/>
          <w:szCs w:val="19"/>
        </w:rPr>
        <w:t xml:space="preserve">LEGAL_NOT_VERIFIED</w:t>
      </w:r>
      <w:r>
        <w:rPr>
          <w:rFonts w:ascii="Calibri" w:cs="Calibri" w:eastAsia="Calibri" w:hAnsi="Calibri"/>
          <w:sz w:val="21"/>
          <w:szCs w:val="21"/>
        </w:rPr>
        <w:t xml:space="preserve">, </w:t>
      </w:r>
      <w:r>
        <w:rPr>
          <w:rFonts w:ascii="Consolas" w:cs="Consolas" w:eastAsia="Consolas" w:hAnsi="Consolas"/>
          <w:color w:val="1F3864"/>
          <w:sz w:val="19"/>
          <w:szCs w:val="19"/>
        </w:rPr>
        <w:t xml:space="preserve">NO_CURRENT_VALUATION</w:t>
      </w:r>
      <w:r>
        <w:rPr>
          <w:rFonts w:ascii="Calibri" w:cs="Calibri" w:eastAsia="Calibri" w:hAnsi="Calibri"/>
          <w:sz w:val="21"/>
          <w:szCs w:val="21"/>
        </w:rPr>
        <w:t xml:space="preserve">, </w:t>
      </w:r>
      <w:r>
        <w:rPr>
          <w:rFonts w:ascii="Consolas" w:cs="Consolas" w:eastAsia="Consolas" w:hAnsi="Consolas"/>
          <w:color w:val="1F3864"/>
          <w:sz w:val="19"/>
          <w:szCs w:val="19"/>
        </w:rPr>
        <w:t xml:space="preserve">CHARGE_NOT_REGISTERED</w:t>
      </w:r>
      <w:r>
        <w:rPr>
          <w:rFonts w:ascii="Calibri" w:cs="Calibri" w:eastAsia="Calibri" w:hAnsi="Calibri"/>
          <w:sz w:val="21"/>
          <w:szCs w:val="21"/>
        </w:rPr>
        <w:t xml:space="preserve">, </w:t>
      </w:r>
      <w:r>
        <w:rPr>
          <w:rFonts w:ascii="Consolas" w:cs="Consolas" w:eastAsia="Consolas" w:hAnsi="Consolas"/>
          <w:color w:val="1F3864"/>
          <w:sz w:val="19"/>
          <w:szCs w:val="19"/>
        </w:rPr>
        <w:t xml:space="preserve">INSURANCE_MISSING_OR_EXPIRED</w:t>
      </w:r>
      <w:r>
        <w:rPr>
          <w:rFonts w:ascii="Calibri" w:cs="Calibri" w:eastAsia="Calibri" w:hAnsi="Calibri"/>
          <w:sz w:val="21"/>
          <w:szCs w:val="21"/>
        </w:rPr>
        <w:t xml:space="preserve">). Release is refused while any allocation to a facility is still active.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3373"/>
        <w:gridCol w:w="867"/>
        <w:gridCol w:w="674"/>
        <w:gridCol w:w="3761"/>
      </w:tblGrid>
      <w:tr>
        <w:trPr>
          <w:cantSplit/>
          <w:tblHeader/>
        </w:trPr>
        <w:tc>
          <w:tcPr>
            <w:tcW w:type="dxa" w:w="963"/>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ID</w:t>
            </w:r>
          </w:p>
        </w:tc>
        <w:tc>
          <w:tcPr>
            <w:tcW w:type="dxa" w:w="3373"/>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Requirement</w:t>
            </w:r>
          </w:p>
        </w:tc>
        <w:tc>
          <w:tcPr>
            <w:tcW w:type="dxa" w:w="867"/>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Priority</w:t>
            </w:r>
          </w:p>
        </w:tc>
        <w:tc>
          <w:tcPr>
            <w:tcW w:type="dxa" w:w="674"/>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Phase</w:t>
            </w:r>
          </w:p>
        </w:tc>
        <w:tc>
          <w:tcPr>
            <w:tcW w:type="dxa" w:w="3761"/>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Acceptance criterion</w:t>
            </w:r>
          </w:p>
        </w:tc>
      </w:tr>
      <w:tr>
        <w:trPr>
          <w:cantSplit/>
          <w:tblHeader w:val="false"/>
        </w:trPr>
        <w:tc>
          <w:tcPr>
            <w:tcW w:type="dxa" w:w="96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LCM-FR-037</w:t>
            </w:r>
          </w:p>
        </w:tc>
        <w:tc>
          <w:tcPr>
            <w:tcW w:type="dxa" w:w="337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The collateral types and their haircut, maximum loan-to-value, validity period and charge and insurance requirements shall be data. Creating collateral of an unknown or inactive type shall be refused.</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c>
          <w:tcPr>
            <w:tcW w:type="dxa" w:w="67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B</w:t>
            </w:r>
          </w:p>
        </w:tc>
        <w:tc>
          <w:tcPr>
            <w:tcW w:type="dxa" w:w="376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GET collateral-types returns the six seeded types; creating collateral of type </w:t>
            </w:r>
            <w:r>
              <w:rPr>
                <w:rFonts w:ascii="Consolas" w:cs="Consolas" w:eastAsia="Consolas" w:hAnsi="Consolas"/>
                <w:color w:val="1F3864"/>
                <w:sz w:val="16"/>
                <w:szCs w:val="16"/>
              </w:rPr>
              <w:t xml:space="preserve">BOAT</w:t>
            </w:r>
            <w:r>
              <w:rPr>
                <w:rFonts w:ascii="Calibri" w:cs="Calibri" w:eastAsia="Calibri" w:hAnsi="Calibri"/>
                <w:b w:val="false"/>
                <w:bCs w:val="false"/>
                <w:sz w:val="18"/>
                <w:szCs w:val="18"/>
              </w:rPr>
              <w:t xml:space="preserve"> returns </w:t>
            </w:r>
            <w:r>
              <w:rPr>
                <w:rFonts w:ascii="Consolas" w:cs="Consolas" w:eastAsia="Consolas" w:hAnsi="Consolas"/>
                <w:color w:val="1F3864"/>
                <w:sz w:val="16"/>
                <w:szCs w:val="16"/>
              </w:rPr>
              <w:t xml:space="preserve">UNKNOWN_COLLATERAL_TYPE</w:t>
            </w:r>
            <w:r>
              <w:rPr>
                <w:rFonts w:ascii="Calibri" w:cs="Calibri" w:eastAsia="Calibri" w:hAnsi="Calibri"/>
                <w:b w:val="false"/>
                <w:bCs w:val="false"/>
                <w:sz w:val="18"/>
                <w:szCs w:val="18"/>
              </w:rPr>
              <w:t xml:space="preserve">.</w:t>
            </w:r>
          </w:p>
        </w:tc>
      </w:tr>
      <w:tr>
        <w:trPr>
          <w:cantSplit/>
          <w:tblHeader w:val="false"/>
        </w:trPr>
        <w:tc>
          <w:tcPr>
            <w:tcW w:type="dxa" w:w="96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LCM-FR-038</w:t>
            </w:r>
          </w:p>
        </w:tc>
        <w:tc>
          <w:tcPr>
            <w:tcW w:type="dxa" w:w="337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Collateral shall be registered with customer, type, description, currency and optional overrides of haircut and loan-to-value, created in DRAFT with legal status PENDING.</w:t>
            </w:r>
          </w:p>
        </w:tc>
        <w:tc>
          <w:tcPr>
            <w:tcW w:type="dxa" w:w="86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c>
          <w:tcPr>
            <w:tcW w:type="dxa" w:w="67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B</w:t>
            </w:r>
          </w:p>
        </w:tc>
        <w:tc>
          <w:tcPr>
            <w:tcW w:type="dxa" w:w="376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The created record shows status DRAFT, legalStatus PENDING; a duplicate reference returns </w:t>
            </w:r>
            <w:r>
              <w:rPr>
                <w:rFonts w:ascii="Consolas" w:cs="Consolas" w:eastAsia="Consolas" w:hAnsi="Consolas"/>
                <w:color w:val="1F3864"/>
                <w:sz w:val="16"/>
                <w:szCs w:val="16"/>
              </w:rPr>
              <w:t xml:space="preserve">COLLATERAL_EXISTS</w:t>
            </w:r>
            <w:r>
              <w:rPr>
                <w:rFonts w:ascii="Calibri" w:cs="Calibri" w:eastAsia="Calibri" w:hAnsi="Calibri"/>
                <w:b w:val="false"/>
                <w:bCs w:val="false"/>
                <w:sz w:val="18"/>
                <w:szCs w:val="18"/>
              </w:rPr>
              <w:t xml:space="preserve">.</w:t>
            </w:r>
          </w:p>
        </w:tc>
      </w:tr>
      <w:tr>
        <w:trPr>
          <w:cantSplit/>
          <w:tblHeader w:val="false"/>
        </w:trPr>
        <w:tc>
          <w:tcPr>
            <w:tcW w:type="dxa" w:w="96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LCM-FR-039</w:t>
            </w:r>
          </w:p>
        </w:tc>
        <w:tc>
          <w:tcPr>
            <w:tcW w:type="dxa" w:w="337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Legal verification shall be recorded as VERIFIED or FAILED by a user holding the legal permission.</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c>
          <w:tcPr>
            <w:tcW w:type="dxa" w:w="67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B</w:t>
            </w:r>
          </w:p>
        </w:tc>
        <w:tc>
          <w:tcPr>
            <w:tcW w:type="dxa" w:w="376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Posting legal-verification with status </w:t>
            </w:r>
            <w:r>
              <w:rPr>
                <w:rFonts w:ascii="Consolas" w:cs="Consolas" w:eastAsia="Consolas" w:hAnsi="Consolas"/>
                <w:color w:val="1F3864"/>
                <w:sz w:val="16"/>
                <w:szCs w:val="16"/>
              </w:rPr>
              <w:t xml:space="preserve">MAYBE</w:t>
            </w:r>
            <w:r>
              <w:rPr>
                <w:rFonts w:ascii="Calibri" w:cs="Calibri" w:eastAsia="Calibri" w:hAnsi="Calibri"/>
                <w:b w:val="false"/>
                <w:bCs w:val="false"/>
                <w:sz w:val="18"/>
                <w:szCs w:val="18"/>
              </w:rPr>
              <w:t xml:space="preserve"> returns </w:t>
            </w:r>
            <w:r>
              <w:rPr>
                <w:rFonts w:ascii="Consolas" w:cs="Consolas" w:eastAsia="Consolas" w:hAnsi="Consolas"/>
                <w:color w:val="1F3864"/>
                <w:sz w:val="16"/>
                <w:szCs w:val="16"/>
              </w:rPr>
              <w:t xml:space="preserve">INVALID_LEGAL_STATUS</w:t>
            </w:r>
            <w:r>
              <w:rPr>
                <w:rFonts w:ascii="Calibri" w:cs="Calibri" w:eastAsia="Calibri" w:hAnsi="Calibri"/>
                <w:b w:val="false"/>
                <w:bCs w:val="false"/>
                <w:sz w:val="18"/>
                <w:szCs w:val="18"/>
              </w:rPr>
              <w:t xml:space="preserve">.</w:t>
            </w:r>
          </w:p>
        </w:tc>
      </w:tr>
      <w:tr>
        <w:trPr>
          <w:cantSplit/>
          <w:tblHeader w:val="false"/>
        </w:trPr>
        <w:tc>
          <w:tcPr>
            <w:tcW w:type="dxa" w:w="96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LCM-FR-040</w:t>
            </w:r>
          </w:p>
        </w:tc>
        <w:tc>
          <w:tcPr>
            <w:tcW w:type="dxa" w:w="337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The registration of a charge shall be recorded with its reference and date, and the prior charge amount shall be recorded.</w:t>
            </w:r>
          </w:p>
        </w:tc>
        <w:tc>
          <w:tcPr>
            <w:tcW w:type="dxa" w:w="86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c>
          <w:tcPr>
            <w:tcW w:type="dxa" w:w="67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B</w:t>
            </w:r>
          </w:p>
        </w:tc>
        <w:tc>
          <w:tcPr>
            <w:tcW w:type="dxa" w:w="376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After POST charge, </w:t>
            </w:r>
            <w:r>
              <w:rPr>
                <w:rFonts w:ascii="Consolas" w:cs="Consolas" w:eastAsia="Consolas" w:hAnsi="Consolas"/>
                <w:color w:val="1F3864"/>
                <w:sz w:val="16"/>
                <w:szCs w:val="16"/>
              </w:rPr>
              <w:t xml:space="preserve">chargeRegistered=true</w:t>
            </w:r>
            <w:r>
              <w:rPr>
                <w:rFonts w:ascii="Calibri" w:cs="Calibri" w:eastAsia="Calibri" w:hAnsi="Calibri"/>
                <w:b w:val="false"/>
                <w:bCs w:val="false"/>
                <w:sz w:val="18"/>
                <w:szCs w:val="18"/>
              </w:rPr>
              <w:t xml:space="preserve"> and the prior charge is returned on the record.</w:t>
            </w:r>
          </w:p>
        </w:tc>
      </w:tr>
      <w:tr>
        <w:trPr>
          <w:cantSplit/>
          <w:tblHeader w:val="false"/>
        </w:trPr>
        <w:tc>
          <w:tcPr>
            <w:tcW w:type="dxa" w:w="96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LCM-FR-041</w:t>
            </w:r>
          </w:p>
        </w:tc>
        <w:tc>
          <w:tcPr>
            <w:tcW w:type="dxa" w:w="337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The insurance expiry date shall be recorded; collateral whose type requires insurance shall contribute nothing once the expiry date has passed.</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c>
          <w:tcPr>
            <w:tcW w:type="dxa" w:w="67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B</w:t>
            </w:r>
          </w:p>
        </w:tc>
        <w:tc>
          <w:tcPr>
            <w:tcW w:type="dxa" w:w="376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On the day after expiry the drawing-power breakdown shows the asset with zero contribution and reason </w:t>
            </w:r>
            <w:r>
              <w:rPr>
                <w:rFonts w:ascii="Consolas" w:cs="Consolas" w:eastAsia="Consolas" w:hAnsi="Consolas"/>
                <w:color w:val="1F3864"/>
                <w:sz w:val="16"/>
                <w:szCs w:val="16"/>
              </w:rPr>
              <w:t xml:space="preserve">INSURANCE_EXPIRED</w:t>
            </w:r>
            <w:r>
              <w:rPr>
                <w:rFonts w:ascii="Calibri" w:cs="Calibri" w:eastAsia="Calibri" w:hAnsi="Calibri"/>
                <w:b w:val="false"/>
                <w:bCs w:val="false"/>
                <w:sz w:val="18"/>
                <w:szCs w:val="18"/>
              </w:rPr>
              <w:t xml:space="preserve">.</w:t>
            </w:r>
          </w:p>
        </w:tc>
      </w:tr>
      <w:tr>
        <w:trPr>
          <w:cantSplit/>
          <w:tblHeader w:val="false"/>
        </w:trPr>
        <w:tc>
          <w:tcPr>
            <w:tcW w:type="dxa" w:w="96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LCM-FR-042</w:t>
            </w:r>
          </w:p>
        </w:tc>
        <w:tc>
          <w:tcPr>
            <w:tcW w:type="dxa" w:w="337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Collateral shall be activated only when legal status is VERIFIED, an approved valuation exists, a charge is registered if required and insurance is valid if required; a refusal shall list every unmet condition.</w:t>
            </w:r>
          </w:p>
        </w:tc>
        <w:tc>
          <w:tcPr>
            <w:tcW w:type="dxa" w:w="86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c>
          <w:tcPr>
            <w:tcW w:type="dxa" w:w="67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B</w:t>
            </w:r>
          </w:p>
        </w:tc>
        <w:tc>
          <w:tcPr>
            <w:tcW w:type="dxa" w:w="376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Activating collateral with no valuation and no charge returns </w:t>
            </w:r>
            <w:r>
              <w:rPr>
                <w:rFonts w:ascii="Consolas" w:cs="Consolas" w:eastAsia="Consolas" w:hAnsi="Consolas"/>
                <w:color w:val="1F3864"/>
                <w:sz w:val="16"/>
                <w:szCs w:val="16"/>
              </w:rPr>
              <w:t xml:space="preserve">ACTIVATION_REQUIREMENTS_NOT_MET</w:t>
            </w:r>
            <w:r>
              <w:rPr>
                <w:rFonts w:ascii="Calibri" w:cs="Calibri" w:eastAsia="Calibri" w:hAnsi="Calibri"/>
                <w:b w:val="false"/>
                <w:bCs w:val="false"/>
                <w:sz w:val="18"/>
                <w:szCs w:val="18"/>
              </w:rPr>
              <w:t xml:space="preserve"> listing both.</w:t>
            </w:r>
          </w:p>
        </w:tc>
      </w:tr>
      <w:tr>
        <w:trPr>
          <w:cantSplit/>
          <w:tblHeader w:val="false"/>
        </w:trPr>
        <w:tc>
          <w:tcPr>
            <w:tcW w:type="dxa" w:w="96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LCM-FR-043</w:t>
            </w:r>
          </w:p>
        </w:tc>
        <w:tc>
          <w:tcPr>
            <w:tcW w:type="dxa" w:w="337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Collateral shall be releasable only when it has no active allocation.</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c>
          <w:tcPr>
            <w:tcW w:type="dxa" w:w="67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B</w:t>
            </w:r>
          </w:p>
        </w:tc>
        <w:tc>
          <w:tcPr>
            <w:tcW w:type="dxa" w:w="376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Release with an active allocation returns </w:t>
            </w:r>
            <w:r>
              <w:rPr>
                <w:rFonts w:ascii="Consolas" w:cs="Consolas" w:eastAsia="Consolas" w:hAnsi="Consolas"/>
                <w:color w:val="1F3864"/>
                <w:sz w:val="16"/>
                <w:szCs w:val="16"/>
              </w:rPr>
              <w:t xml:space="preserve">HAS_ACTIVE_ALLOCATIONS</w:t>
            </w:r>
            <w:r>
              <w:rPr>
                <w:rFonts w:ascii="Calibri" w:cs="Calibri" w:eastAsia="Calibri" w:hAnsi="Calibri"/>
                <w:b w:val="false"/>
                <w:bCs w:val="false"/>
                <w:sz w:val="18"/>
                <w:szCs w:val="18"/>
              </w:rPr>
              <w:t xml:space="preserve">.</w:t>
            </w:r>
          </w:p>
        </w:tc>
      </w:tr>
      <w:tr>
        <w:trPr>
          <w:cantSplit/>
          <w:tblHeader w:val="false"/>
        </w:trPr>
        <w:tc>
          <w:tcPr>
            <w:tcW w:type="dxa" w:w="96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LCM-FR-044</w:t>
            </w:r>
          </w:p>
        </w:tc>
        <w:tc>
          <w:tcPr>
            <w:tcW w:type="dxa" w:w="337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Mortgages already in lending shall be loadable as collateral (type per mortgage, link to the lending mortgage id) and their latest valuations as approved valuations, without duplication on re-run.</w:t>
            </w:r>
          </w:p>
        </w:tc>
        <w:tc>
          <w:tcPr>
            <w:tcW w:type="dxa" w:w="86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Should</w:t>
            </w:r>
          </w:p>
        </w:tc>
        <w:tc>
          <w:tcPr>
            <w:tcW w:type="dxa" w:w="67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C</w:t>
            </w:r>
          </w:p>
        </w:tc>
        <w:tc>
          <w:tcPr>
            <w:tcW w:type="dxa" w:w="376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Posting the same bridge file twice reports SKIPPED for every item the second time.</w:t>
            </w:r>
          </w:p>
        </w:tc>
      </w:tr>
    </w:tbl>
    <w:p>
      <w:pPr>
        <w:spacing w:after="80"/>
      </w:pPr>
    </w:p>
    <w:p>
      <w:pPr>
        <w:pStyle w:val="Heading1"/>
        <w:pageBreakBefore/>
        <w:pBdr>
          <w:bottom w:val="single" w:color="1F3864" w:sz="8" w:space="4"/>
        </w:pBdr>
        <w:spacing w:after="160" w:before="120"/>
      </w:pPr>
      <w:r>
        <w:rPr>
          <w:rFonts w:ascii="Calibri" w:cs="Calibri" w:eastAsia="Calibri" w:hAnsi="Calibri"/>
          <w:b/>
          <w:bCs/>
          <w:color w:val="1F3864"/>
          <w:sz w:val="30"/>
          <w:szCs w:val="30"/>
        </w:rPr>
        <w:t xml:space="preserve">8. Valuation, allocation and drawing power</w:t>
      </w:r>
    </w:p>
    <w:p>
      <w:pPr>
        <w:pStyle w:val="Heading2"/>
        <w:keepNext/>
        <w:spacing w:after="100" w:before="260"/>
      </w:pPr>
      <w:r>
        <w:rPr>
          <w:rFonts w:ascii="Calibri" w:cs="Calibri" w:eastAsia="Calibri" w:hAnsi="Calibri"/>
          <w:b/>
          <w:bCs/>
          <w:color w:val="2E5AA8"/>
          <w:sz w:val="25"/>
          <w:szCs w:val="25"/>
        </w:rPr>
        <w:t xml:space="preserve">8.1 Valuations</w:t>
      </w:r>
    </w:p>
    <w:p>
      <w:pPr>
        <w:spacing w:after="120" w:line="276"/>
      </w:pPr>
      <w:r>
        <w:rPr>
          <w:rFonts w:ascii="Calibri" w:cs="Calibri" w:eastAsia="Calibri" w:hAnsi="Calibri"/>
          <w:sz w:val="21"/>
          <w:szCs w:val="21"/>
        </w:rPr>
        <w:t xml:space="preserve">A valuation holds a valuation date (not in the future), a market value, an optional forced-sale value (never above market value) and a valuer reference. It starts PENDING and is APPROVED or REJECTED by a different person. The </w:t>
      </w:r>
      <w:r>
        <w:rPr>
          <w:rFonts w:ascii="Calibri" w:cs="Calibri" w:eastAsia="Calibri" w:hAnsi="Calibri"/>
          <w:b/>
          <w:bCs/>
          <w:sz w:val="21"/>
          <w:szCs w:val="21"/>
        </w:rPr>
        <w:t xml:space="preserve">base value</w:t>
      </w:r>
      <w:r>
        <w:rPr>
          <w:rFonts w:ascii="Calibri" w:cs="Calibri" w:eastAsia="Calibri" w:hAnsi="Calibri"/>
          <w:sz w:val="21"/>
          <w:szCs w:val="21"/>
        </w:rPr>
        <w:t xml:space="preserve"> used for lending is the forced-sale value when one is given, otherwise the market value, so the more cautious figure is used whenever the valuer provided it. The latest approved valuation by date is the current one.</w:t>
      </w:r>
    </w:p>
    <w:p>
      <w:pPr>
        <w:pStyle w:val="Heading2"/>
        <w:keepNext/>
        <w:spacing w:after="100" w:before="260"/>
      </w:pPr>
      <w:r>
        <w:rPr>
          <w:rFonts w:ascii="Calibri" w:cs="Calibri" w:eastAsia="Calibri" w:hAnsi="Calibri"/>
          <w:b/>
          <w:bCs/>
          <w:color w:val="2E5AA8"/>
          <w:sz w:val="25"/>
          <w:szCs w:val="25"/>
        </w:rPr>
        <w:t xml:space="preserve">8.2 The formula</w:t>
      </w:r>
    </w:p>
    <w:p>
      <w:pPr>
        <w:spacing w:after="120" w:line="276"/>
      </w:pPr>
      <w:r>
        <w:rPr>
          <w:rFonts w:ascii="Calibri" w:cs="Calibri" w:eastAsia="Calibri" w:hAnsi="Calibri"/>
          <w:sz w:val="21"/>
          <w:szCs w:val="21"/>
        </w:rPr>
        <w:t xml:space="preserve">For one asset allocated to one facility:</w:t>
      </w:r>
    </w:p>
    <w:p>
      <w:pPr>
        <w:pStyle w:val="ListParagraph"/>
        <w:numPr>
          <w:ilvl w:val="0"/>
          <w:numId w:val="2"/>
        </w:numPr>
        <w:spacing w:after="60" w:line="264"/>
      </w:pPr>
      <w:r>
        <w:rPr>
          <w:rFonts w:ascii="Calibri" w:cs="Calibri" w:eastAsia="Calibri" w:hAnsi="Calibri"/>
          <w:b/>
          <w:bCs/>
          <w:sz w:val="21"/>
          <w:szCs w:val="21"/>
        </w:rPr>
        <w:t xml:space="preserve">Eligible value</w:t>
      </w:r>
      <w:r>
        <w:rPr>
          <w:rFonts w:ascii="Calibri" w:cs="Calibri" w:eastAsia="Calibri" w:hAnsi="Calibri"/>
          <w:sz w:val="21"/>
          <w:szCs w:val="21"/>
        </w:rPr>
        <w:t xml:space="preserve"> = max(0, base value × (1 − haircut%) − prior charge).</w:t>
      </w:r>
    </w:p>
    <w:p>
      <w:pPr>
        <w:pStyle w:val="ListParagraph"/>
        <w:numPr>
          <w:ilvl w:val="0"/>
          <w:numId w:val="2"/>
        </w:numPr>
        <w:spacing w:after="60" w:line="264"/>
      </w:pPr>
      <w:r>
        <w:rPr>
          <w:rFonts w:ascii="Calibri" w:cs="Calibri" w:eastAsia="Calibri" w:hAnsi="Calibri"/>
          <w:b/>
          <w:bCs/>
          <w:sz w:val="21"/>
          <w:szCs w:val="21"/>
        </w:rPr>
        <w:t xml:space="preserve">Lendable value</w:t>
      </w:r>
      <w:r>
        <w:rPr>
          <w:rFonts w:ascii="Calibri" w:cs="Calibri" w:eastAsia="Calibri" w:hAnsi="Calibri"/>
          <w:sz w:val="21"/>
          <w:szCs w:val="21"/>
        </w:rPr>
        <w:t xml:space="preserve"> = eligible value × maximum LTV%.</w:t>
      </w:r>
    </w:p>
    <w:p>
      <w:pPr>
        <w:pStyle w:val="ListParagraph"/>
        <w:numPr>
          <w:ilvl w:val="0"/>
          <w:numId w:val="2"/>
        </w:numPr>
        <w:spacing w:after="60" w:line="264"/>
      </w:pPr>
      <w:r>
        <w:rPr>
          <w:rFonts w:ascii="Calibri" w:cs="Calibri" w:eastAsia="Calibri" w:hAnsi="Calibri"/>
          <w:b/>
          <w:bCs/>
          <w:sz w:val="21"/>
          <w:szCs w:val="21"/>
        </w:rPr>
        <w:t xml:space="preserve">Contribution</w:t>
      </w:r>
      <w:r>
        <w:rPr>
          <w:rFonts w:ascii="Calibri" w:cs="Calibri" w:eastAsia="Calibri" w:hAnsi="Calibri"/>
          <w:sz w:val="21"/>
          <w:szCs w:val="21"/>
        </w:rPr>
        <w:t xml:space="preserve"> = lendable value × allocation%.</w:t>
      </w:r>
    </w:p>
    <w:p>
      <w:pPr>
        <w:pStyle w:val="ListParagraph"/>
        <w:numPr>
          <w:ilvl w:val="0"/>
          <w:numId w:val="2"/>
        </w:numPr>
        <w:spacing w:after="60" w:line="264"/>
      </w:pPr>
      <w:r>
        <w:rPr>
          <w:rFonts w:ascii="Calibri" w:cs="Calibri" w:eastAsia="Calibri" w:hAnsi="Calibri"/>
          <w:b/>
          <w:bCs/>
          <w:sz w:val="21"/>
          <w:szCs w:val="21"/>
        </w:rPr>
        <w:t xml:space="preserve">Drawing power of the facility</w:t>
      </w:r>
      <w:r>
        <w:rPr>
          <w:rFonts w:ascii="Calibri" w:cs="Calibri" w:eastAsia="Calibri" w:hAnsi="Calibri"/>
          <w:sz w:val="21"/>
          <w:szCs w:val="21"/>
        </w:rPr>
        <w:t xml:space="preserve"> = the sum of the contributions of its active allocations.</w:t>
      </w:r>
    </w:p>
    <w:p>
      <w:pPr>
        <w:spacing w:after="120" w:line="276"/>
      </w:pPr>
      <w:r>
        <w:rPr>
          <w:rFonts w:ascii="Calibri" w:cs="Calibri" w:eastAsia="Calibri" w:hAnsi="Calibri"/>
          <w:sz w:val="21"/>
          <w:szCs w:val="21"/>
        </w:rPr>
        <w:t xml:space="preserve">An asset contributes </w:t>
      </w:r>
      <w:r>
        <w:rPr>
          <w:rFonts w:ascii="Calibri" w:cs="Calibri" w:eastAsia="Calibri" w:hAnsi="Calibri"/>
          <w:b/>
          <w:bCs/>
          <w:sz w:val="21"/>
          <w:szCs w:val="21"/>
        </w:rPr>
        <w:t xml:space="preserve">zero</w:t>
      </w:r>
      <w:r>
        <w:rPr>
          <w:rFonts w:ascii="Calibri" w:cs="Calibri" w:eastAsia="Calibri" w:hAnsi="Calibri"/>
          <w:sz w:val="21"/>
          <w:szCs w:val="21"/>
        </w:rPr>
        <w:t xml:space="preserve"> if it is not ACTIVE, has no approved valuation, has a valuation older than the type's validity period, or needs insurance that is missing or expired. The breakdown names the reason. The haircut and loan-to-value are the asset's own override when present, otherwise the type default.</w:t>
      </w:r>
    </w:p>
    <w:p>
      <w:pPr>
        <w:pStyle w:val="Heading2"/>
        <w:keepNext/>
        <w:spacing w:after="100" w:before="260"/>
      </w:pPr>
      <w:r>
        <w:rPr>
          <w:rFonts w:ascii="Calibri" w:cs="Calibri" w:eastAsia="Calibri" w:hAnsi="Calibri"/>
          <w:b/>
          <w:bCs/>
          <w:color w:val="2E5AA8"/>
          <w:sz w:val="25"/>
          <w:szCs w:val="25"/>
        </w:rPr>
        <w:t xml:space="preserve">8.3 Allocation</w:t>
      </w:r>
    </w:p>
    <w:p>
      <w:pPr>
        <w:spacing w:after="120" w:line="276"/>
      </w:pPr>
      <w:r>
        <w:rPr>
          <w:rFonts w:ascii="Calibri" w:cs="Calibri" w:eastAsia="Calibri" w:hAnsi="Calibri"/>
          <w:sz w:val="21"/>
          <w:szCs w:val="21"/>
        </w:rPr>
        <w:t xml:space="preserve">An asset is allocated to a facility by percentage. The same asset can back several facilities, but the active percentages of one asset may not exceed 100. The asset must be ACTIVE, in the facility's currency, and the facility must not be closed. A facility that is </w:t>
      </w:r>
      <w:r>
        <w:rPr>
          <w:rFonts w:ascii="Calibri" w:cs="Calibri" w:eastAsia="Calibri" w:hAnsi="Calibri"/>
          <w:b/>
          <w:bCs/>
          <w:sz w:val="21"/>
          <w:szCs w:val="21"/>
        </w:rPr>
        <w:t xml:space="preserve">drawing-power governed</w:t>
      </w:r>
      <w:r>
        <w:rPr>
          <w:rFonts w:ascii="Calibri" w:cs="Calibri" w:eastAsia="Calibri" w:hAnsi="Calibri"/>
          <w:sz w:val="21"/>
          <w:szCs w:val="21"/>
        </w:rPr>
        <w:t xml:space="preserve"> cannot draw above its drawing power: the effective limit is the smaller of the sanctioned amount (with any excess) and the drawing power. A facility that is not governed ignores collateral entirely.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3373"/>
        <w:gridCol w:w="867"/>
        <w:gridCol w:w="674"/>
        <w:gridCol w:w="3761"/>
      </w:tblGrid>
      <w:tr>
        <w:trPr>
          <w:cantSplit/>
          <w:tblHeader/>
        </w:trPr>
        <w:tc>
          <w:tcPr>
            <w:tcW w:type="dxa" w:w="963"/>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ID</w:t>
            </w:r>
          </w:p>
        </w:tc>
        <w:tc>
          <w:tcPr>
            <w:tcW w:type="dxa" w:w="3373"/>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Requirement</w:t>
            </w:r>
          </w:p>
        </w:tc>
        <w:tc>
          <w:tcPr>
            <w:tcW w:type="dxa" w:w="867"/>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Priority</w:t>
            </w:r>
          </w:p>
        </w:tc>
        <w:tc>
          <w:tcPr>
            <w:tcW w:type="dxa" w:w="674"/>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Phase</w:t>
            </w:r>
          </w:p>
        </w:tc>
        <w:tc>
          <w:tcPr>
            <w:tcW w:type="dxa" w:w="3761"/>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Acceptance criterion</w:t>
            </w:r>
          </w:p>
        </w:tc>
      </w:tr>
      <w:tr>
        <w:trPr>
          <w:cantSplit/>
          <w:tblHeader w:val="false"/>
        </w:trPr>
        <w:tc>
          <w:tcPr>
            <w:tcW w:type="dxa" w:w="96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LCM-FR-045</w:t>
            </w:r>
          </w:p>
        </w:tc>
        <w:tc>
          <w:tcPr>
            <w:tcW w:type="dxa" w:w="337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 valuation shall be proposed with date, market value, optional forced-sale value and valuer, and become effective only when approved by a different person.</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c>
          <w:tcPr>
            <w:tcW w:type="dxa" w:w="67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B</w:t>
            </w:r>
          </w:p>
        </w:tc>
        <w:tc>
          <w:tcPr>
            <w:tcW w:type="dxa" w:w="376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Approving one's own valuation returns </w:t>
            </w:r>
            <w:r>
              <w:rPr>
                <w:rFonts w:ascii="Consolas" w:cs="Consolas" w:eastAsia="Consolas" w:hAnsi="Consolas"/>
                <w:color w:val="1F3864"/>
                <w:sz w:val="16"/>
                <w:szCs w:val="16"/>
              </w:rPr>
              <w:t xml:space="preserve">MAKER_CHECKER_VIOLATION</w:t>
            </w:r>
            <w:r>
              <w:rPr>
                <w:rFonts w:ascii="Calibri" w:cs="Calibri" w:eastAsia="Calibri" w:hAnsi="Calibri"/>
                <w:b w:val="false"/>
                <w:bCs w:val="false"/>
                <w:sz w:val="18"/>
                <w:szCs w:val="18"/>
              </w:rPr>
              <w:t xml:space="preserve">; before approval the asset has no base value.</w:t>
            </w:r>
          </w:p>
        </w:tc>
      </w:tr>
      <w:tr>
        <w:trPr>
          <w:cantSplit/>
          <w:tblHeader w:val="false"/>
        </w:trPr>
        <w:tc>
          <w:tcPr>
            <w:tcW w:type="dxa" w:w="96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LCM-FR-046</w:t>
            </w:r>
          </w:p>
        </w:tc>
        <w:tc>
          <w:tcPr>
            <w:tcW w:type="dxa" w:w="337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 valuation date shall not be in the future and a forced-sale value shall not exceed the market value.</w:t>
            </w:r>
          </w:p>
        </w:tc>
        <w:tc>
          <w:tcPr>
            <w:tcW w:type="dxa" w:w="86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c>
          <w:tcPr>
            <w:tcW w:type="dxa" w:w="67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B</w:t>
            </w:r>
          </w:p>
        </w:tc>
        <w:tc>
          <w:tcPr>
            <w:tcW w:type="dxa" w:w="376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 date tomorrow returns </w:t>
            </w:r>
            <w:r>
              <w:rPr>
                <w:rFonts w:ascii="Consolas" w:cs="Consolas" w:eastAsia="Consolas" w:hAnsi="Consolas"/>
                <w:color w:val="1F3864"/>
                <w:sz w:val="16"/>
                <w:szCs w:val="16"/>
              </w:rPr>
              <w:t xml:space="preserve">INVALID_DATE</w:t>
            </w:r>
            <w:r>
              <w:rPr>
                <w:rFonts w:ascii="Calibri" w:cs="Calibri" w:eastAsia="Calibri" w:hAnsi="Calibri"/>
                <w:b w:val="false"/>
                <w:bCs w:val="false"/>
                <w:sz w:val="18"/>
                <w:szCs w:val="18"/>
              </w:rPr>
              <w:t xml:space="preserve">; forced-sale above market returns </w:t>
            </w:r>
            <w:r>
              <w:rPr>
                <w:rFonts w:ascii="Consolas" w:cs="Consolas" w:eastAsia="Consolas" w:hAnsi="Consolas"/>
                <w:color w:val="1F3864"/>
                <w:sz w:val="16"/>
                <w:szCs w:val="16"/>
              </w:rPr>
              <w:t xml:space="preserve">INVALID_VALUE</w:t>
            </w:r>
            <w:r>
              <w:rPr>
                <w:rFonts w:ascii="Calibri" w:cs="Calibri" w:eastAsia="Calibri" w:hAnsi="Calibri"/>
                <w:b w:val="false"/>
                <w:bCs w:val="false"/>
                <w:sz w:val="18"/>
                <w:szCs w:val="18"/>
              </w:rPr>
              <w:t xml:space="preserve">.</w:t>
            </w:r>
          </w:p>
        </w:tc>
      </w:tr>
      <w:tr>
        <w:trPr>
          <w:cantSplit/>
          <w:tblHeader w:val="false"/>
        </w:trPr>
        <w:tc>
          <w:tcPr>
            <w:tcW w:type="dxa" w:w="96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LCM-FR-047</w:t>
            </w:r>
          </w:p>
        </w:tc>
        <w:tc>
          <w:tcPr>
            <w:tcW w:type="dxa" w:w="337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The base value of an asset shall be the forced-sale value of its latest approved valuation when given, otherwise the market value.</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c>
          <w:tcPr>
            <w:tcW w:type="dxa" w:w="67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B</w:t>
            </w:r>
          </w:p>
        </w:tc>
        <w:tc>
          <w:tcPr>
            <w:tcW w:type="dxa" w:w="376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Market 10,000,000 and forced-sale 8,000,000 gives a base value of 8,000,000.</w:t>
            </w:r>
          </w:p>
        </w:tc>
      </w:tr>
      <w:tr>
        <w:trPr>
          <w:cantSplit/>
          <w:tblHeader w:val="false"/>
        </w:trPr>
        <w:tc>
          <w:tcPr>
            <w:tcW w:type="dxa" w:w="96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LCM-FR-048</w:t>
            </w:r>
          </w:p>
        </w:tc>
        <w:tc>
          <w:tcPr>
            <w:tcW w:type="dxa" w:w="337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Drawing power shall be computed as eligible value × maximum LTV × allocation%, where eligible value is the base value after haircut less prior charge, floored at zero, summed over active allocations.</w:t>
            </w:r>
          </w:p>
        </w:tc>
        <w:tc>
          <w:tcPr>
            <w:tcW w:type="dxa" w:w="86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c>
          <w:tcPr>
            <w:tcW w:type="dxa" w:w="67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B</w:t>
            </w:r>
          </w:p>
        </w:tc>
        <w:tc>
          <w:tcPr>
            <w:tcW w:type="dxa" w:w="376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Unit tests reproduce the worked examples in section 16; a prior charge above the post-haircut value gives zero, not a negative.</w:t>
            </w:r>
          </w:p>
        </w:tc>
      </w:tr>
      <w:tr>
        <w:trPr>
          <w:cantSplit/>
          <w:tblHeader w:val="false"/>
        </w:trPr>
        <w:tc>
          <w:tcPr>
            <w:tcW w:type="dxa" w:w="96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LCM-FR-049</w:t>
            </w:r>
          </w:p>
        </w:tc>
        <w:tc>
          <w:tcPr>
            <w:tcW w:type="dxa" w:w="337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An asset that is not active, is unvalued, has a stale valuation or lacks required valid insurance shall contribute zero, and the breakdown shall state the reason.</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c>
          <w:tcPr>
            <w:tcW w:type="dxa" w:w="67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B</w:t>
            </w:r>
          </w:p>
        </w:tc>
        <w:tc>
          <w:tcPr>
            <w:tcW w:type="dxa" w:w="376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The drawing-power response lists each asset with contribution and </w:t>
            </w:r>
            <w:r>
              <w:rPr>
                <w:rFonts w:ascii="Consolas" w:cs="Consolas" w:eastAsia="Consolas" w:hAnsi="Consolas"/>
                <w:color w:val="1F3864"/>
                <w:sz w:val="16"/>
                <w:szCs w:val="16"/>
              </w:rPr>
              <w:t xml:space="preserve">zeroReason</w:t>
            </w:r>
            <w:r>
              <w:rPr>
                <w:rFonts w:ascii="Calibri" w:cs="Calibri" w:eastAsia="Calibri" w:hAnsi="Calibri"/>
                <w:b w:val="false"/>
                <w:bCs w:val="false"/>
                <w:sz w:val="18"/>
                <w:szCs w:val="18"/>
              </w:rPr>
              <w:t xml:space="preserve">.</w:t>
            </w:r>
          </w:p>
        </w:tc>
      </w:tr>
      <w:tr>
        <w:trPr>
          <w:cantSplit/>
          <w:tblHeader w:val="false"/>
        </w:trPr>
        <w:tc>
          <w:tcPr>
            <w:tcW w:type="dxa" w:w="96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LCM-FR-050</w:t>
            </w:r>
          </w:p>
        </w:tc>
        <w:tc>
          <w:tcPr>
            <w:tcW w:type="dxa" w:w="337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Collateral shall be allocated to a facility by percentage; the total active allocation of one asset shall not exceed 100%; the asset shall be active, of the facility's currency, and not already allocated to that facility.</w:t>
            </w:r>
          </w:p>
        </w:tc>
        <w:tc>
          <w:tcPr>
            <w:tcW w:type="dxa" w:w="86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c>
          <w:tcPr>
            <w:tcW w:type="dxa" w:w="67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B</w:t>
            </w:r>
          </w:p>
        </w:tc>
        <w:tc>
          <w:tcPr>
            <w:tcW w:type="dxa" w:w="376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 60% and a 50% allocation of one asset: the second returns </w:t>
            </w:r>
            <w:r>
              <w:rPr>
                <w:rFonts w:ascii="Consolas" w:cs="Consolas" w:eastAsia="Consolas" w:hAnsi="Consolas"/>
                <w:color w:val="1F3864"/>
                <w:sz w:val="16"/>
                <w:szCs w:val="16"/>
              </w:rPr>
              <w:t xml:space="preserve">OVER_ALLOCATED</w:t>
            </w:r>
            <w:r>
              <w:rPr>
                <w:rFonts w:ascii="Calibri" w:cs="Calibri" w:eastAsia="Calibri" w:hAnsi="Calibri"/>
                <w:b w:val="false"/>
                <w:bCs w:val="false"/>
                <w:sz w:val="18"/>
                <w:szCs w:val="18"/>
              </w:rPr>
              <w:t xml:space="preserve">; a repeat of the first returns </w:t>
            </w:r>
            <w:r>
              <w:rPr>
                <w:rFonts w:ascii="Consolas" w:cs="Consolas" w:eastAsia="Consolas" w:hAnsi="Consolas"/>
                <w:color w:val="1F3864"/>
                <w:sz w:val="16"/>
                <w:szCs w:val="16"/>
              </w:rPr>
              <w:t xml:space="preserve">ALLOCATION_EXISTS</w:t>
            </w:r>
            <w:r>
              <w:rPr>
                <w:rFonts w:ascii="Calibri" w:cs="Calibri" w:eastAsia="Calibri" w:hAnsi="Calibri"/>
                <w:b w:val="false"/>
                <w:bCs w:val="false"/>
                <w:sz w:val="18"/>
                <w:szCs w:val="18"/>
              </w:rPr>
              <w:t xml:space="preserve">.</w:t>
            </w:r>
          </w:p>
        </w:tc>
      </w:tr>
      <w:tr>
        <w:trPr>
          <w:cantSplit/>
          <w:tblHeader w:val="false"/>
        </w:trPr>
        <w:tc>
          <w:tcPr>
            <w:tcW w:type="dxa" w:w="96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LCM-FR-051</w:t>
            </w:r>
          </w:p>
        </w:tc>
        <w:tc>
          <w:tcPr>
            <w:tcW w:type="dxa" w:w="337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 drawing-power-governed facility shall have an effective limit no greater than its drawing power, and a reserve above it shall be refused with </w:t>
            </w:r>
            <w:r>
              <w:rPr>
                <w:rFonts w:ascii="Consolas" w:cs="Consolas" w:eastAsia="Consolas" w:hAnsi="Consolas"/>
                <w:color w:val="1F3864"/>
                <w:sz w:val="16"/>
                <w:szCs w:val="16"/>
              </w:rPr>
              <w:t xml:space="preserve">DRAWING_POWER_SHORTFALL</w:t>
            </w:r>
            <w:r>
              <w:rPr>
                <w:rFonts w:ascii="Calibri" w:cs="Calibri" w:eastAsia="Calibri" w:hAnsi="Calibri"/>
                <w:b w:val="false"/>
                <w:bCs w:val="false"/>
                <w:sz w:val="18"/>
                <w:szCs w:val="18"/>
              </w:rPr>
              <w:t xml:space="preserve">.</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c>
          <w:tcPr>
            <w:tcW w:type="dxa" w:w="67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B</w:t>
            </w:r>
          </w:p>
        </w:tc>
        <w:tc>
          <w:tcPr>
            <w:tcW w:type="dxa" w:w="376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Sanction 8,000,000 and drawing power 6,000,000: a reserve of 6,500,000 is refused; 6,000,000 is accepted.</w:t>
            </w:r>
          </w:p>
        </w:tc>
      </w:tr>
      <w:tr>
        <w:trPr>
          <w:cantSplit/>
          <w:tblHeader w:val="false"/>
        </w:trPr>
        <w:tc>
          <w:tcPr>
            <w:tcW w:type="dxa" w:w="96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LCM-FR-052</w:t>
            </w:r>
          </w:p>
        </w:tc>
        <w:tc>
          <w:tcPr>
            <w:tcW w:type="dxa" w:w="337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Drawing power shall be calculated from current data on every read and every drawdown; it shall not be stored in a way that can go stale.</w:t>
            </w:r>
          </w:p>
        </w:tc>
        <w:tc>
          <w:tcPr>
            <w:tcW w:type="dxa" w:w="86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c>
          <w:tcPr>
            <w:tcW w:type="dxa" w:w="67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B</w:t>
            </w:r>
          </w:p>
        </w:tc>
        <w:tc>
          <w:tcPr>
            <w:tcW w:type="dxa" w:w="376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Changing a haircut is reflected in the next availability call with no recalculation job.</w:t>
            </w:r>
          </w:p>
        </w:tc>
      </w:tr>
      <w:tr>
        <w:trPr>
          <w:cantSplit/>
          <w:tblHeader w:val="false"/>
        </w:trPr>
        <w:tc>
          <w:tcPr>
            <w:tcW w:type="dxa" w:w="96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LCM-FR-053</w:t>
            </w:r>
          </w:p>
        </w:tc>
        <w:tc>
          <w:tcPr>
            <w:tcW w:type="dxa" w:w="337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An allocation shall be releasable; releasing it shall reduce the facility's drawing power at once and shall not alter existing utilisation.</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c>
          <w:tcPr>
            <w:tcW w:type="dxa" w:w="67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B</w:t>
            </w:r>
          </w:p>
        </w:tc>
        <w:tc>
          <w:tcPr>
            <w:tcW w:type="dxa" w:w="376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After release the drawing power falls and utilisation is unchanged; the next sweep opens a shortfall breach if utilisation now exceeds it.</w:t>
            </w:r>
          </w:p>
        </w:tc>
      </w:tr>
      <w:tr>
        <w:trPr>
          <w:cantSplit/>
          <w:tblHeader w:val="false"/>
        </w:trPr>
        <w:tc>
          <w:tcPr>
            <w:tcW w:type="dxa" w:w="96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LCM-FR-054</w:t>
            </w:r>
          </w:p>
        </w:tc>
        <w:tc>
          <w:tcPr>
            <w:tcW w:type="dxa" w:w="337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 change that alters a facility's drawing power (valuation approval, allocation, release, deactivation) shall emit a DRAWING_POWER_CHANGED event.</w:t>
            </w:r>
          </w:p>
        </w:tc>
        <w:tc>
          <w:tcPr>
            <w:tcW w:type="dxa" w:w="86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Should</w:t>
            </w:r>
          </w:p>
        </w:tc>
        <w:tc>
          <w:tcPr>
            <w:tcW w:type="dxa" w:w="67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B</w:t>
            </w:r>
          </w:p>
        </w:tc>
        <w:tc>
          <w:tcPr>
            <w:tcW w:type="dxa" w:w="376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The event feed contains the event with the facility reference after each such change.</w:t>
            </w:r>
          </w:p>
        </w:tc>
      </w:tr>
    </w:tbl>
    <w:p>
      <w:pPr>
        <w:spacing w:after="80"/>
      </w:pPr>
    </w:p>
    <w:p>
      <w:pPr>
        <w:pStyle w:val="Heading1"/>
        <w:pageBreakBefore/>
        <w:pBdr>
          <w:bottom w:val="single" w:color="1F3864" w:sz="8" w:space="4"/>
        </w:pBdr>
        <w:spacing w:after="160" w:before="120"/>
      </w:pPr>
      <w:r>
        <w:rPr>
          <w:rFonts w:ascii="Calibri" w:cs="Calibri" w:eastAsia="Calibri" w:hAnsi="Calibri"/>
          <w:b/>
          <w:bCs/>
          <w:color w:val="1F3864"/>
          <w:sz w:val="30"/>
          <w:szCs w:val="30"/>
        </w:rPr>
        <w:t xml:space="preserve">9. Monitoring, breaches and integrity</w:t>
      </w:r>
    </w:p>
    <w:p>
      <w:pPr>
        <w:spacing w:after="120" w:line="276"/>
      </w:pPr>
      <w:r>
        <w:rPr>
          <w:rFonts w:ascii="Calibri" w:cs="Calibri" w:eastAsia="Calibri" w:hAnsi="Calibri"/>
          <w:sz w:val="21"/>
          <w:szCs w:val="21"/>
        </w:rPr>
        <w:t xml:space="preserve">A </w:t>
      </w:r>
      <w:r>
        <w:rPr>
          <w:rFonts w:ascii="Calibri" w:cs="Calibri" w:eastAsia="Calibri" w:hAnsi="Calibri"/>
          <w:b/>
          <w:bCs/>
          <w:sz w:val="21"/>
          <w:szCs w:val="21"/>
        </w:rPr>
        <w:t xml:space="preserve">sweep</w:t>
      </w:r>
      <w:r>
        <w:rPr>
          <w:rFonts w:ascii="Calibri" w:cs="Calibri" w:eastAsia="Calibri" w:hAnsi="Calibri"/>
          <w:sz w:val="21"/>
          <w:szCs w:val="21"/>
        </w:rPr>
        <w:t xml:space="preserve"> runs on a timer (default every minute; a setting can disable the timer) and on demand. It does four things: it expires reservations whose time is up, expires facilities past their expiry date, opens or closes breaches, and reports counts. Each reservation and facility is handled in its own short transaction, so one failure never stops the run, and a second node running the same sweep cannot expire the same reservation twice.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5"/>
        <w:gridCol w:w="963"/>
        <w:gridCol w:w="6170"/>
      </w:tblGrid>
      <w:tr>
        <w:trPr>
          <w:cantSplit/>
          <w:tblHeader/>
        </w:trPr>
        <w:tc>
          <w:tcPr>
            <w:tcW w:type="dxa" w:w="2505"/>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Breach type</w:t>
            </w:r>
          </w:p>
        </w:tc>
        <w:tc>
          <w:tcPr>
            <w:tcW w:type="dxa" w:w="963"/>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Severity</w:t>
            </w:r>
          </w:p>
        </w:tc>
        <w:tc>
          <w:tcPr>
            <w:tcW w:type="dxa" w:w="617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Condition</w:t>
            </w:r>
          </w:p>
        </w:tc>
      </w:tr>
      <w:tr>
        <w:trPr>
          <w:cantSplit/>
          <w:tblHeader w:val="false"/>
        </w:trPr>
        <w:tc>
          <w:tcPr>
            <w:tcW w:type="dxa" w:w="2505"/>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OVER_LIMIT</w:t>
            </w:r>
          </w:p>
        </w:tc>
        <w:tc>
          <w:tcPr>
            <w:tcW w:type="dxa" w:w="96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Medium; High if over by more than 10% of the limit</w:t>
            </w:r>
          </w:p>
        </w:tc>
        <w:tc>
          <w:tcPr>
            <w:tcW w:type="dxa" w:w="617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Consumed plus reserved is above the effective limit (for example after a limit was reduced or an excess ended).</w:t>
            </w:r>
          </w:p>
        </w:tc>
      </w:tr>
      <w:tr>
        <w:trPr>
          <w:cantSplit/>
          <w:tblHeader w:val="false"/>
        </w:trPr>
        <w:tc>
          <w:tcPr>
            <w:tcW w:type="dxa" w:w="2505"/>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DRAWING_POWER_SHORTFALL</w:t>
            </w:r>
          </w:p>
        </w:tc>
        <w:tc>
          <w:tcPr>
            <w:tcW w:type="dxa" w:w="96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High</w:t>
            </w:r>
          </w:p>
        </w:tc>
        <w:tc>
          <w:tcPr>
            <w:tcW w:type="dxa" w:w="617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 drawing-power-governed facility has consumed more than its drawing power.</w:t>
            </w:r>
          </w:p>
        </w:tc>
      </w:tr>
      <w:tr>
        <w:trPr>
          <w:cantSplit/>
          <w:tblHeader w:val="false"/>
        </w:trPr>
        <w:tc>
          <w:tcPr>
            <w:tcW w:type="dxa" w:w="2505"/>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EXPIRED_WITH_UTILISATION</w:t>
            </w:r>
          </w:p>
        </w:tc>
        <w:tc>
          <w:tcPr>
            <w:tcW w:type="dxa" w:w="96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Low</w:t>
            </w:r>
          </w:p>
        </w:tc>
        <w:tc>
          <w:tcPr>
            <w:tcW w:type="dxa" w:w="617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The facility has expired and still has outstanding utilisation.</w:t>
            </w:r>
          </w:p>
        </w:tc>
      </w:tr>
      <w:tr>
        <w:trPr>
          <w:cantSplit/>
          <w:tblHeader w:val="false"/>
        </w:trPr>
        <w:tc>
          <w:tcPr>
            <w:tcW w:type="dxa" w:w="2505"/>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VALUATION_STALE</w:t>
            </w:r>
          </w:p>
        </w:tc>
        <w:tc>
          <w:tcPr>
            <w:tcW w:type="dxa" w:w="96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Medium</w:t>
            </w:r>
          </w:p>
        </w:tc>
        <w:tc>
          <w:tcPr>
            <w:tcW w:type="dxa" w:w="617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An active asset has no approved valuation or one older than the type's validity period.</w:t>
            </w:r>
          </w:p>
        </w:tc>
      </w:tr>
      <w:tr>
        <w:trPr>
          <w:cantSplit/>
          <w:tblHeader w:val="false"/>
        </w:trPr>
        <w:tc>
          <w:tcPr>
            <w:tcW w:type="dxa" w:w="2505"/>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INSURANCE_EXPIRED</w:t>
            </w:r>
          </w:p>
        </w:tc>
        <w:tc>
          <w:tcPr>
            <w:tcW w:type="dxa" w:w="96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Medium</w:t>
            </w:r>
          </w:p>
        </w:tc>
        <w:tc>
          <w:tcPr>
            <w:tcW w:type="dxa" w:w="617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An active asset whose type requires insurance has none or an expired one.</w:t>
            </w:r>
          </w:p>
        </w:tc>
      </w:tr>
    </w:tbl>
    <w:p>
      <w:pPr>
        <w:spacing w:after="80"/>
      </w:pPr>
    </w:p>
    <w:p>
      <w:pPr>
        <w:spacing w:after="120" w:line="276"/>
      </w:pPr>
      <w:r>
        <w:rPr>
          <w:rFonts w:ascii="Calibri" w:cs="Calibri" w:eastAsia="Calibri" w:hAnsi="Calibri"/>
          <w:sz w:val="21"/>
          <w:szCs w:val="21"/>
        </w:rPr>
        <w:t xml:space="preserve">At most one live breach exists per subject and type (enforced by a partial unique index). A breach closes by itself when the condition no longer holds. A person may </w:t>
      </w:r>
      <w:r>
        <w:rPr>
          <w:rFonts w:ascii="Calibri" w:cs="Calibri" w:eastAsia="Calibri" w:hAnsi="Calibri"/>
          <w:b/>
          <w:bCs/>
          <w:sz w:val="21"/>
          <w:szCs w:val="21"/>
        </w:rPr>
        <w:t xml:space="preserve">acknowledge</w:t>
      </w:r>
      <w:r>
        <w:rPr>
          <w:rFonts w:ascii="Calibri" w:cs="Calibri" w:eastAsia="Calibri" w:hAnsi="Calibri"/>
          <w:sz w:val="21"/>
          <w:szCs w:val="21"/>
        </w:rPr>
        <w:t xml:space="preserve"> an open breach, which records who and when. A breach never changes limits or blocks drawdowns by itself; the policy for automatic action is an open question (section 16.4).</w:t>
      </w:r>
    </w:p>
    <w:p>
      <w:pPr>
        <w:spacing w:after="120" w:line="276"/>
      </w:pPr>
      <w:r>
        <w:rPr>
          <w:rFonts w:ascii="Calibri" w:cs="Calibri" w:eastAsia="Calibri" w:hAnsi="Calibri"/>
          <w:sz w:val="21"/>
          <w:szCs w:val="21"/>
        </w:rPr>
        <w:t xml:space="preserve">The </w:t>
      </w:r>
      <w:r>
        <w:rPr>
          <w:rFonts w:ascii="Calibri" w:cs="Calibri" w:eastAsia="Calibri" w:hAnsi="Calibri"/>
          <w:b/>
          <w:bCs/>
          <w:sz w:val="21"/>
          <w:szCs w:val="21"/>
        </w:rPr>
        <w:t xml:space="preserve">integrity check</w:t>
      </w:r>
      <w:r>
        <w:rPr>
          <w:rFonts w:ascii="Calibri" w:cs="Calibri" w:eastAsia="Calibri" w:hAnsi="Calibri"/>
          <w:sz w:val="21"/>
          <w:szCs w:val="21"/>
        </w:rPr>
        <w:t xml:space="preserve"> compares, for every facility, each stored counter with the sum of its deltas in the ledger, and reports every difference. It is the proof that the counters, which are what drawdowns actually read, have not drifted from the history.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3373"/>
        <w:gridCol w:w="867"/>
        <w:gridCol w:w="674"/>
        <w:gridCol w:w="3761"/>
      </w:tblGrid>
      <w:tr>
        <w:trPr>
          <w:cantSplit/>
          <w:tblHeader/>
        </w:trPr>
        <w:tc>
          <w:tcPr>
            <w:tcW w:type="dxa" w:w="963"/>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ID</w:t>
            </w:r>
          </w:p>
        </w:tc>
        <w:tc>
          <w:tcPr>
            <w:tcW w:type="dxa" w:w="3373"/>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Requirement</w:t>
            </w:r>
          </w:p>
        </w:tc>
        <w:tc>
          <w:tcPr>
            <w:tcW w:type="dxa" w:w="867"/>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Priority</w:t>
            </w:r>
          </w:p>
        </w:tc>
        <w:tc>
          <w:tcPr>
            <w:tcW w:type="dxa" w:w="674"/>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Phase</w:t>
            </w:r>
          </w:p>
        </w:tc>
        <w:tc>
          <w:tcPr>
            <w:tcW w:type="dxa" w:w="3761"/>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Acceptance criterion</w:t>
            </w:r>
          </w:p>
        </w:tc>
      </w:tr>
      <w:tr>
        <w:trPr>
          <w:cantSplit/>
          <w:tblHeader w:val="false"/>
        </w:trPr>
        <w:tc>
          <w:tcPr>
            <w:tcW w:type="dxa" w:w="96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LCM-FR-055</w:t>
            </w:r>
          </w:p>
        </w:tc>
        <w:tc>
          <w:tcPr>
            <w:tcW w:type="dxa" w:w="337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 sweep shall expire due reservations and facilities and open and close breaches, shall be runnable on demand and by timer, and shall be safe to run on several nodes at once.</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c>
          <w:tcPr>
            <w:tcW w:type="dxa" w:w="67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C</w:t>
            </w:r>
          </w:p>
        </w:tc>
        <w:tc>
          <w:tcPr>
            <w:tcW w:type="dxa" w:w="376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Two simultaneous sweeps expire each reservation once; the response gives the counts of each action.</w:t>
            </w:r>
          </w:p>
        </w:tc>
      </w:tr>
      <w:tr>
        <w:trPr>
          <w:cantSplit/>
          <w:tblHeader w:val="false"/>
        </w:trPr>
        <w:tc>
          <w:tcPr>
            <w:tcW w:type="dxa" w:w="96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LCM-FR-056</w:t>
            </w:r>
          </w:p>
        </w:tc>
        <w:tc>
          <w:tcPr>
            <w:tcW w:type="dxa" w:w="337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 facility past its expiry date shall be set EXPIRED by the sweep; its existing utilisation and repayments shall be unaffected, and new drawdowns shall be refused.</w:t>
            </w:r>
          </w:p>
        </w:tc>
        <w:tc>
          <w:tcPr>
            <w:tcW w:type="dxa" w:w="86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c>
          <w:tcPr>
            <w:tcW w:type="dxa" w:w="67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C</w:t>
            </w:r>
          </w:p>
        </w:tc>
        <w:tc>
          <w:tcPr>
            <w:tcW w:type="dxa" w:w="376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After expiry a reserve returns </w:t>
            </w:r>
            <w:r>
              <w:rPr>
                <w:rFonts w:ascii="Consolas" w:cs="Consolas" w:eastAsia="Consolas" w:hAnsi="Consolas"/>
                <w:color w:val="1F3864"/>
                <w:sz w:val="16"/>
                <w:szCs w:val="16"/>
              </w:rPr>
              <w:t xml:space="preserve">FACILITY_NOT_ACTIVE</w:t>
            </w:r>
            <w:r>
              <w:rPr>
                <w:rFonts w:ascii="Calibri" w:cs="Calibri" w:eastAsia="Calibri" w:hAnsi="Calibri"/>
                <w:b w:val="false"/>
                <w:bCs w:val="false"/>
                <w:sz w:val="18"/>
                <w:szCs w:val="18"/>
              </w:rPr>
              <w:t xml:space="preserve">; a repay still succeeds.</w:t>
            </w:r>
          </w:p>
        </w:tc>
      </w:tr>
      <w:tr>
        <w:trPr>
          <w:cantSplit/>
          <w:tblHeader w:val="false"/>
        </w:trPr>
        <w:tc>
          <w:tcPr>
            <w:tcW w:type="dxa" w:w="96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LCM-FR-057</w:t>
            </w:r>
          </w:p>
        </w:tc>
        <w:tc>
          <w:tcPr>
            <w:tcW w:type="dxa" w:w="337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The five breach types shall be raised with the severity above, one live breach per subject and type, and closed automatically when the condition clears.</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c>
          <w:tcPr>
            <w:tcW w:type="dxa" w:w="67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C</w:t>
            </w:r>
          </w:p>
        </w:tc>
        <w:tc>
          <w:tcPr>
            <w:tcW w:type="dxa" w:w="376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 second sweep creates no duplicate; raising the limit above utilisation closes the OVER_LIMIT breach on the next sweep.</w:t>
            </w:r>
          </w:p>
        </w:tc>
      </w:tr>
      <w:tr>
        <w:trPr>
          <w:cantSplit/>
          <w:tblHeader w:val="false"/>
        </w:trPr>
        <w:tc>
          <w:tcPr>
            <w:tcW w:type="dxa" w:w="96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LCM-FR-058</w:t>
            </w:r>
          </w:p>
        </w:tc>
        <w:tc>
          <w:tcPr>
            <w:tcW w:type="dxa" w:w="337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An open breach shall be acknowledgeable by a user holding the permission; the acknowledger and time shall be recorded; a breach that is not open cannot be acknowledged.</w:t>
            </w:r>
          </w:p>
        </w:tc>
        <w:tc>
          <w:tcPr>
            <w:tcW w:type="dxa" w:w="86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c>
          <w:tcPr>
            <w:tcW w:type="dxa" w:w="67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C</w:t>
            </w:r>
          </w:p>
        </w:tc>
        <w:tc>
          <w:tcPr>
            <w:tcW w:type="dxa" w:w="376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Acknowledging twice returns 409 </w:t>
            </w:r>
            <w:r>
              <w:rPr>
                <w:rFonts w:ascii="Consolas" w:cs="Consolas" w:eastAsia="Consolas" w:hAnsi="Consolas"/>
                <w:color w:val="1F3864"/>
                <w:sz w:val="16"/>
                <w:szCs w:val="16"/>
              </w:rPr>
              <w:t xml:space="preserve">NOT_OPEN</w:t>
            </w:r>
            <w:r>
              <w:rPr>
                <w:rFonts w:ascii="Calibri" w:cs="Calibri" w:eastAsia="Calibri" w:hAnsi="Calibri"/>
                <w:b w:val="false"/>
                <w:bCs w:val="false"/>
                <w:sz w:val="18"/>
                <w:szCs w:val="18"/>
              </w:rPr>
              <w:t xml:space="preserve">.</w:t>
            </w:r>
          </w:p>
        </w:tc>
      </w:tr>
      <w:tr>
        <w:trPr>
          <w:cantSplit/>
          <w:tblHeader w:val="false"/>
        </w:trPr>
        <w:tc>
          <w:tcPr>
            <w:tcW w:type="dxa" w:w="96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LCM-FR-059</w:t>
            </w:r>
          </w:p>
        </w:tc>
        <w:tc>
          <w:tcPr>
            <w:tcW w:type="dxa" w:w="337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An integrity check shall compare each facility counter with its ledger sum and list every mismatch.</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c>
          <w:tcPr>
            <w:tcW w:type="dxa" w:w="67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C</w:t>
            </w:r>
          </w:p>
        </w:tc>
        <w:tc>
          <w:tcPr>
            <w:tcW w:type="dxa" w:w="376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On a consistent database it returns no differences; after a counter is edited by hand, it names the facility and the column.</w:t>
            </w:r>
          </w:p>
        </w:tc>
      </w:tr>
      <w:tr>
        <w:trPr>
          <w:cantSplit/>
          <w:tblHeader w:val="false"/>
        </w:trPr>
        <w:tc>
          <w:tcPr>
            <w:tcW w:type="dxa" w:w="96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LCM-FR-060</w:t>
            </w:r>
          </w:p>
        </w:tc>
        <w:tc>
          <w:tcPr>
            <w:tcW w:type="dxa" w:w="337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 failure while evaluating one facility or asset shall be logged and shall not stop the rest of the sweep.</w:t>
            </w:r>
          </w:p>
        </w:tc>
        <w:tc>
          <w:tcPr>
            <w:tcW w:type="dxa" w:w="86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Should</w:t>
            </w:r>
          </w:p>
        </w:tc>
        <w:tc>
          <w:tcPr>
            <w:tcW w:type="dxa" w:w="67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C</w:t>
            </w:r>
          </w:p>
        </w:tc>
        <w:tc>
          <w:tcPr>
            <w:tcW w:type="dxa" w:w="376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 forced error on one facility still lets the others be evaluated; the log names the facility.</w:t>
            </w:r>
          </w:p>
        </w:tc>
      </w:tr>
      <w:tr>
        <w:trPr>
          <w:cantSplit/>
          <w:tblHeader w:val="false"/>
        </w:trPr>
        <w:tc>
          <w:tcPr>
            <w:tcW w:type="dxa" w:w="96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LCM-FR-061</w:t>
            </w:r>
          </w:p>
        </w:tc>
        <w:tc>
          <w:tcPr>
            <w:tcW w:type="dxa" w:w="337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The service may be configured to take an action on a breach (for example to suspend a facility with a drawing-power shortfall), subject to maker-checker.</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Could</w:t>
            </w:r>
          </w:p>
        </w:tc>
        <w:tc>
          <w:tcPr>
            <w:tcW w:type="dxa" w:w="67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D</w:t>
            </w:r>
          </w:p>
        </w:tc>
        <w:tc>
          <w:tcPr>
            <w:tcW w:type="dxa" w:w="376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Configured rule suspends the facility through the normal change path; not built in version 0.1.</w:t>
            </w:r>
          </w:p>
        </w:tc>
      </w:tr>
    </w:tbl>
    <w:p>
      <w:pPr>
        <w:spacing w:after="80"/>
      </w:pPr>
    </w:p>
    <w:p>
      <w:pPr>
        <w:pStyle w:val="Heading1"/>
        <w:pageBreakBefore/>
        <w:pBdr>
          <w:bottom w:val="single" w:color="1F3864" w:sz="8" w:space="4"/>
        </w:pBdr>
        <w:spacing w:after="160" w:before="120"/>
      </w:pPr>
      <w:r>
        <w:rPr>
          <w:rFonts w:ascii="Calibri" w:cs="Calibri" w:eastAsia="Calibri" w:hAnsi="Calibri"/>
          <w:b/>
          <w:bCs/>
          <w:color w:val="1F3864"/>
          <w:sz w:val="30"/>
          <w:szCs w:val="30"/>
        </w:rPr>
        <w:t xml:space="preserve">10. Integration with the lending service</w:t>
      </w:r>
    </w:p>
    <w:p>
      <w:pPr>
        <w:pStyle w:val="Heading2"/>
        <w:keepNext/>
        <w:spacing w:after="100" w:before="260"/>
      </w:pPr>
      <w:r>
        <w:rPr>
          <w:rFonts w:ascii="Calibri" w:cs="Calibri" w:eastAsia="Calibri" w:hAnsi="Calibri"/>
          <w:b/>
          <w:bCs/>
          <w:color w:val="2E5AA8"/>
          <w:sz w:val="25"/>
          <w:szCs w:val="25"/>
        </w:rPr>
        <w:t xml:space="preserve">10.1 What lending does differently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5"/>
        <w:gridCol w:w="3276"/>
        <w:gridCol w:w="3857"/>
      </w:tblGrid>
      <w:tr>
        <w:trPr>
          <w:cantSplit/>
          <w:tblHeader/>
        </w:trPr>
        <w:tc>
          <w:tcPr>
            <w:tcW w:type="dxa" w:w="2505"/>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Topic</w:t>
            </w:r>
          </w:p>
        </w:tc>
        <w:tc>
          <w:tcPr>
            <w:tcW w:type="dxa" w:w="3276"/>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Before LCM</w:t>
            </w:r>
          </w:p>
        </w:tc>
        <w:tc>
          <w:tcPr>
            <w:tcW w:type="dxa" w:w="3857"/>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With LCM</w:t>
            </w:r>
          </w:p>
        </w:tc>
      </w:tr>
      <w:tr>
        <w:trPr>
          <w:cantSplit/>
          <w:tblHeader w:val="false"/>
        </w:trPr>
        <w:tc>
          <w:tcPr>
            <w:tcW w:type="dxa" w:w="2505"/>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Disbursement check</w:t>
            </w:r>
          </w:p>
        </w:tc>
        <w:tc>
          <w:tcPr>
            <w:tcW w:type="dxa" w:w="3276"/>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The disbursed amount may not exceed that account's own sanctioned amount.</w:t>
            </w:r>
          </w:p>
        </w:tc>
        <w:tc>
          <w:tcPr>
            <w:tcW w:type="dxa" w:w="385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Unchanged, plus: the amount must fit the facility chain and drawing power. A refusal stops the disbursement before anything is written.</w:t>
            </w:r>
          </w:p>
        </w:tc>
      </w:tr>
      <w:tr>
        <w:trPr>
          <w:cantSplit/>
          <w:tblHeader w:val="false"/>
        </w:trPr>
        <w:tc>
          <w:tcPr>
            <w:tcW w:type="dxa" w:w="2505"/>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Account creation</w:t>
            </w:r>
          </w:p>
        </w:tc>
        <w:tc>
          <w:tcPr>
            <w:tcW w:type="dxa" w:w="3276"/>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Sanction id, product, currency and branch validated.</w:t>
            </w:r>
          </w:p>
        </w:tc>
        <w:tc>
          <w:tcPr>
            <w:tcW w:type="dxa" w:w="385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Unchanged. An optional facility reference may be given; with limits live the facility must be usable (active, in date, same currency and branch).</w:t>
            </w:r>
          </w:p>
        </w:tc>
      </w:tr>
      <w:tr>
        <w:trPr>
          <w:cantSplit/>
          <w:tblHeader w:val="false"/>
        </w:trPr>
        <w:tc>
          <w:tcPr>
            <w:tcW w:type="dxa" w:w="2505"/>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Security</w:t>
            </w:r>
          </w:p>
        </w:tc>
        <w:tc>
          <w:tcPr>
            <w:tcW w:type="dxa" w:w="3276"/>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 mortgage account must have a mortgage row linked before disbursement.</w:t>
            </w:r>
          </w:p>
        </w:tc>
        <w:tc>
          <w:tcPr>
            <w:tcW w:type="dxa" w:w="385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Unchanged. Collateral and drawing power live in LCM and cap only facilities flagged drawing-power governed.</w:t>
            </w:r>
          </w:p>
        </w:tc>
      </w:tr>
      <w:tr>
        <w:trPr>
          <w:cantSplit/>
          <w:tblHeader w:val="false"/>
        </w:trPr>
        <w:tc>
          <w:tcPr>
            <w:tcW w:type="dxa" w:w="2505"/>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Repayment</w:t>
            </w:r>
          </w:p>
        </w:tc>
        <w:tc>
          <w:tcPr>
            <w:tcW w:type="dxa" w:w="3276"/>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Principal reduces the account's outstanding.</w:t>
            </w:r>
          </w:p>
        </w:tc>
        <w:tc>
          <w:tcPr>
            <w:tcW w:type="dxa" w:w="385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The principal portion is also reported to LCM after the payment commits.</w:t>
            </w:r>
          </w:p>
        </w:tc>
      </w:tr>
      <w:tr>
        <w:trPr>
          <w:cantSplit/>
          <w:tblHeader w:val="false"/>
        </w:trPr>
        <w:tc>
          <w:tcPr>
            <w:tcW w:type="dxa" w:w="2505"/>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Foreclosure and closure</w:t>
            </w:r>
          </w:p>
        </w:tc>
        <w:tc>
          <w:tcPr>
            <w:tcW w:type="dxa" w:w="3276"/>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Account becomes FORECLOSED or CLOSED.</w:t>
            </w:r>
          </w:p>
        </w:tc>
        <w:tc>
          <w:tcPr>
            <w:tcW w:type="dxa" w:w="385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Also reported, so LCM releases what remains on the position.</w:t>
            </w:r>
          </w:p>
        </w:tc>
      </w:tr>
      <w:tr>
        <w:trPr>
          <w:cantSplit/>
          <w:tblHeader w:val="false"/>
        </w:trPr>
        <w:tc>
          <w:tcPr>
            <w:tcW w:type="dxa" w:w="2505"/>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Write-off</w:t>
            </w:r>
          </w:p>
        </w:tc>
        <w:tc>
          <w:tcPr>
            <w:tcW w:type="dxa" w:w="3276"/>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Lending has no write-off path today.</w:t>
            </w:r>
          </w:p>
        </w:tc>
        <w:tc>
          <w:tcPr>
            <w:tcW w:type="dxa" w:w="385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No hook exists. When a write-off is built it must call close with reason WRITE_OFF.</w:t>
            </w:r>
          </w:p>
        </w:tc>
      </w:tr>
      <w:tr>
        <w:trPr>
          <w:cantSplit/>
          <w:tblHeader w:val="false"/>
        </w:trPr>
        <w:tc>
          <w:tcPr>
            <w:tcW w:type="dxa" w:w="2505"/>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New failure mode</w:t>
            </w:r>
          </w:p>
        </w:tc>
        <w:tc>
          <w:tcPr>
            <w:tcW w:type="dxa" w:w="3276"/>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None.</w:t>
            </w:r>
          </w:p>
        </w:tc>
        <w:tc>
          <w:tcPr>
            <w:tcW w:type="dxa" w:w="385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LCM unavailable. Handled by the mode switch, a fail-open setting, and a retry queue (below).</w:t>
            </w:r>
          </w:p>
        </w:tc>
      </w:tr>
    </w:tbl>
    <w:p>
      <w:pPr>
        <w:spacing w:after="80"/>
      </w:pPr>
    </w:p>
    <w:p>
      <w:pPr>
        <w:pStyle w:val="Heading2"/>
        <w:keepNext/>
        <w:spacing w:after="100" w:before="260"/>
      </w:pPr>
      <w:r>
        <w:rPr>
          <w:rFonts w:ascii="Calibri" w:cs="Calibri" w:eastAsia="Calibri" w:hAnsi="Calibri"/>
          <w:b/>
          <w:bCs/>
          <w:color w:val="2E5AA8"/>
          <w:sz w:val="25"/>
          <w:szCs w:val="25"/>
        </w:rPr>
        <w:t xml:space="preserve">10.2 The switch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49"/>
        <w:gridCol w:w="8289"/>
      </w:tblGrid>
      <w:tr>
        <w:trPr>
          <w:cantSplit/>
          <w:tblHeader/>
        </w:trPr>
        <w:tc>
          <w:tcPr>
            <w:tcW w:type="dxa" w:w="1349"/>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Mode</w:t>
            </w:r>
          </w:p>
        </w:tc>
        <w:tc>
          <w:tcPr>
            <w:tcW w:type="dxa" w:w="8289"/>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Behaviour</w:t>
            </w:r>
          </w:p>
        </w:tc>
      </w:tr>
      <w:tr>
        <w:trPr>
          <w:cantSplit/>
          <w:tblHeader w:val="false"/>
        </w:trPr>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off (default)</w:t>
            </w:r>
          </w:p>
        </w:tc>
        <w:tc>
          <w:tcPr>
            <w:tcW w:type="dxa" w:w="8289"/>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No call, no queue row. Exactly the previous behaviour.</w:t>
            </w:r>
          </w:p>
        </w:tc>
      </w:tr>
      <w:tr>
        <w:trPr>
          <w:cantSplit/>
          <w:tblHeader w:val="false"/>
        </w:trPr>
        <w:tc>
          <w:tcPr>
            <w:tcW w:type="dxa" w:w="1349"/>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shadow</w:t>
            </w:r>
          </w:p>
        </w:tc>
        <w:tc>
          <w:tcPr>
            <w:tcW w:type="dxa" w:w="8289"/>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Reserve with enforcement off, so LCM records the usage and what it would have refused, and lending never blocks. LCM problems are logged and ignored. Repayments and closures are reported. Used to compare for a period before going live.</w:t>
            </w:r>
          </w:p>
        </w:tc>
      </w:tr>
      <w:tr>
        <w:trPr>
          <w:cantSplit/>
          <w:tblHeader w:val="false"/>
        </w:trPr>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live</w:t>
            </w:r>
          </w:p>
        </w:tc>
        <w:tc>
          <w:tcPr>
            <w:tcW w:type="dxa" w:w="8289"/>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Enforce. A refusal returns 422 with the LCM code in the message and the disbursement does not happen. If LCM cannot be reached the disbursement is also stopped (503), unless </w:t>
            </w:r>
            <w:r>
              <w:rPr>
                <w:rFonts w:ascii="Consolas" w:cs="Consolas" w:eastAsia="Consolas" w:hAnsi="Consolas"/>
                <w:color w:val="1F3864"/>
                <w:sz w:val="16"/>
                <w:szCs w:val="16"/>
              </w:rPr>
              <w:t xml:space="preserve">lending.lcm.fail-open=true</w:t>
            </w:r>
            <w:r>
              <w:rPr>
                <w:rFonts w:ascii="Calibri" w:cs="Calibri" w:eastAsia="Calibri" w:hAnsi="Calibri"/>
                <w:b w:val="false"/>
                <w:bCs w:val="false"/>
                <w:sz w:val="18"/>
                <w:szCs w:val="18"/>
              </w:rPr>
              <w:t xml:space="preserve">, in which case the loan proceeds and the drawing is reported later.</w:t>
            </w:r>
          </w:p>
        </w:tc>
      </w:tr>
    </w:tbl>
    <w:p>
      <w:pPr>
        <w:spacing w:after="80"/>
      </w:pPr>
    </w:p>
    <w:p>
      <w:pPr>
        <w:spacing w:after="120" w:line="276"/>
      </w:pPr>
      <w:r>
        <w:rPr>
          <w:rFonts w:ascii="Calibri" w:cs="Calibri" w:eastAsia="Calibri" w:hAnsi="Calibri"/>
          <w:sz w:val="21"/>
          <w:szCs w:val="21"/>
        </w:rPr>
        <w:t xml:space="preserve">Only accounts carrying a facility reference are limit-controlled. The check at account creation blocks, in live mode, only for facility-level causes (not active, not yet effective, expired, currency mismatch, branch not allowed, or an unknown facility). A shortfall of amount at creation is advisory, because a sanction is not a drawdown.</w:t>
      </w:r>
    </w:p>
    <w:p>
      <w:pPr>
        <w:pStyle w:val="Heading2"/>
        <w:keepNext/>
        <w:spacing w:after="100" w:before="260"/>
      </w:pPr>
      <w:r>
        <w:rPr>
          <w:rFonts w:ascii="Calibri" w:cs="Calibri" w:eastAsia="Calibri" w:hAnsi="Calibri"/>
          <w:b/>
          <w:bCs/>
          <w:color w:val="2E5AA8"/>
          <w:sz w:val="25"/>
          <w:szCs w:val="25"/>
        </w:rPr>
        <w:t xml:space="preserve">10.3 How the calls are made safe</w:t>
      </w:r>
    </w:p>
    <w:p>
      <w:pPr>
        <w:pStyle w:val="ListParagraph"/>
        <w:numPr>
          <w:ilvl w:val="0"/>
          <w:numId w:val="2"/>
        </w:numPr>
        <w:spacing w:after="60" w:line="264"/>
      </w:pPr>
      <w:r>
        <w:rPr>
          <w:rFonts w:ascii="Calibri" w:cs="Calibri" w:eastAsia="Calibri" w:hAnsi="Calibri"/>
          <w:b/>
          <w:bCs/>
          <w:sz w:val="21"/>
          <w:szCs w:val="21"/>
        </w:rPr>
        <w:t xml:space="preserve">Reserve is synchronous and first.</w:t>
      </w:r>
      <w:r>
        <w:rPr>
          <w:rFonts w:ascii="Calibri" w:cs="Calibri" w:eastAsia="Calibri" w:hAnsi="Calibri"/>
          <w:sz w:val="21"/>
          <w:szCs w:val="21"/>
        </w:rPr>
        <w:t xml:space="preserve"> It runs before the loan is changed, with a per-attempt key, so a refusal leaves lending untouched.</w:t>
      </w:r>
    </w:p>
    <w:p>
      <w:pPr>
        <w:pStyle w:val="ListParagraph"/>
        <w:numPr>
          <w:ilvl w:val="0"/>
          <w:numId w:val="2"/>
        </w:numPr>
        <w:spacing w:after="60" w:line="264"/>
      </w:pPr>
      <w:r>
        <w:rPr>
          <w:rFonts w:ascii="Calibri" w:cs="Calibri" w:eastAsia="Calibri" w:hAnsi="Calibri"/>
          <w:b/>
          <w:bCs/>
          <w:sz w:val="21"/>
          <w:szCs w:val="21"/>
        </w:rPr>
        <w:t xml:space="preserve">Confirm, repay and close are queued in the same database transaction as the loan change</w:t>
      </w:r>
      <w:r>
        <w:rPr>
          <w:rFonts w:ascii="Calibri" w:cs="Calibri" w:eastAsia="Calibri" w:hAnsi="Calibri"/>
          <w:sz w:val="21"/>
          <w:szCs w:val="21"/>
        </w:rPr>
        <w:t xml:space="preserve"> (table </w:t>
      </w:r>
      <w:r>
        <w:rPr>
          <w:rFonts w:ascii="Consolas" w:cs="Consolas" w:eastAsia="Consolas" w:hAnsi="Consolas"/>
          <w:color w:val="1F3864"/>
          <w:sz w:val="19"/>
          <w:szCs w:val="19"/>
        </w:rPr>
        <w:t xml:space="preserve">limit_outbox</w:t>
      </w:r>
      <w:r>
        <w:rPr>
          <w:rFonts w:ascii="Calibri" w:cs="Calibri" w:eastAsia="Calibri" w:hAnsi="Calibri"/>
          <w:sz w:val="21"/>
          <w:szCs w:val="21"/>
        </w:rPr>
        <w:t xml:space="preserve">, one row per call, keyed by a deterministic idempotency key such as </w:t>
      </w:r>
      <w:r>
        <w:rPr>
          <w:rFonts w:ascii="Consolas" w:cs="Consolas" w:eastAsia="Consolas" w:hAnsi="Consolas"/>
          <w:color w:val="1F3864"/>
          <w:sz w:val="19"/>
          <w:szCs w:val="19"/>
        </w:rPr>
        <w:t xml:space="preserve">lend-repay-&lt;transaction id&gt;</w:t>
      </w:r>
      <w:r>
        <w:rPr>
          <w:rFonts w:ascii="Calibri" w:cs="Calibri" w:eastAsia="Calibri" w:hAnsi="Calibri"/>
          <w:sz w:val="21"/>
          <w:szCs w:val="21"/>
        </w:rPr>
        <w:t xml:space="preserve">). The row therefore exists exactly if the loan change committed, and a retried business event adds no second row.</w:t>
      </w:r>
    </w:p>
    <w:p>
      <w:pPr>
        <w:pStyle w:val="ListParagraph"/>
        <w:numPr>
          <w:ilvl w:val="0"/>
          <w:numId w:val="2"/>
        </w:numPr>
        <w:spacing w:after="60" w:line="264"/>
      </w:pPr>
      <w:r>
        <w:rPr>
          <w:rFonts w:ascii="Calibri" w:cs="Calibri" w:eastAsia="Calibri" w:hAnsi="Calibri"/>
          <w:b/>
          <w:bCs/>
          <w:sz w:val="21"/>
          <w:szCs w:val="21"/>
        </w:rPr>
        <w:t xml:space="preserve">Delivery</w:t>
      </w:r>
      <w:r>
        <w:rPr>
          <w:rFonts w:ascii="Calibri" w:cs="Calibri" w:eastAsia="Calibri" w:hAnsi="Calibri"/>
          <w:sz w:val="21"/>
          <w:szCs w:val="21"/>
        </w:rPr>
        <w:t xml:space="preserve"> is attempted once after commit on a background thread, so a payment response never waits for LCM, and again by a sweep every minute. Rows for one account are delivered strictly in order (confirm, then repayments, then close). A row is leased while being worked, so two nodes do not send it twice, and an expired lease means a crashed sender is retried.</w:t>
      </w:r>
    </w:p>
    <w:p>
      <w:pPr>
        <w:pStyle w:val="ListParagraph"/>
        <w:numPr>
          <w:ilvl w:val="0"/>
          <w:numId w:val="2"/>
        </w:numPr>
        <w:spacing w:after="60" w:line="264"/>
      </w:pPr>
      <w:r>
        <w:rPr>
          <w:rFonts w:ascii="Calibri" w:cs="Calibri" w:eastAsia="Calibri" w:hAnsi="Calibri"/>
          <w:b/>
          <w:bCs/>
          <w:sz w:val="21"/>
          <w:szCs w:val="21"/>
        </w:rPr>
        <w:t xml:space="preserve">Outcomes.</w:t>
      </w:r>
      <w:r>
        <w:rPr>
          <w:rFonts w:ascii="Calibri" w:cs="Calibri" w:eastAsia="Calibri" w:hAnsi="Calibri"/>
          <w:sz w:val="21"/>
          <w:szCs w:val="21"/>
        </w:rPr>
        <w:t xml:space="preserve"> SENT; SKIPPED when the call no longer applies (no position for the account, position already closed, reservation unknown); DEAD when LCM refuses for a reason a retry will not change, or after the maximum attempts. DEAD rows are listed and can be requeued by an operator. A DEAD row no longer holds back the account's later rows.</w:t>
      </w:r>
    </w:p>
    <w:p>
      <w:pPr>
        <w:pStyle w:val="ListParagraph"/>
        <w:numPr>
          <w:ilvl w:val="0"/>
          <w:numId w:val="2"/>
        </w:numPr>
        <w:spacing w:after="60" w:line="264"/>
      </w:pPr>
      <w:r>
        <w:rPr>
          <w:rFonts w:ascii="Calibri" w:cs="Calibri" w:eastAsia="Calibri" w:hAnsi="Calibri"/>
          <w:b/>
          <w:bCs/>
          <w:sz w:val="21"/>
          <w:szCs w:val="21"/>
        </w:rPr>
        <w:t xml:space="preserve">Rollback.</w:t>
      </w:r>
      <w:r>
        <w:rPr>
          <w:rFonts w:ascii="Calibri" w:cs="Calibri" w:eastAsia="Calibri" w:hAnsi="Calibri"/>
          <w:sz w:val="21"/>
          <w:szCs w:val="21"/>
        </w:rPr>
        <w:t xml:space="preserve"> If the loan transaction rolls back after the reservation was taken, the reservation is released at once; if that call also fails, the reservation expires on its own.</w:t>
      </w:r>
    </w:p>
    <w:p>
      <w:pPr>
        <w:pStyle w:val="ListParagraph"/>
        <w:numPr>
          <w:ilvl w:val="0"/>
          <w:numId w:val="2"/>
        </w:numPr>
        <w:spacing w:after="60" w:line="264"/>
      </w:pPr>
      <w:r>
        <w:rPr>
          <w:rFonts w:ascii="Calibri" w:cs="Calibri" w:eastAsia="Calibri" w:hAnsi="Calibri"/>
          <w:b/>
          <w:bCs/>
          <w:sz w:val="21"/>
          <w:szCs w:val="21"/>
        </w:rPr>
        <w:t xml:space="preserve">Late reservation.</w:t>
      </w:r>
      <w:r>
        <w:rPr>
          <w:rFonts w:ascii="Calibri" w:cs="Calibri" w:eastAsia="Calibri" w:hAnsi="Calibri"/>
          <w:sz w:val="21"/>
          <w:szCs w:val="21"/>
        </w:rPr>
        <w:t xml:space="preserve"> If LCM has released the reservation by the time the confirm is sent, or there never was one (fail-open), lending records the drawing with a fresh un-enforced reservation and confirms that, because the money has gone out and the aim is to make LCM's numbers true.</w:t>
      </w:r>
    </w:p>
    <w:p>
      <w:pPr>
        <w:pBdr>
          <w:left w:val="single" w:color="E0A800" w:sz="24" w:space="6"/>
        </w:pBdr>
        <w:shd w:fill="FFF8E1" w:color="auto" w:val="clear"/>
        <w:spacing w:after="140" w:before="60"/>
        <w:ind w:left="120"/>
      </w:pPr>
      <w:r>
        <w:rPr>
          <w:rFonts w:ascii="Calibri" w:cs="Calibri" w:eastAsia="Calibri" w:hAnsi="Calibri"/>
          <w:b/>
          <w:bCs/>
          <w:sz w:val="20"/>
          <w:szCs w:val="20"/>
        </w:rPr>
        <w:t xml:space="preserve">Known trade-off.</w:t>
      </w:r>
      <w:r>
        <w:rPr>
          <w:rFonts w:ascii="Calibri" w:cs="Calibri" w:eastAsia="Calibri" w:hAnsi="Calibri"/>
          <w:sz w:val="20"/>
          <w:szCs w:val="20"/>
        </w:rPr>
        <w:t xml:space="preserve"> The reserve call is made while the disbursement transaction is open, so a database connection is held for up to the call's timeouts (default 2 s to connect, 5 s to read, two retries). If that is unacceptable at volume, the reserve can move before the transaction at the cost of releasing on failure from the caller.</w:t>
      </w:r>
    </w:p>
    <w:p>
      <w:pPr>
        <w:pStyle w:val="Heading2"/>
        <w:keepNext/>
        <w:spacing w:after="100" w:before="260"/>
      </w:pPr>
      <w:r>
        <w:rPr>
          <w:rFonts w:ascii="Calibri" w:cs="Calibri" w:eastAsia="Calibri" w:hAnsi="Calibri"/>
          <w:b/>
          <w:bCs/>
          <w:color w:val="2E5AA8"/>
          <w:sz w:val="25"/>
          <w:szCs w:val="25"/>
        </w:rPr>
        <w:t xml:space="preserve">10.4 Data lending keeps</w:t>
      </w:r>
    </w:p>
    <w:p>
      <w:pPr>
        <w:spacing w:after="120" w:line="276"/>
      </w:pPr>
      <w:r>
        <w:rPr>
          <w:rFonts w:ascii="Calibri" w:cs="Calibri" w:eastAsia="Calibri" w:hAnsi="Calibri"/>
          <w:sz w:val="21"/>
          <w:szCs w:val="21"/>
        </w:rPr>
        <w:t xml:space="preserve">Migration V19 adds </w:t>
      </w:r>
      <w:r>
        <w:rPr>
          <w:rFonts w:ascii="Consolas" w:cs="Consolas" w:eastAsia="Consolas" w:hAnsi="Consolas"/>
          <w:color w:val="1F3864"/>
          <w:sz w:val="19"/>
          <w:szCs w:val="19"/>
        </w:rPr>
        <w:t xml:space="preserve">limit_facility_ref</w:t>
      </w:r>
      <w:r>
        <w:rPr>
          <w:rFonts w:ascii="Calibri" w:cs="Calibri" w:eastAsia="Calibri" w:hAnsi="Calibri"/>
          <w:sz w:val="21"/>
          <w:szCs w:val="21"/>
        </w:rPr>
        <w:t xml:space="preserve"> and </w:t>
      </w:r>
      <w:r>
        <w:rPr>
          <w:rFonts w:ascii="Consolas" w:cs="Consolas" w:eastAsia="Consolas" w:hAnsi="Consolas"/>
          <w:color w:val="1F3864"/>
          <w:sz w:val="19"/>
          <w:szCs w:val="19"/>
        </w:rPr>
        <w:t xml:space="preserve">limit_reservation_ref</w:t>
      </w:r>
      <w:r>
        <w:rPr>
          <w:rFonts w:ascii="Calibri" w:cs="Calibri" w:eastAsia="Calibri" w:hAnsi="Calibri"/>
          <w:sz w:val="21"/>
          <w:szCs w:val="21"/>
        </w:rPr>
        <w:t xml:space="preserve"> (both nullable) to </w:t>
      </w:r>
      <w:r>
        <w:rPr>
          <w:rFonts w:ascii="Consolas" w:cs="Consolas" w:eastAsia="Consolas" w:hAnsi="Consolas"/>
          <w:color w:val="1F3864"/>
          <w:sz w:val="19"/>
          <w:szCs w:val="19"/>
        </w:rPr>
        <w:t xml:space="preserve">loan_account</w:t>
      </w:r>
      <w:r>
        <w:rPr>
          <w:rFonts w:ascii="Calibri" w:cs="Calibri" w:eastAsia="Calibri" w:hAnsi="Calibri"/>
          <w:sz w:val="21"/>
          <w:szCs w:val="21"/>
        </w:rPr>
        <w:t xml:space="preserve">, and the </w:t>
      </w:r>
      <w:r>
        <w:rPr>
          <w:rFonts w:ascii="Consolas" w:cs="Consolas" w:eastAsia="Consolas" w:hAnsi="Consolas"/>
          <w:color w:val="1F3864"/>
          <w:sz w:val="19"/>
          <w:szCs w:val="19"/>
        </w:rPr>
        <w:t xml:space="preserve">limit_outbox</w:t>
      </w:r>
      <w:r>
        <w:rPr>
          <w:rFonts w:ascii="Calibri" w:cs="Calibri" w:eastAsia="Calibri" w:hAnsi="Calibri"/>
          <w:sz w:val="21"/>
          <w:szCs w:val="21"/>
        </w:rPr>
        <w:t xml:space="preserve"> table. Nothing reads them unless the mode is shadow or live. The create-account request and the account response gain an optional </w:t>
      </w:r>
      <w:r>
        <w:rPr>
          <w:rFonts w:ascii="Consolas" w:cs="Consolas" w:eastAsia="Consolas" w:hAnsi="Consolas"/>
          <w:color w:val="1F3864"/>
          <w:sz w:val="19"/>
          <w:szCs w:val="19"/>
        </w:rPr>
        <w:t xml:space="preserve">limitFacilityRef</w:t>
      </w:r>
      <w:r>
        <w:rPr>
          <w:rFonts w:ascii="Calibri" w:cs="Calibri" w:eastAsia="Calibri" w:hAnsi="Calibri"/>
          <w:sz w:val="21"/>
          <w:szCs w:val="21"/>
        </w:rPr>
        <w:t xml:space="preserve">. Operations endpoints under </w:t>
      </w:r>
      <w:r>
        <w:rPr>
          <w:rFonts w:ascii="Consolas" w:cs="Consolas" w:eastAsia="Consolas" w:hAnsi="Consolas"/>
          <w:color w:val="1F3864"/>
          <w:sz w:val="19"/>
          <w:szCs w:val="19"/>
        </w:rPr>
        <w:t xml:space="preserve">/api/v1/limits</w:t>
      </w:r>
      <w:r>
        <w:rPr>
          <w:rFonts w:ascii="Calibri" w:cs="Calibri" w:eastAsia="Calibri" w:hAnsi="Calibri"/>
          <w:sz w:val="21"/>
          <w:szCs w:val="21"/>
        </w:rPr>
        <w:t xml:space="preserve"> show the mode and queue counts, list queued calls by status, deliver now, and requeue a DEAD call.</w:t>
      </w:r>
    </w:p>
    <w:p>
      <w:pPr>
        <w:pStyle w:val="Heading2"/>
        <w:keepNext/>
        <w:spacing w:after="100" w:before="260"/>
      </w:pPr>
      <w:r>
        <w:rPr>
          <w:rFonts w:ascii="Calibri" w:cs="Calibri" w:eastAsia="Calibri" w:hAnsi="Calibri"/>
          <w:b/>
          <w:bCs/>
          <w:color w:val="2E5AA8"/>
          <w:sz w:val="25"/>
          <w:szCs w:val="25"/>
        </w:rPr>
        <w:t xml:space="preserve">10.5 The bridge: loading what already exists</w:t>
      </w:r>
    </w:p>
    <w:p>
      <w:pPr>
        <w:spacing w:after="120" w:line="276"/>
      </w:pPr>
      <w:r>
        <w:rPr>
          <w:rFonts w:ascii="Calibri" w:cs="Calibri" w:eastAsia="Calibri" w:hAnsi="Calibri"/>
          <w:sz w:val="21"/>
          <w:szCs w:val="21"/>
        </w:rPr>
        <w:t xml:space="preserve">A read-only SQL script exports lending sanctions, open positions and mortgages to JSON. Three idempotent import calls then create one facility per sanction (</w:t>
      </w:r>
      <w:r>
        <w:rPr>
          <w:rFonts w:ascii="Consolas" w:cs="Consolas" w:eastAsia="Consolas" w:hAnsi="Consolas"/>
          <w:color w:val="1F3864"/>
          <w:sz w:val="19"/>
          <w:szCs w:val="19"/>
        </w:rPr>
        <w:t xml:space="preserve">SANC-&lt;id&gt;</w:t>
      </w:r>
      <w:r>
        <w:rPr>
          <w:rFonts w:ascii="Calibri" w:cs="Calibri" w:eastAsia="Calibri" w:hAnsi="Calibri"/>
          <w:sz w:val="21"/>
          <w:szCs w:val="21"/>
        </w:rPr>
        <w:t xml:space="preserve">, status ACTIVE, source BRIDGE), the opening position of every open account (outstanding = disbursed minus successful principal payments), and collateral with its latest valuation. Opening positions are applied without any limit check, and are tagged OPENING in the ledger. A second script then links open lending accounts to their facility. The bridge never writes to lending except that final, explicit link script.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3373"/>
        <w:gridCol w:w="867"/>
        <w:gridCol w:w="674"/>
        <w:gridCol w:w="3761"/>
      </w:tblGrid>
      <w:tr>
        <w:trPr>
          <w:cantSplit/>
          <w:tblHeader/>
        </w:trPr>
        <w:tc>
          <w:tcPr>
            <w:tcW w:type="dxa" w:w="963"/>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ID</w:t>
            </w:r>
          </w:p>
        </w:tc>
        <w:tc>
          <w:tcPr>
            <w:tcW w:type="dxa" w:w="3373"/>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Requirement</w:t>
            </w:r>
          </w:p>
        </w:tc>
        <w:tc>
          <w:tcPr>
            <w:tcW w:type="dxa" w:w="867"/>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Priority</w:t>
            </w:r>
          </w:p>
        </w:tc>
        <w:tc>
          <w:tcPr>
            <w:tcW w:type="dxa" w:w="674"/>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Phase</w:t>
            </w:r>
          </w:p>
        </w:tc>
        <w:tc>
          <w:tcPr>
            <w:tcW w:type="dxa" w:w="3761"/>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Acceptance criterion</w:t>
            </w:r>
          </w:p>
        </w:tc>
      </w:tr>
      <w:tr>
        <w:trPr>
          <w:cantSplit/>
          <w:tblHeader w:val="false"/>
        </w:trPr>
        <w:tc>
          <w:tcPr>
            <w:tcW w:type="dxa" w:w="96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LCM-FR-062</w:t>
            </w:r>
          </w:p>
        </w:tc>
        <w:tc>
          <w:tcPr>
            <w:tcW w:type="dxa" w:w="337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Lending shall have a mode setting with values off, shadow and live, defaulting to off, with no behaviour change in off.</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c>
          <w:tcPr>
            <w:tcW w:type="dxa" w:w="67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w:t>
            </w:r>
          </w:p>
        </w:tc>
        <w:tc>
          <w:tcPr>
            <w:tcW w:type="dxa" w:w="376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Existing lending integration tests pass unchanged with the default.</w:t>
            </w:r>
          </w:p>
        </w:tc>
      </w:tr>
      <w:tr>
        <w:trPr>
          <w:cantSplit/>
          <w:tblHeader w:val="false"/>
        </w:trPr>
        <w:tc>
          <w:tcPr>
            <w:tcW w:type="dxa" w:w="96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LCM-FR-063</w:t>
            </w:r>
          </w:p>
        </w:tc>
        <w:tc>
          <w:tcPr>
            <w:tcW w:type="dxa" w:w="337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 loan account shall optionally carry a facility reference and the reservation reference; accounts without a facility reference shall never call LCM in any mode.</w:t>
            </w:r>
          </w:p>
        </w:tc>
        <w:tc>
          <w:tcPr>
            <w:tcW w:type="dxa" w:w="86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c>
          <w:tcPr>
            <w:tcW w:type="dxa" w:w="67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w:t>
            </w:r>
          </w:p>
        </w:tc>
        <w:tc>
          <w:tcPr>
            <w:tcW w:type="dxa" w:w="376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In live mode an account with no reference disburses with no call to LCM.</w:t>
            </w:r>
          </w:p>
        </w:tc>
      </w:tr>
      <w:tr>
        <w:trPr>
          <w:cantSplit/>
          <w:tblHeader w:val="false"/>
        </w:trPr>
        <w:tc>
          <w:tcPr>
            <w:tcW w:type="dxa" w:w="96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LCM-FR-064</w:t>
            </w:r>
          </w:p>
        </w:tc>
        <w:tc>
          <w:tcPr>
            <w:tcW w:type="dxa" w:w="337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In live mode, creating an account against a facility shall be refused when the facility is not active, not yet effective, expired, in another currency, restricted to another branch, or unknown; an amount shortfall shall only be logged.</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c>
          <w:tcPr>
            <w:tcW w:type="dxa" w:w="67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w:t>
            </w:r>
          </w:p>
        </w:tc>
        <w:tc>
          <w:tcPr>
            <w:tcW w:type="dxa" w:w="376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Expired facility returns 422 with </w:t>
            </w:r>
            <w:r>
              <w:rPr>
                <w:rFonts w:ascii="Consolas" w:cs="Consolas" w:eastAsia="Consolas" w:hAnsi="Consolas"/>
                <w:color w:val="1F3864"/>
                <w:sz w:val="16"/>
                <w:szCs w:val="16"/>
              </w:rPr>
              <w:t xml:space="preserve">FACILITY_EXPIRED</w:t>
            </w:r>
            <w:r>
              <w:rPr>
                <w:rFonts w:ascii="Calibri" w:cs="Calibri" w:eastAsia="Calibri" w:hAnsi="Calibri"/>
                <w:b w:val="false"/>
                <w:bCs w:val="false"/>
                <w:sz w:val="18"/>
                <w:szCs w:val="18"/>
              </w:rPr>
              <w:t xml:space="preserve">; a shortfall creates the account.</w:t>
            </w:r>
          </w:p>
        </w:tc>
      </w:tr>
      <w:tr>
        <w:trPr>
          <w:cantSplit/>
          <w:tblHeader w:val="false"/>
        </w:trPr>
        <w:tc>
          <w:tcPr>
            <w:tcW w:type="dxa" w:w="96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LCM-FR-065</w:t>
            </w:r>
          </w:p>
        </w:tc>
        <w:tc>
          <w:tcPr>
            <w:tcW w:type="dxa" w:w="337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Disbursement shall reserve the disbursed amount before the loan changes. In live mode a refusal shall stop the disbursement with 422 and the LCM code, and nothing shall have changed.</w:t>
            </w:r>
          </w:p>
        </w:tc>
        <w:tc>
          <w:tcPr>
            <w:tcW w:type="dxa" w:w="86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c>
          <w:tcPr>
            <w:tcW w:type="dxa" w:w="67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w:t>
            </w:r>
          </w:p>
        </w:tc>
        <w:tc>
          <w:tcPr>
            <w:tcW w:type="dxa" w:w="376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After a refused disbursement the account is still PENDING_DISBURSEMENT, has no schedule and no outbox row.</w:t>
            </w:r>
          </w:p>
        </w:tc>
      </w:tr>
      <w:tr>
        <w:trPr>
          <w:cantSplit/>
          <w:tblHeader w:val="false"/>
        </w:trPr>
        <w:tc>
          <w:tcPr>
            <w:tcW w:type="dxa" w:w="96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LCM-FR-066</w:t>
            </w:r>
          </w:p>
        </w:tc>
        <w:tc>
          <w:tcPr>
            <w:tcW w:type="dxa" w:w="337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In live mode, when LCM cannot be reached, disbursement shall be refused with 503 unless fail-open is set, in which case it proceeds and the drawing is queued for later.</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c>
          <w:tcPr>
            <w:tcW w:type="dxa" w:w="67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w:t>
            </w:r>
          </w:p>
        </w:tc>
        <w:tc>
          <w:tcPr>
            <w:tcW w:type="dxa" w:w="376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With LCM down: fail-closed returns 503 and changes nothing; fail-open disburses and the confirm waits in the queue.</w:t>
            </w:r>
          </w:p>
        </w:tc>
      </w:tr>
      <w:tr>
        <w:trPr>
          <w:cantSplit/>
          <w:tblHeader w:val="false"/>
        </w:trPr>
        <w:tc>
          <w:tcPr>
            <w:tcW w:type="dxa" w:w="96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LCM-FR-067</w:t>
            </w:r>
          </w:p>
        </w:tc>
        <w:tc>
          <w:tcPr>
            <w:tcW w:type="dxa" w:w="337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The confirmation shall be queued in the loan transaction and delivered after commit; if the transaction rolls back, the reservation shall be released and nothing queued.</w:t>
            </w:r>
          </w:p>
        </w:tc>
        <w:tc>
          <w:tcPr>
            <w:tcW w:type="dxa" w:w="86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c>
          <w:tcPr>
            <w:tcW w:type="dxa" w:w="67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w:t>
            </w:r>
          </w:p>
        </w:tc>
        <w:tc>
          <w:tcPr>
            <w:tcW w:type="dxa" w:w="376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Nothing is sent before commit; after a forced rollback a release call is made and the queue is empty.</w:t>
            </w:r>
          </w:p>
        </w:tc>
      </w:tr>
      <w:tr>
        <w:trPr>
          <w:cantSplit/>
          <w:tblHeader w:val="false"/>
        </w:trPr>
        <w:tc>
          <w:tcPr>
            <w:tcW w:type="dxa" w:w="96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LCM-FR-068</w:t>
            </w:r>
          </w:p>
        </w:tc>
        <w:tc>
          <w:tcPr>
            <w:tcW w:type="dxa" w:w="337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Each payment's principal portion shall be queued once, keyed by the payment's transaction id; payments with no principal shall queue nothing.</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c>
          <w:tcPr>
            <w:tcW w:type="dxa" w:w="67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w:t>
            </w:r>
          </w:p>
        </w:tc>
        <w:tc>
          <w:tcPr>
            <w:tcW w:type="dxa" w:w="376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Replaying the same payment adds no second row; an interest-only payment adds none.</w:t>
            </w:r>
          </w:p>
        </w:tc>
      </w:tr>
      <w:tr>
        <w:trPr>
          <w:cantSplit/>
          <w:tblHeader w:val="false"/>
        </w:trPr>
        <w:tc>
          <w:tcPr>
            <w:tcW w:type="dxa" w:w="96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LCM-FR-069</w:t>
            </w:r>
          </w:p>
        </w:tc>
        <w:tc>
          <w:tcPr>
            <w:tcW w:type="dxa" w:w="337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When an account becomes CLOSED or FORECLOSED the closure shall be queued once, after the final principal repayment of the same transaction.</w:t>
            </w:r>
          </w:p>
        </w:tc>
        <w:tc>
          <w:tcPr>
            <w:tcW w:type="dxa" w:w="86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c>
          <w:tcPr>
            <w:tcW w:type="dxa" w:w="67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w:t>
            </w:r>
          </w:p>
        </w:tc>
        <w:tc>
          <w:tcPr>
            <w:tcW w:type="dxa" w:w="376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The queue shows REPAY then CLOSE for a foreclosure, delivered in that order.</w:t>
            </w:r>
          </w:p>
        </w:tc>
      </w:tr>
      <w:tr>
        <w:trPr>
          <w:cantSplit/>
          <w:tblHeader w:val="false"/>
        </w:trPr>
        <w:tc>
          <w:tcPr>
            <w:tcW w:type="dxa" w:w="96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LCM-FR-070</w:t>
            </w:r>
          </w:p>
        </w:tc>
        <w:tc>
          <w:tcPr>
            <w:tcW w:type="dxa" w:w="337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Queued calls for one account shall be delivered in order, and a call shall not be delivered while an earlier call for the same account is still pending.</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c>
          <w:tcPr>
            <w:tcW w:type="dxa" w:w="67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w:t>
            </w:r>
          </w:p>
        </w:tc>
        <w:tc>
          <w:tcPr>
            <w:tcW w:type="dxa" w:w="376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With the confirm failing, the later repay is not sent; once the confirm is sent, the repay follows.</w:t>
            </w:r>
          </w:p>
        </w:tc>
      </w:tr>
      <w:tr>
        <w:trPr>
          <w:cantSplit/>
          <w:tblHeader w:val="false"/>
        </w:trPr>
        <w:tc>
          <w:tcPr>
            <w:tcW w:type="dxa" w:w="96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LCM-FR-071</w:t>
            </w:r>
          </w:p>
        </w:tc>
        <w:tc>
          <w:tcPr>
            <w:tcW w:type="dxa" w:w="337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Delivery shall be safe across several nodes: a call being worked shall be leased and not picked by another node, and a lease that expires shall allow a retry.</w:t>
            </w:r>
          </w:p>
        </w:tc>
        <w:tc>
          <w:tcPr>
            <w:tcW w:type="dxa" w:w="86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c>
          <w:tcPr>
            <w:tcW w:type="dxa" w:w="67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w:t>
            </w:r>
          </w:p>
        </w:tc>
        <w:tc>
          <w:tcPr>
            <w:tcW w:type="dxa" w:w="376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Two concurrent sweeps claim disjoint rows; a row whose lease has expired is claimed again.</w:t>
            </w:r>
          </w:p>
        </w:tc>
      </w:tr>
      <w:tr>
        <w:trPr>
          <w:cantSplit/>
          <w:tblHeader w:val="false"/>
        </w:trPr>
        <w:tc>
          <w:tcPr>
            <w:tcW w:type="dxa" w:w="96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LCM-FR-072</w:t>
            </w:r>
          </w:p>
        </w:tc>
        <w:tc>
          <w:tcPr>
            <w:tcW w:type="dxa" w:w="337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 queued call shall end SENT, SKIPPED or DEAD; DEAD calls shall be visible to operators and requeueable, and shall not hold back later calls of the account.</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c>
          <w:tcPr>
            <w:tcW w:type="dxa" w:w="67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w:t>
            </w:r>
          </w:p>
        </w:tc>
        <w:tc>
          <w:tcPr>
            <w:tcW w:type="dxa" w:w="376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The status endpoint shows counts; requeue of a DEAD row delivers it; requeue of a SENT row is refused.</w:t>
            </w:r>
          </w:p>
        </w:tc>
      </w:tr>
      <w:tr>
        <w:trPr>
          <w:cantSplit/>
          <w:tblHeader w:val="false"/>
        </w:trPr>
        <w:tc>
          <w:tcPr>
            <w:tcW w:type="dxa" w:w="96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LCM-FR-073</w:t>
            </w:r>
          </w:p>
        </w:tc>
        <w:tc>
          <w:tcPr>
            <w:tcW w:type="dxa" w:w="337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If a confirm finds the reservation released or unknown, or there is none, the drawing shall be recorded with a fresh un-enforced reservation and confirmed.</w:t>
            </w:r>
          </w:p>
        </w:tc>
        <w:tc>
          <w:tcPr>
            <w:tcW w:type="dxa" w:w="86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c>
          <w:tcPr>
            <w:tcW w:type="dxa" w:w="67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w:t>
            </w:r>
          </w:p>
        </w:tc>
        <w:tc>
          <w:tcPr>
            <w:tcW w:type="dxa" w:w="376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The calls seen by LCM are reserve with enforce false, then confirm.</w:t>
            </w:r>
          </w:p>
        </w:tc>
      </w:tr>
      <w:tr>
        <w:trPr>
          <w:cantSplit/>
          <w:tblHeader w:val="false"/>
        </w:trPr>
        <w:tc>
          <w:tcPr>
            <w:tcW w:type="dxa" w:w="96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LCM-FR-074</w:t>
            </w:r>
          </w:p>
        </w:tc>
        <w:tc>
          <w:tcPr>
            <w:tcW w:type="dxa" w:w="337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The maintenance reset that empties lending tables shall also empty the queue.</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c>
          <w:tcPr>
            <w:tcW w:type="dxa" w:w="67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w:t>
            </w:r>
          </w:p>
        </w:tc>
        <w:tc>
          <w:tcPr>
            <w:tcW w:type="dxa" w:w="376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The reset table list includes </w:t>
            </w:r>
            <w:r>
              <w:rPr>
                <w:rFonts w:ascii="Consolas" w:cs="Consolas" w:eastAsia="Consolas" w:hAnsi="Consolas"/>
                <w:color w:val="1F3864"/>
                <w:sz w:val="16"/>
                <w:szCs w:val="16"/>
              </w:rPr>
              <w:t xml:space="preserve">limit_outbox</w:t>
            </w:r>
            <w:r>
              <w:rPr>
                <w:rFonts w:ascii="Calibri" w:cs="Calibri" w:eastAsia="Calibri" w:hAnsi="Calibri"/>
                <w:b w:val="false"/>
                <w:bCs w:val="false"/>
                <w:sz w:val="18"/>
                <w:szCs w:val="18"/>
              </w:rPr>
              <w:t xml:space="preserve">, and the reset succeeds with queue rows present.</w:t>
            </w:r>
          </w:p>
        </w:tc>
      </w:tr>
      <w:tr>
        <w:trPr>
          <w:cantSplit/>
          <w:tblHeader w:val="false"/>
        </w:trPr>
        <w:tc>
          <w:tcPr>
            <w:tcW w:type="dxa" w:w="96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LCM-FR-075</w:t>
            </w:r>
          </w:p>
        </w:tc>
        <w:tc>
          <w:tcPr>
            <w:tcW w:type="dxa" w:w="337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 read-only export and three idempotent imports shall bring existing sanctions, open positions and mortgages into LCM; re-running shall create nothing twice; the link script shall point open accounts at their facility.</w:t>
            </w:r>
          </w:p>
        </w:tc>
        <w:tc>
          <w:tcPr>
            <w:tcW w:type="dxa" w:w="86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Should</w:t>
            </w:r>
          </w:p>
        </w:tc>
        <w:tc>
          <w:tcPr>
            <w:tcW w:type="dxa" w:w="67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C</w:t>
            </w:r>
          </w:p>
        </w:tc>
        <w:tc>
          <w:tcPr>
            <w:tcW w:type="dxa" w:w="376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Second run reports every item SKIPPED; counters equal the exported outstanding; integrity check passes.</w:t>
            </w:r>
          </w:p>
        </w:tc>
      </w:tr>
    </w:tbl>
    <w:p>
      <w:pPr>
        <w:spacing w:after="80"/>
      </w:pPr>
    </w:p>
    <w:p>
      <w:pPr>
        <w:pStyle w:val="Heading1"/>
        <w:pageBreakBefore/>
        <w:pBdr>
          <w:bottom w:val="single" w:color="1F3864" w:sz="8" w:space="4"/>
        </w:pBdr>
        <w:spacing w:after="160" w:before="120"/>
      </w:pPr>
      <w:r>
        <w:rPr>
          <w:rFonts w:ascii="Calibri" w:cs="Calibri" w:eastAsia="Calibri" w:hAnsi="Calibri"/>
          <w:b/>
          <w:bCs/>
          <w:color w:val="1F3864"/>
          <w:sz w:val="30"/>
          <w:szCs w:val="30"/>
        </w:rPr>
        <w:t xml:space="preserve">11. Events, APIs and customer-facing views</w:t>
      </w:r>
    </w:p>
    <w:p>
      <w:pPr>
        <w:pStyle w:val="Heading2"/>
        <w:keepNext/>
        <w:spacing w:after="100" w:before="260"/>
      </w:pPr>
      <w:r>
        <w:rPr>
          <w:rFonts w:ascii="Calibri" w:cs="Calibri" w:eastAsia="Calibri" w:hAnsi="Calibri"/>
          <w:b/>
          <w:bCs/>
          <w:color w:val="2E5AA8"/>
          <w:sz w:val="25"/>
          <w:szCs w:val="25"/>
        </w:rPr>
        <w:t xml:space="preserve">11.1 API</w:t>
      </w:r>
    </w:p>
    <w:p>
      <w:pPr>
        <w:spacing w:after="120" w:line="276"/>
      </w:pPr>
      <w:r>
        <w:rPr>
          <w:rFonts w:ascii="Calibri" w:cs="Calibri" w:eastAsia="Calibri" w:hAnsi="Calibri"/>
          <w:sz w:val="21"/>
          <w:szCs w:val="21"/>
        </w:rPr>
        <w:t xml:space="preserve">There are 49 endpoints under </w:t>
      </w:r>
      <w:r>
        <w:rPr>
          <w:rFonts w:ascii="Consolas" w:cs="Consolas" w:eastAsia="Consolas" w:hAnsi="Consolas"/>
          <w:color w:val="1F3864"/>
          <w:sz w:val="19"/>
          <w:szCs w:val="19"/>
        </w:rPr>
        <w:t xml:space="preserve">/api/v1/lcm</w:t>
      </w:r>
      <w:r>
        <w:rPr>
          <w:rFonts w:ascii="Calibri" w:cs="Calibri" w:eastAsia="Calibri" w:hAnsi="Calibri"/>
          <w:sz w:val="21"/>
          <w:szCs w:val="21"/>
        </w:rPr>
        <w:t xml:space="preserve">, documented in the service's OpenAPI page. By group: facilities (14: create, search, read, availability, tree, transactions, changes and their approval, excess and its approval); utilisations (8: check, reserve, read reservation, confirm, release, repay, close, positions); collateral and valuations and allocations and drawing power (17); monitoring (4: sweep, breaches, acknowledge, integrity); bridge (3); events (1); portal (2).</w:t>
      </w:r>
    </w:p>
    <w:p>
      <w:pPr>
        <w:pStyle w:val="Heading2"/>
        <w:keepNext/>
        <w:spacing w:after="100" w:before="260"/>
      </w:pPr>
      <w:r>
        <w:rPr>
          <w:rFonts w:ascii="Calibri" w:cs="Calibri" w:eastAsia="Calibri" w:hAnsi="Calibri"/>
          <w:b/>
          <w:bCs/>
          <w:color w:val="2E5AA8"/>
          <w:sz w:val="25"/>
          <w:szCs w:val="25"/>
        </w:rPr>
        <w:t xml:space="preserve">11.2 The event feed</w:t>
      </w:r>
    </w:p>
    <w:p>
      <w:pPr>
        <w:spacing w:after="120" w:line="276"/>
      </w:pPr>
      <w:r>
        <w:rPr>
          <w:rFonts w:ascii="Calibri" w:cs="Calibri" w:eastAsia="Calibri" w:hAnsi="Calibri"/>
          <w:sz w:val="21"/>
          <w:szCs w:val="21"/>
        </w:rPr>
        <w:t xml:space="preserve">LCM writes an event row in the same transaction as the change (FACILITY_CREATED, FACILITY_STATUS_CHANGED, FACILITY_LIMIT_CHANGED, FACILITY_EXCESS_GRANTED, RESERVATION_CREATED, RESERVATION_CONFIRMED, UTILISATION_REPAID, POSITION_CLOSED, COLLATERAL_CREATED, COLLATERAL_VALUED, COLLATERAL_ACTIVATED, COLLATERAL_SUSPENDED, COLLATERAL_RELEASED, ALLOCATION_CREATED, ALLOCATION_RELEASED, DRAWING_POWER_CHANGED, BREACH_OPENED, BREACH_CLOSED). Consumers read by </w:t>
      </w:r>
      <w:r>
        <w:rPr>
          <w:rFonts w:ascii="Calibri" w:cs="Calibri" w:eastAsia="Calibri" w:hAnsi="Calibri"/>
          <w:b/>
          <w:bCs/>
          <w:sz w:val="21"/>
          <w:szCs w:val="21"/>
        </w:rPr>
        <w:t xml:space="preserve">pull</w:t>
      </w:r>
      <w:r>
        <w:rPr>
          <w:rFonts w:ascii="Calibri" w:cs="Calibri" w:eastAsia="Calibri" w:hAnsi="Calibri"/>
          <w:sz w:val="21"/>
          <w:szCs w:val="21"/>
        </w:rPr>
        <w:t xml:space="preserve">, with a cursor. Events are ordered by (transaction id, id) and only those below the oldest transaction still in flight are returned, so a consumer that remembers its last cursor can never skip an event that committed late. There is no message broker in version 0.1.</w:t>
      </w:r>
    </w:p>
    <w:p>
      <w:pPr>
        <w:pStyle w:val="Heading2"/>
        <w:keepNext/>
        <w:spacing w:after="100" w:before="260"/>
      </w:pPr>
      <w:r>
        <w:rPr>
          <w:rFonts w:ascii="Calibri" w:cs="Calibri" w:eastAsia="Calibri" w:hAnsi="Calibri"/>
          <w:b/>
          <w:bCs/>
          <w:color w:val="2E5AA8"/>
          <w:sz w:val="25"/>
          <w:szCs w:val="25"/>
        </w:rPr>
        <w:t xml:space="preserve">11.3 Customer self-service read models</w:t>
      </w:r>
    </w:p>
    <w:p>
      <w:pPr>
        <w:spacing w:after="120" w:line="276"/>
      </w:pPr>
      <w:r>
        <w:rPr>
          <w:rFonts w:ascii="Calibri" w:cs="Calibri" w:eastAsia="Calibri" w:hAnsi="Calibri"/>
          <w:sz w:val="21"/>
          <w:szCs w:val="21"/>
        </w:rPr>
        <w:t xml:space="preserve">Two read-only endpoints serve the future customer self-service application through its back end: the customer's whole exposure (each facility with sanctioned amount, utilised, available, status and expiry, and each asset with status, latest value, valuation date and lendable value), and one facility of that customer by reference. They carry no maker, checker, actor names or internal ids, and the facility is looked up only within the customer in the path. Only ACTIVE, SUSPENDED, FROZEN and EXPIRED facilities and ACTIVE or SUSPENDED assets are shown; drafts, closed and released items are not.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3373"/>
        <w:gridCol w:w="867"/>
        <w:gridCol w:w="674"/>
        <w:gridCol w:w="3761"/>
      </w:tblGrid>
      <w:tr>
        <w:trPr>
          <w:cantSplit/>
          <w:tblHeader/>
        </w:trPr>
        <w:tc>
          <w:tcPr>
            <w:tcW w:type="dxa" w:w="963"/>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ID</w:t>
            </w:r>
          </w:p>
        </w:tc>
        <w:tc>
          <w:tcPr>
            <w:tcW w:type="dxa" w:w="3373"/>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Requirement</w:t>
            </w:r>
          </w:p>
        </w:tc>
        <w:tc>
          <w:tcPr>
            <w:tcW w:type="dxa" w:w="867"/>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Priority</w:t>
            </w:r>
          </w:p>
        </w:tc>
        <w:tc>
          <w:tcPr>
            <w:tcW w:type="dxa" w:w="674"/>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Phase</w:t>
            </w:r>
          </w:p>
        </w:tc>
        <w:tc>
          <w:tcPr>
            <w:tcW w:type="dxa" w:w="3761"/>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Acceptance criterion</w:t>
            </w:r>
          </w:p>
        </w:tc>
      </w:tr>
      <w:tr>
        <w:trPr>
          <w:cantSplit/>
          <w:tblHeader w:val="false"/>
        </w:trPr>
        <w:tc>
          <w:tcPr>
            <w:tcW w:type="dxa" w:w="96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LCM-FR-076</w:t>
            </w:r>
          </w:p>
        </w:tc>
        <w:tc>
          <w:tcPr>
            <w:tcW w:type="dxa" w:w="337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All endpoints shall be documented in OpenAPI, return </w:t>
            </w:r>
            <w:r>
              <w:rPr>
                <w:rFonts w:ascii="Consolas" w:cs="Consolas" w:eastAsia="Consolas" w:hAnsi="Consolas"/>
                <w:color w:val="1F3864"/>
                <w:sz w:val="16"/>
                <w:szCs w:val="16"/>
              </w:rPr>
              <w:t xml:space="preserve">{status, code, message}</w:t>
            </w:r>
            <w:r>
              <w:rPr>
                <w:rFonts w:ascii="Calibri" w:cs="Calibri" w:eastAsia="Calibri" w:hAnsi="Calibri"/>
                <w:b w:val="false"/>
                <w:bCs w:val="false"/>
                <w:sz w:val="18"/>
                <w:szCs w:val="18"/>
              </w:rPr>
              <w:t xml:space="preserve"> on failure, and use stable codes.</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c>
          <w:tcPr>
            <w:tcW w:type="dxa" w:w="67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w:t>
            </w:r>
          </w:p>
        </w:tc>
        <w:tc>
          <w:tcPr>
            <w:tcW w:type="dxa" w:w="376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The OpenAPI page lists every endpoint; the unit tests assert the codes quoted in this document.</w:t>
            </w:r>
          </w:p>
        </w:tc>
      </w:tr>
      <w:tr>
        <w:trPr>
          <w:cantSplit/>
          <w:tblHeader w:val="false"/>
        </w:trPr>
        <w:tc>
          <w:tcPr>
            <w:tcW w:type="dxa" w:w="96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LCM-FR-077</w:t>
            </w:r>
          </w:p>
        </w:tc>
        <w:tc>
          <w:tcPr>
            <w:tcW w:type="dxa" w:w="337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Events shall be written in the transaction of the change and readable by pull with a cursor, ordered so that a consumer never skips an event.</w:t>
            </w:r>
          </w:p>
        </w:tc>
        <w:tc>
          <w:tcPr>
            <w:tcW w:type="dxa" w:w="86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c>
          <w:tcPr>
            <w:tcW w:type="dxa" w:w="67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w:t>
            </w:r>
          </w:p>
        </w:tc>
        <w:tc>
          <w:tcPr>
            <w:tcW w:type="dxa" w:w="376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With a transaction held open, a consumer reading past it receives the later event only after the held transaction commits and the earlier event, in order.</w:t>
            </w:r>
          </w:p>
        </w:tc>
      </w:tr>
      <w:tr>
        <w:trPr>
          <w:cantSplit/>
          <w:tblHeader w:val="false"/>
        </w:trPr>
        <w:tc>
          <w:tcPr>
            <w:tcW w:type="dxa" w:w="96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LCM-FR-078</w:t>
            </w:r>
          </w:p>
        </w:tc>
        <w:tc>
          <w:tcPr>
            <w:tcW w:type="dxa" w:w="337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The feed shall return at most a configured page size and give the next cursor.</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Should</w:t>
            </w:r>
          </w:p>
        </w:tc>
        <w:tc>
          <w:tcPr>
            <w:tcW w:type="dxa" w:w="67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w:t>
            </w:r>
          </w:p>
        </w:tc>
        <w:tc>
          <w:tcPr>
            <w:tcW w:type="dxa" w:w="376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Asking for more than the maximum returns the maximum and a cursor that continues without gaps or repeats.</w:t>
            </w:r>
          </w:p>
        </w:tc>
      </w:tr>
      <w:tr>
        <w:trPr>
          <w:cantSplit/>
          <w:tblHeader w:val="false"/>
        </w:trPr>
        <w:tc>
          <w:tcPr>
            <w:tcW w:type="dxa" w:w="96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LCM-FR-079</w:t>
            </w:r>
          </w:p>
        </w:tc>
        <w:tc>
          <w:tcPr>
            <w:tcW w:type="dxa" w:w="337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The portal read models shall show facilities and collateral for one customer only, with no internal actor names.</w:t>
            </w:r>
          </w:p>
        </w:tc>
        <w:tc>
          <w:tcPr>
            <w:tcW w:type="dxa" w:w="86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c>
          <w:tcPr>
            <w:tcW w:type="dxa" w:w="67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C</w:t>
            </w:r>
          </w:p>
        </w:tc>
        <w:tc>
          <w:tcPr>
            <w:tcW w:type="dxa" w:w="376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The response records have no maker, checker, actor or internal id fields; asking for another customer's facility reference returns 404.</w:t>
            </w:r>
          </w:p>
        </w:tc>
      </w:tr>
      <w:tr>
        <w:trPr>
          <w:cantSplit/>
          <w:tblHeader w:val="false"/>
        </w:trPr>
        <w:tc>
          <w:tcPr>
            <w:tcW w:type="dxa" w:w="96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LCM-FR-080</w:t>
            </w:r>
          </w:p>
        </w:tc>
        <w:tc>
          <w:tcPr>
            <w:tcW w:type="dxa" w:w="337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Admin screens for facilities, collateral, valuations, breaches and the outbox shall be built in the admin portal.</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Should</w:t>
            </w:r>
          </w:p>
        </w:tc>
        <w:tc>
          <w:tcPr>
            <w:tcW w:type="dxa" w:w="67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D</w:t>
            </w:r>
          </w:p>
        </w:tc>
        <w:tc>
          <w:tcPr>
            <w:tcW w:type="dxa" w:w="376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Not built in version 0.1; the APIs they need exist.</w:t>
            </w:r>
          </w:p>
        </w:tc>
      </w:tr>
    </w:tbl>
    <w:p>
      <w:pPr>
        <w:spacing w:after="80"/>
      </w:pPr>
    </w:p>
    <w:p>
      <w:pPr>
        <w:pStyle w:val="Heading1"/>
        <w:pageBreakBefore/>
        <w:pBdr>
          <w:bottom w:val="single" w:color="1F3864" w:sz="8" w:space="4"/>
        </w:pBdr>
        <w:spacing w:after="160" w:before="120"/>
      </w:pPr>
      <w:r>
        <w:rPr>
          <w:rFonts w:ascii="Calibri" w:cs="Calibri" w:eastAsia="Calibri" w:hAnsi="Calibri"/>
          <w:b/>
          <w:bCs/>
          <w:color w:val="1F3864"/>
          <w:sz w:val="30"/>
          <w:szCs w:val="30"/>
        </w:rPr>
        <w:t xml:space="preserve">12. Data model</w:t>
      </w:r>
    </w:p>
    <w:p>
      <w:pPr>
        <w:spacing w:after="120" w:line="276"/>
      </w:pPr>
      <w:r>
        <w:rPr>
          <w:rFonts w:ascii="Calibri" w:cs="Calibri" w:eastAsia="Calibri" w:hAnsi="Calibri"/>
          <w:sz w:val="21"/>
          <w:szCs w:val="21"/>
        </w:rPr>
        <w:t xml:space="preserve">Fourteen tables in schema </w:t>
      </w:r>
      <w:r>
        <w:rPr>
          <w:rFonts w:ascii="Consolas" w:cs="Consolas" w:eastAsia="Consolas" w:hAnsi="Consolas"/>
          <w:color w:val="1F3864"/>
          <w:sz w:val="19"/>
          <w:szCs w:val="19"/>
        </w:rPr>
        <w:t xml:space="preserve">lcm</w:t>
      </w:r>
      <w:r>
        <w:rPr>
          <w:rFonts w:ascii="Calibri" w:cs="Calibri" w:eastAsia="Calibri" w:hAnsi="Calibri"/>
          <w:sz w:val="21"/>
          <w:szCs w:val="21"/>
        </w:rPr>
        <w:t xml:space="preserve">, created by three migrations (V1 core, V2 collateral, V3 monitoring). The history table is </w:t>
      </w:r>
      <w:r>
        <w:rPr>
          <w:rFonts w:ascii="Consolas" w:cs="Consolas" w:eastAsia="Consolas" w:hAnsi="Consolas"/>
          <w:color w:val="1F3864"/>
          <w:sz w:val="19"/>
          <w:szCs w:val="19"/>
        </w:rPr>
        <w:t xml:space="preserve">lcm_schema_history</w:t>
      </w:r>
      <w:r>
        <w:rPr>
          <w:rFonts w:ascii="Calibri" w:cs="Calibri" w:eastAsia="Calibri" w:hAnsi="Calibri"/>
          <w:sz w:val="21"/>
          <w:szCs w:val="21"/>
        </w:rPr>
        <w:t xml:space="preserve">, so it cannot collide with the lending service's own Flyway history in the shared database.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1734"/>
        <w:gridCol w:w="5591"/>
      </w:tblGrid>
      <w:tr>
        <w:trPr>
          <w:cantSplit/>
          <w:tblHeader/>
        </w:trPr>
        <w:tc>
          <w:tcPr>
            <w:tcW w:type="dxa" w:w="2313"/>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Table</w:t>
            </w:r>
          </w:p>
        </w:tc>
        <w:tc>
          <w:tcPr>
            <w:tcW w:type="dxa" w:w="1734"/>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Migration</w:t>
            </w:r>
          </w:p>
        </w:tc>
        <w:tc>
          <w:tcPr>
            <w:tcW w:type="dxa" w:w="5591"/>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Purpose and key rules</w:t>
            </w:r>
          </w:p>
        </w:tc>
      </w:tr>
      <w:tr>
        <w:trPr>
          <w:cantSplit/>
          <w:tblHeader w:val="false"/>
        </w:trPr>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facility</w:t>
            </w:r>
          </w:p>
        </w:tc>
        <w:tc>
          <w:tcPr>
            <w:tcW w:type="dxa" w:w="173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V1</w:t>
            </w:r>
          </w:p>
        </w:tc>
        <w:tc>
          <w:tcPr>
            <w:tcW w:type="dxa" w:w="559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The limit. Type, parent, currency, branch, sanctioned amount, single cap, revolving and drawing-power flags, status, dates, sanction id (unique when present), source MANUAL or BRIDGE, and counters </w:t>
            </w:r>
            <w:r>
              <w:rPr>
                <w:rFonts w:ascii="Consolas" w:cs="Consolas" w:eastAsia="Consolas" w:hAnsi="Consolas"/>
                <w:color w:val="1F3864"/>
                <w:sz w:val="16"/>
                <w:szCs w:val="16"/>
              </w:rPr>
              <w:t xml:space="preserve">utilised</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drawn_total</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reserved</w:t>
            </w:r>
            <w:r>
              <w:rPr>
                <w:rFonts w:ascii="Calibri" w:cs="Calibri" w:eastAsia="Calibri" w:hAnsi="Calibri"/>
                <w:b w:val="false"/>
                <w:bCs w:val="false"/>
                <w:sz w:val="18"/>
                <w:szCs w:val="18"/>
              </w:rPr>
              <w:t xml:space="preserve"> (all non-negative).</w:t>
            </w:r>
          </w:p>
        </w:tc>
      </w:tr>
      <w:tr>
        <w:trPr>
          <w:cantSplit/>
          <w:tblHeader w:val="false"/>
        </w:trPr>
        <w:tc>
          <w:tcPr>
            <w:tcW w:type="dxa" w:w="231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facility_change</w:t>
            </w:r>
          </w:p>
        </w:tc>
        <w:tc>
          <w:tcPr>
            <w:tcW w:type="dxa" w:w="173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V1</w:t>
            </w:r>
          </w:p>
        </w:tc>
        <w:tc>
          <w:tcPr>
            <w:tcW w:type="dxa" w:w="559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Maker-checker change requests: type, payload, reason, status, maker, checker, note.</w:t>
            </w:r>
          </w:p>
        </w:tc>
      </w:tr>
      <w:tr>
        <w:trPr>
          <w:cantSplit/>
          <w:tblHeader w:val="false"/>
        </w:trPr>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facility_excess</w:t>
            </w:r>
          </w:p>
        </w:tc>
        <w:tc>
          <w:tcPr>
            <w:tcW w:type="dxa" w:w="173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V1</w:t>
            </w:r>
          </w:p>
        </w:tc>
        <w:tc>
          <w:tcPr>
            <w:tcW w:type="dxa" w:w="559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Temporary excess: amount, valid from and to, reason, status, maker, checker.</w:t>
            </w:r>
          </w:p>
        </w:tc>
      </w:tr>
      <w:tr>
        <w:trPr>
          <w:cantSplit/>
          <w:tblHeader w:val="false"/>
        </w:trPr>
        <w:tc>
          <w:tcPr>
            <w:tcW w:type="dxa" w:w="231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utilisation_position</w:t>
            </w:r>
          </w:p>
        </w:tc>
        <w:tc>
          <w:tcPr>
            <w:tcW w:type="dxa" w:w="173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V1</w:t>
            </w:r>
          </w:p>
        </w:tc>
        <w:tc>
          <w:tcPr>
            <w:tcW w:type="dxa" w:w="559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Per loan account: drawn, repaid, written off, status. Unique on (reference type, reference id). Check: repaid + written off ≤ drawn.</w:t>
            </w:r>
          </w:p>
        </w:tc>
      </w:tr>
      <w:tr>
        <w:trPr>
          <w:cantSplit/>
          <w:tblHeader w:val="false"/>
        </w:trPr>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reservation</w:t>
            </w:r>
          </w:p>
        </w:tc>
        <w:tc>
          <w:tcPr>
            <w:tcW w:type="dxa" w:w="173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V1</w:t>
            </w:r>
          </w:p>
        </w:tc>
        <w:tc>
          <w:tcPr>
            <w:tcW w:type="dxa" w:w="559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Holds. Partial unique index allows one RESERVED per reference. Carries </w:t>
            </w:r>
            <w:r>
              <w:rPr>
                <w:rFonts w:ascii="Consolas" w:cs="Consolas" w:eastAsia="Consolas" w:hAnsi="Consolas"/>
                <w:color w:val="1F3864"/>
                <w:sz w:val="16"/>
                <w:szCs w:val="16"/>
              </w:rPr>
              <w:t xml:space="preserve">enforced</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would_reject</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late_confirm</w:t>
            </w:r>
            <w:r>
              <w:rPr>
                <w:rFonts w:ascii="Calibri" w:cs="Calibri" w:eastAsia="Calibri" w:hAnsi="Calibri"/>
                <w:b w:val="false"/>
                <w:bCs w:val="false"/>
                <w:sz w:val="18"/>
                <w:szCs w:val="18"/>
              </w:rPr>
              <w:t xml:space="preserve">, expiry.</w:t>
            </w:r>
          </w:p>
        </w:tc>
      </w:tr>
      <w:tr>
        <w:trPr>
          <w:cantSplit/>
          <w:tblHeader w:val="false"/>
        </w:trPr>
        <w:tc>
          <w:tcPr>
            <w:tcW w:type="dxa" w:w="231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limit_txn</w:t>
            </w:r>
          </w:p>
        </w:tc>
        <w:tc>
          <w:tcPr>
            <w:tcW w:type="dxa" w:w="173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V1</w:t>
            </w:r>
          </w:p>
        </w:tc>
        <w:tc>
          <w:tcPr>
            <w:tcW w:type="dxa" w:w="559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Append-only ledger, one row per level per operation, with deltas of reserved, utilised and drawn_total. A trigger refuses update and delete.</w:t>
            </w:r>
          </w:p>
        </w:tc>
      </w:tr>
      <w:tr>
        <w:trPr>
          <w:cantSplit/>
          <w:tblHeader w:val="false"/>
        </w:trPr>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idempotency_key</w:t>
            </w:r>
          </w:p>
        </w:tc>
        <w:tc>
          <w:tcPr>
            <w:tcW w:type="dxa" w:w="173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V1</w:t>
            </w:r>
          </w:p>
        </w:tc>
        <w:tc>
          <w:tcPr>
            <w:tcW w:type="dxa" w:w="559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Key, operation, request hash, result reference.</w:t>
            </w:r>
          </w:p>
        </w:tc>
      </w:tr>
      <w:tr>
        <w:trPr>
          <w:cantSplit/>
          <w:tblHeader w:val="false"/>
        </w:trPr>
        <w:tc>
          <w:tcPr>
            <w:tcW w:type="dxa" w:w="231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lcm_event</w:t>
            </w:r>
          </w:p>
        </w:tc>
        <w:tc>
          <w:tcPr>
            <w:tcW w:type="dxa" w:w="173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V1</w:t>
            </w:r>
          </w:p>
        </w:tc>
        <w:tc>
          <w:tcPr>
            <w:tcW w:type="dxa" w:w="559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Event feed with the writing transaction id, indexed on (tx id, id).</w:t>
            </w:r>
          </w:p>
        </w:tc>
      </w:tr>
      <w:tr>
        <w:trPr>
          <w:cantSplit/>
          <w:tblHeader w:val="false"/>
        </w:trPr>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audit_log</w:t>
            </w:r>
          </w:p>
        </w:tc>
        <w:tc>
          <w:tcPr>
            <w:tcW w:type="dxa" w:w="173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V1</w:t>
            </w:r>
          </w:p>
        </w:tc>
        <w:tc>
          <w:tcPr>
            <w:tcW w:type="dxa" w:w="559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Who did what to which record.</w:t>
            </w:r>
          </w:p>
        </w:tc>
      </w:tr>
      <w:tr>
        <w:trPr>
          <w:cantSplit/>
          <w:tblHeader w:val="false"/>
        </w:trPr>
        <w:tc>
          <w:tcPr>
            <w:tcW w:type="dxa" w:w="231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collateral_type_config</w:t>
            </w:r>
          </w:p>
        </w:tc>
        <w:tc>
          <w:tcPr>
            <w:tcW w:type="dxa" w:w="173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V2</w:t>
            </w:r>
          </w:p>
        </w:tc>
        <w:tc>
          <w:tcPr>
            <w:tcW w:type="dxa" w:w="559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Policy per collateral type (haircut, LTV, validity days, charge and insurance requirements). Seeded with placeholders.</w:t>
            </w:r>
          </w:p>
        </w:tc>
      </w:tr>
      <w:tr>
        <w:trPr>
          <w:cantSplit/>
          <w:tblHeader w:val="false"/>
        </w:trPr>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collateral</w:t>
            </w:r>
          </w:p>
        </w:tc>
        <w:tc>
          <w:tcPr>
            <w:tcW w:type="dxa" w:w="173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V2</w:t>
            </w:r>
          </w:p>
        </w:tc>
        <w:tc>
          <w:tcPr>
            <w:tcW w:type="dxa" w:w="559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The asset: type, status, legal status, charge, prior charge, insurance expiry, overrides, link to a lending mortgage (unique when present).</w:t>
            </w:r>
          </w:p>
        </w:tc>
      </w:tr>
      <w:tr>
        <w:trPr>
          <w:cantSplit/>
          <w:tblHeader w:val="false"/>
        </w:trPr>
        <w:tc>
          <w:tcPr>
            <w:tcW w:type="dxa" w:w="231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collateral_valuation</w:t>
            </w:r>
          </w:p>
        </w:tc>
        <w:tc>
          <w:tcPr>
            <w:tcW w:type="dxa" w:w="173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V2</w:t>
            </w:r>
          </w:p>
        </w:tc>
        <w:tc>
          <w:tcPr>
            <w:tcW w:type="dxa" w:w="559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Valuations with maker-checker. Unique per (asset, date) for bridge-sourced rows.</w:t>
            </w:r>
          </w:p>
        </w:tc>
      </w:tr>
      <w:tr>
        <w:trPr>
          <w:cantSplit/>
          <w:tblHeader w:val="false"/>
        </w:trPr>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collateral_allocation</w:t>
            </w:r>
          </w:p>
        </w:tc>
        <w:tc>
          <w:tcPr>
            <w:tcW w:type="dxa" w:w="173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V2</w:t>
            </w:r>
          </w:p>
        </w:tc>
        <w:tc>
          <w:tcPr>
            <w:tcW w:type="dxa" w:w="559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Percentage of an asset assigned to a facility. One ACTIVE row per (asset, facility).</w:t>
            </w:r>
          </w:p>
        </w:tc>
      </w:tr>
      <w:tr>
        <w:trPr>
          <w:cantSplit/>
          <w:tblHeader w:val="false"/>
        </w:trPr>
        <w:tc>
          <w:tcPr>
            <w:tcW w:type="dxa" w:w="231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breach</w:t>
            </w:r>
          </w:p>
        </w:tc>
        <w:tc>
          <w:tcPr>
            <w:tcW w:type="dxa" w:w="173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V3</w:t>
            </w:r>
          </w:p>
        </w:tc>
        <w:tc>
          <w:tcPr>
            <w:tcW w:type="dxa" w:w="559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Breaches with type, severity, subject (a facility or an asset, never both), status, acknowledgement. Partial unique indexes allow one live breach per subject and type.</w:t>
            </w:r>
          </w:p>
        </w:tc>
      </w:tr>
    </w:tbl>
    <w:p>
      <w:pPr>
        <w:spacing w:after="80"/>
      </w:pPr>
    </w:p>
    <w:p>
      <w:pPr>
        <w:spacing w:after="120" w:line="276"/>
      </w:pPr>
      <w:r>
        <w:rPr>
          <w:rFonts w:ascii="Calibri" w:cs="Calibri" w:eastAsia="Calibri" w:hAnsi="Calibri"/>
          <w:sz w:val="21"/>
          <w:szCs w:val="21"/>
        </w:rPr>
        <w:t xml:space="preserve">In the lending schema, migration V19 adds </w:t>
      </w:r>
      <w:r>
        <w:rPr>
          <w:rFonts w:ascii="Consolas" w:cs="Consolas" w:eastAsia="Consolas" w:hAnsi="Consolas"/>
          <w:color w:val="1F3864"/>
          <w:sz w:val="19"/>
          <w:szCs w:val="19"/>
        </w:rPr>
        <w:t xml:space="preserve">loan_account.limit_facility_ref</w:t>
      </w:r>
      <w:r>
        <w:rPr>
          <w:rFonts w:ascii="Calibri" w:cs="Calibri" w:eastAsia="Calibri" w:hAnsi="Calibri"/>
          <w:sz w:val="21"/>
          <w:szCs w:val="21"/>
        </w:rPr>
        <w:t xml:space="preserve">, </w:t>
      </w:r>
      <w:r>
        <w:rPr>
          <w:rFonts w:ascii="Consolas" w:cs="Consolas" w:eastAsia="Consolas" w:hAnsi="Consolas"/>
          <w:color w:val="1F3864"/>
          <w:sz w:val="19"/>
          <w:szCs w:val="19"/>
        </w:rPr>
        <w:t xml:space="preserve">loan_account.limit_reservation_ref</w:t>
      </w:r>
      <w:r>
        <w:rPr>
          <w:rFonts w:ascii="Calibri" w:cs="Calibri" w:eastAsia="Calibri" w:hAnsi="Calibri"/>
          <w:sz w:val="21"/>
          <w:szCs w:val="21"/>
        </w:rPr>
        <w:t xml:space="preserve"> and the table </w:t>
      </w:r>
      <w:r>
        <w:rPr>
          <w:rFonts w:ascii="Consolas" w:cs="Consolas" w:eastAsia="Consolas" w:hAnsi="Consolas"/>
          <w:color w:val="1F3864"/>
          <w:sz w:val="19"/>
          <w:szCs w:val="19"/>
        </w:rPr>
        <w:t xml:space="preserve">limit_outbox</w:t>
      </w:r>
      <w:r>
        <w:rPr>
          <w:rFonts w:ascii="Calibri" w:cs="Calibri" w:eastAsia="Calibri" w:hAnsi="Calibri"/>
          <w:sz w:val="21"/>
          <w:szCs w:val="21"/>
        </w:rPr>
        <w:t xml:space="preserve"> (account, operation CONFIRM_DISBURSEMENT, REPAY or CLOSE, facility, reservation, amount, currency, branch, business date, reason, unique idempotency key, status PENDING, SENT, SKIPPED or DEAD, attempts, last error, next attempt time).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3373"/>
        <w:gridCol w:w="867"/>
        <w:gridCol w:w="674"/>
        <w:gridCol w:w="3761"/>
      </w:tblGrid>
      <w:tr>
        <w:trPr>
          <w:cantSplit/>
          <w:tblHeader/>
        </w:trPr>
        <w:tc>
          <w:tcPr>
            <w:tcW w:type="dxa" w:w="963"/>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ID</w:t>
            </w:r>
          </w:p>
        </w:tc>
        <w:tc>
          <w:tcPr>
            <w:tcW w:type="dxa" w:w="3373"/>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Requirement</w:t>
            </w:r>
          </w:p>
        </w:tc>
        <w:tc>
          <w:tcPr>
            <w:tcW w:type="dxa" w:w="867"/>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Priority</w:t>
            </w:r>
          </w:p>
        </w:tc>
        <w:tc>
          <w:tcPr>
            <w:tcW w:type="dxa" w:w="674"/>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Phase</w:t>
            </w:r>
          </w:p>
        </w:tc>
        <w:tc>
          <w:tcPr>
            <w:tcW w:type="dxa" w:w="3761"/>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Acceptance criterion</w:t>
            </w:r>
          </w:p>
        </w:tc>
      </w:tr>
      <w:tr>
        <w:trPr>
          <w:cantSplit/>
          <w:tblHeader w:val="false"/>
        </w:trPr>
        <w:tc>
          <w:tcPr>
            <w:tcW w:type="dxa" w:w="96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LCM-FR-081</w:t>
            </w:r>
          </w:p>
        </w:tc>
        <w:tc>
          <w:tcPr>
            <w:tcW w:type="dxa" w:w="337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LCM shall own its schema, create it by versioned migrations, and keep its migration history in a table named so that it cannot collide with another service sharing the database.</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c>
          <w:tcPr>
            <w:tcW w:type="dxa" w:w="67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w:t>
            </w:r>
          </w:p>
        </w:tc>
        <w:tc>
          <w:tcPr>
            <w:tcW w:type="dxa" w:w="376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Starting both services on one database keeps two separate histories; neither touches the other's objects.</w:t>
            </w:r>
          </w:p>
        </w:tc>
      </w:tr>
      <w:tr>
        <w:trPr>
          <w:cantSplit/>
          <w:tblHeader w:val="false"/>
        </w:trPr>
        <w:tc>
          <w:tcPr>
            <w:tcW w:type="dxa" w:w="96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LCM-FR-082</w:t>
            </w:r>
          </w:p>
        </w:tc>
        <w:tc>
          <w:tcPr>
            <w:tcW w:type="dxa" w:w="337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The database shall enforce non-negative counters, one live reservation per reference, one active allocation per asset and facility, repaid plus written-off not above drawn, and exactly one of facility or asset on a breach.</w:t>
            </w:r>
          </w:p>
        </w:tc>
        <w:tc>
          <w:tcPr>
            <w:tcW w:type="dxa" w:w="86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c>
          <w:tcPr>
            <w:tcW w:type="dxa" w:w="67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w:t>
            </w:r>
          </w:p>
        </w:tc>
        <w:tc>
          <w:tcPr>
            <w:tcW w:type="dxa" w:w="376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Each rule has a migration constraint or index; attempts to violate them by SQL fail.</w:t>
            </w:r>
          </w:p>
        </w:tc>
      </w:tr>
      <w:tr>
        <w:trPr>
          <w:cantSplit/>
          <w:tblHeader w:val="false"/>
        </w:trPr>
        <w:tc>
          <w:tcPr>
            <w:tcW w:type="dxa" w:w="96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LCM-FR-083</w:t>
            </w:r>
          </w:p>
        </w:tc>
        <w:tc>
          <w:tcPr>
            <w:tcW w:type="dxa" w:w="337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Monetary columns shall be exact decimals and percentages shall be bounded.</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c>
          <w:tcPr>
            <w:tcW w:type="dxa" w:w="67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w:t>
            </w:r>
          </w:p>
        </w:tc>
        <w:tc>
          <w:tcPr>
            <w:tcW w:type="dxa" w:w="376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No floating-point type appears in money columns; a haircut of 100 is refused by constraint.</w:t>
            </w:r>
          </w:p>
        </w:tc>
      </w:tr>
    </w:tbl>
    <w:p>
      <w:pPr>
        <w:spacing w:after="80"/>
      </w:pPr>
    </w:p>
    <w:p>
      <w:pPr>
        <w:pStyle w:val="Heading1"/>
        <w:pageBreakBefore/>
        <w:pBdr>
          <w:bottom w:val="single" w:color="1F3864" w:sz="8" w:space="4"/>
        </w:pBdr>
        <w:spacing w:after="160" w:before="120"/>
      </w:pPr>
      <w:r>
        <w:rPr>
          <w:rFonts w:ascii="Calibri" w:cs="Calibri" w:eastAsia="Calibri" w:hAnsi="Calibri"/>
          <w:b/>
          <w:bCs/>
          <w:color w:val="1F3864"/>
          <w:sz w:val="30"/>
          <w:szCs w:val="30"/>
        </w:rPr>
        <w:t xml:space="preserve">13. Controls, audit and security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3373"/>
        <w:gridCol w:w="867"/>
        <w:gridCol w:w="674"/>
        <w:gridCol w:w="3761"/>
      </w:tblGrid>
      <w:tr>
        <w:trPr>
          <w:cantSplit/>
          <w:tblHeader/>
        </w:trPr>
        <w:tc>
          <w:tcPr>
            <w:tcW w:type="dxa" w:w="963"/>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ID</w:t>
            </w:r>
          </w:p>
        </w:tc>
        <w:tc>
          <w:tcPr>
            <w:tcW w:type="dxa" w:w="3373"/>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Requirement</w:t>
            </w:r>
          </w:p>
        </w:tc>
        <w:tc>
          <w:tcPr>
            <w:tcW w:type="dxa" w:w="867"/>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Priority</w:t>
            </w:r>
          </w:p>
        </w:tc>
        <w:tc>
          <w:tcPr>
            <w:tcW w:type="dxa" w:w="674"/>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Phase</w:t>
            </w:r>
          </w:p>
        </w:tc>
        <w:tc>
          <w:tcPr>
            <w:tcW w:type="dxa" w:w="3761"/>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Acceptance criterion</w:t>
            </w:r>
          </w:p>
        </w:tc>
      </w:tr>
      <w:tr>
        <w:trPr>
          <w:cantSplit/>
          <w:tblHeader w:val="false"/>
        </w:trPr>
        <w:tc>
          <w:tcPr>
            <w:tcW w:type="dxa" w:w="96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LCM-FR-084</w:t>
            </w:r>
          </w:p>
        </w:tc>
        <w:tc>
          <w:tcPr>
            <w:tcW w:type="dxa" w:w="337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Every creation, approval, rejection, status change, allocation and acknowledgement shall be written to an audit log with actor, time and detail.</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c>
          <w:tcPr>
            <w:tcW w:type="dxa" w:w="67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w:t>
            </w:r>
          </w:p>
        </w:tc>
        <w:tc>
          <w:tcPr>
            <w:tcW w:type="dxa" w:w="376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The log has a row for each of these in the scenario tests.</w:t>
            </w:r>
          </w:p>
        </w:tc>
      </w:tr>
      <w:tr>
        <w:trPr>
          <w:cantSplit/>
          <w:tblHeader w:val="false"/>
        </w:trPr>
        <w:tc>
          <w:tcPr>
            <w:tcW w:type="dxa" w:w="96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LCM-FR-085</w:t>
            </w:r>
          </w:p>
        </w:tc>
        <w:tc>
          <w:tcPr>
            <w:tcW w:type="dxa" w:w="337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Until identity and access exists the service shall require a service credential on every </w:t>
            </w:r>
            <w:r>
              <w:rPr>
                <w:rFonts w:ascii="Consolas" w:cs="Consolas" w:eastAsia="Consolas" w:hAnsi="Consolas"/>
                <w:color w:val="1F3864"/>
                <w:sz w:val="16"/>
                <w:szCs w:val="16"/>
              </w:rPr>
              <w:t xml:space="preserve">/api</w:t>
            </w:r>
            <w:r>
              <w:rPr>
                <w:rFonts w:ascii="Calibri" w:cs="Calibri" w:eastAsia="Calibri" w:hAnsi="Calibri"/>
                <w:b w:val="false"/>
                <w:bCs w:val="false"/>
                <w:sz w:val="18"/>
                <w:szCs w:val="18"/>
              </w:rPr>
              <w:t xml:space="preserve"> call (health and the OpenAPI pages stay open), and the credential shall be configurable and flagged in the documentation as one to change.</w:t>
            </w:r>
          </w:p>
        </w:tc>
        <w:tc>
          <w:tcPr>
            <w:tcW w:type="dxa" w:w="86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c>
          <w:tcPr>
            <w:tcW w:type="dxa" w:w="67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w:t>
            </w:r>
          </w:p>
        </w:tc>
        <w:tc>
          <w:tcPr>
            <w:tcW w:type="dxa" w:w="376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 call without the credential returns 401; the default is documented as unsafe.</w:t>
            </w:r>
          </w:p>
        </w:tc>
      </w:tr>
      <w:tr>
        <w:trPr>
          <w:cantSplit/>
          <w:tblHeader w:val="false"/>
        </w:trPr>
        <w:tc>
          <w:tcPr>
            <w:tcW w:type="dxa" w:w="96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LCM-FR-086</w:t>
            </w:r>
          </w:p>
        </w:tc>
        <w:tc>
          <w:tcPr>
            <w:tcW w:type="dxa" w:w="337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Moving to token-based authorisation shall require changes only in the security configuration class: validate the token, map the permission codes to authorities, take the actor from the token.</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Should</w:t>
            </w:r>
          </w:p>
        </w:tc>
        <w:tc>
          <w:tcPr>
            <w:tcW w:type="dxa" w:w="67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D</w:t>
            </w:r>
          </w:p>
        </w:tc>
        <w:tc>
          <w:tcPr>
            <w:tcW w:type="dxa" w:w="376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The code review finds no other class reading the Basic credential.</w:t>
            </w:r>
          </w:p>
        </w:tc>
      </w:tr>
      <w:tr>
        <w:trPr>
          <w:cantSplit/>
          <w:tblHeader w:val="false"/>
        </w:trPr>
        <w:tc>
          <w:tcPr>
            <w:tcW w:type="dxa" w:w="96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LCM-FR-087</w:t>
            </w:r>
          </w:p>
        </w:tc>
        <w:tc>
          <w:tcPr>
            <w:tcW w:type="dxa" w:w="337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Error responses shall not include stack traces, SQL or internal class names.</w:t>
            </w:r>
          </w:p>
        </w:tc>
        <w:tc>
          <w:tcPr>
            <w:tcW w:type="dxa" w:w="86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c>
          <w:tcPr>
            <w:tcW w:type="dxa" w:w="67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w:t>
            </w:r>
          </w:p>
        </w:tc>
        <w:tc>
          <w:tcPr>
            <w:tcW w:type="dxa" w:w="376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Forcing a database error returns a generic message with a code.</w:t>
            </w:r>
          </w:p>
        </w:tc>
      </w:tr>
      <w:tr>
        <w:trPr>
          <w:cantSplit/>
          <w:tblHeader w:val="false"/>
        </w:trPr>
        <w:tc>
          <w:tcPr>
            <w:tcW w:type="dxa" w:w="96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LCM-FR-088</w:t>
            </w:r>
          </w:p>
        </w:tc>
        <w:tc>
          <w:tcPr>
            <w:tcW w:type="dxa" w:w="337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Enforcement, maker-checker, reservation time-to-live and ceiling, sweep schedule and feed page size shall be settings, with safe defaults.</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c>
          <w:tcPr>
            <w:tcW w:type="dxa" w:w="67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w:t>
            </w:r>
          </w:p>
        </w:tc>
        <w:tc>
          <w:tcPr>
            <w:tcW w:type="dxa" w:w="376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Each appears in the settings table of the README; setting enforcement off turns every drawdown into a shadow reservation.</w:t>
            </w:r>
          </w:p>
        </w:tc>
      </w:tr>
    </w:tbl>
    <w:p>
      <w:pPr>
        <w:spacing w:after="80"/>
      </w:pPr>
    </w:p>
    <w:p>
      <w:pPr>
        <w:pStyle w:val="Heading1"/>
        <w:pageBreakBefore/>
        <w:pBdr>
          <w:bottom w:val="single" w:color="1F3864" w:sz="8" w:space="4"/>
        </w:pBdr>
        <w:spacing w:after="160" w:before="120"/>
      </w:pPr>
      <w:r>
        <w:rPr>
          <w:rFonts w:ascii="Calibri" w:cs="Calibri" w:eastAsia="Calibri" w:hAnsi="Calibri"/>
          <w:b/>
          <w:bCs/>
          <w:color w:val="1F3864"/>
          <w:sz w:val="30"/>
          <w:szCs w:val="30"/>
        </w:rPr>
        <w:t xml:space="preserve">14. Non-functional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3373"/>
        <w:gridCol w:w="867"/>
        <w:gridCol w:w="674"/>
        <w:gridCol w:w="3761"/>
      </w:tblGrid>
      <w:tr>
        <w:trPr>
          <w:cantSplit/>
          <w:tblHeader/>
        </w:trPr>
        <w:tc>
          <w:tcPr>
            <w:tcW w:type="dxa" w:w="963"/>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ID</w:t>
            </w:r>
          </w:p>
        </w:tc>
        <w:tc>
          <w:tcPr>
            <w:tcW w:type="dxa" w:w="3373"/>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Requirement</w:t>
            </w:r>
          </w:p>
        </w:tc>
        <w:tc>
          <w:tcPr>
            <w:tcW w:type="dxa" w:w="867"/>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Priority</w:t>
            </w:r>
          </w:p>
        </w:tc>
        <w:tc>
          <w:tcPr>
            <w:tcW w:type="dxa" w:w="674"/>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Phase</w:t>
            </w:r>
          </w:p>
        </w:tc>
        <w:tc>
          <w:tcPr>
            <w:tcW w:type="dxa" w:w="3761"/>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Acceptance criterion</w:t>
            </w:r>
          </w:p>
        </w:tc>
      </w:tr>
      <w:tr>
        <w:trPr>
          <w:cantSplit/>
          <w:tblHeader w:val="false"/>
        </w:trPr>
        <w:tc>
          <w:tcPr>
            <w:tcW w:type="dxa" w:w="96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LCM-FR-089</w:t>
            </w:r>
          </w:p>
        </w:tc>
        <w:tc>
          <w:tcPr>
            <w:tcW w:type="dxa" w:w="337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No interleaving of concurrent drawdowns, confirmations, releases, repayments and sweeps shall let consumed plus reserved exceed the effective limit at any enforced level, or leave a counter different from its ledger sum.</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c>
          <w:tcPr>
            <w:tcW w:type="dxa" w:w="67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w:t>
            </w:r>
          </w:p>
        </w:tc>
        <w:tc>
          <w:tcPr>
            <w:tcW w:type="dxa" w:w="376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The concurrency scenarios pass and the integrity check is clean afterwards.</w:t>
            </w:r>
          </w:p>
        </w:tc>
      </w:tr>
      <w:tr>
        <w:trPr>
          <w:cantSplit/>
          <w:tblHeader w:val="false"/>
        </w:trPr>
        <w:tc>
          <w:tcPr>
            <w:tcW w:type="dxa" w:w="96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LCM-FR-090</w:t>
            </w:r>
          </w:p>
        </w:tc>
        <w:tc>
          <w:tcPr>
            <w:tcW w:type="dxa" w:w="337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 reserve, confirm, release, repay or close should complete in under 200 ms at the 95th percentile on a facility chain of up to four levels at 50 concurrent callers on the target database.</w:t>
            </w:r>
          </w:p>
        </w:tc>
        <w:tc>
          <w:tcPr>
            <w:tcW w:type="dxa" w:w="86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Should</w:t>
            </w:r>
          </w:p>
        </w:tc>
        <w:tc>
          <w:tcPr>
            <w:tcW w:type="dxa" w:w="67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D</w:t>
            </w:r>
          </w:p>
        </w:tc>
        <w:tc>
          <w:tcPr>
            <w:tcW w:type="dxa" w:w="376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 load test records the percentile; not yet measured. Target to be confirmed.</w:t>
            </w:r>
          </w:p>
        </w:tc>
      </w:tr>
      <w:tr>
        <w:trPr>
          <w:cantSplit/>
          <w:tblHeader w:val="false"/>
        </w:trPr>
        <w:tc>
          <w:tcPr>
            <w:tcW w:type="dxa" w:w="96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LCM-FR-091</w:t>
            </w:r>
          </w:p>
        </w:tc>
        <w:tc>
          <w:tcPr>
            <w:tcW w:type="dxa" w:w="337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The lending service shall not become unavailable because LCM is: payments and closures shall be accepted whatever the state of LCM, and disbursement behaviour shall follow the mode and fail-open setting.</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c>
          <w:tcPr>
            <w:tcW w:type="dxa" w:w="67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w:t>
            </w:r>
          </w:p>
        </w:tc>
        <w:tc>
          <w:tcPr>
            <w:tcW w:type="dxa" w:w="376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With LCM stopped, a payment succeeds and its calls wait in the queue.</w:t>
            </w:r>
          </w:p>
        </w:tc>
      </w:tr>
      <w:tr>
        <w:trPr>
          <w:cantSplit/>
          <w:tblHeader w:val="false"/>
        </w:trPr>
        <w:tc>
          <w:tcPr>
            <w:tcW w:type="dxa" w:w="96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LCM-FR-092</w:t>
            </w:r>
          </w:p>
        </w:tc>
        <w:tc>
          <w:tcPr>
            <w:tcW w:type="dxa" w:w="337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An operator shall be able to see the queue, the DEAD calls, open breaches and the integrity result without database access.</w:t>
            </w:r>
          </w:p>
        </w:tc>
        <w:tc>
          <w:tcPr>
            <w:tcW w:type="dxa" w:w="86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c>
          <w:tcPr>
            <w:tcW w:type="dxa" w:w="67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w:t>
            </w:r>
          </w:p>
        </w:tc>
        <w:tc>
          <w:tcPr>
            <w:tcW w:type="dxa" w:w="376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The corresponding endpoints exist and return the data.</w:t>
            </w:r>
          </w:p>
        </w:tc>
      </w:tr>
      <w:tr>
        <w:trPr>
          <w:cantSplit/>
          <w:tblHeader w:val="false"/>
        </w:trPr>
        <w:tc>
          <w:tcPr>
            <w:tcW w:type="dxa" w:w="96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LCM-FR-093</w:t>
            </w:r>
          </w:p>
        </w:tc>
        <w:tc>
          <w:tcPr>
            <w:tcW w:type="dxa" w:w="337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The pure rules (availability, valuation, activation) shall have unit tests that run without a database, and the full flow shall have an integration test on PostgreSQL.</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c>
          <w:tcPr>
            <w:tcW w:type="dxa" w:w="67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w:t>
            </w:r>
          </w:p>
        </w:tc>
        <w:tc>
          <w:tcPr>
            <w:tcW w:type="dxa" w:w="376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Unit tests pass; the integration test runs in an environment with Docker.</w:t>
            </w:r>
          </w:p>
        </w:tc>
      </w:tr>
      <w:tr>
        <w:trPr>
          <w:cantSplit/>
          <w:tblHeader w:val="false"/>
        </w:trPr>
        <w:tc>
          <w:tcPr>
            <w:tcW w:type="dxa" w:w="96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LCM-FR-094</w:t>
            </w:r>
          </w:p>
        </w:tc>
        <w:tc>
          <w:tcPr>
            <w:tcW w:type="dxa" w:w="337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The module shall run on Java 17, Spring Boot 3.3 and PostgreSQL 16 like the other platform services, and shall build as a separate Maven project with a container build.</w:t>
            </w:r>
          </w:p>
        </w:tc>
        <w:tc>
          <w:tcPr>
            <w:tcW w:type="dxa" w:w="86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c>
          <w:tcPr>
            <w:tcW w:type="dxa" w:w="67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w:t>
            </w:r>
          </w:p>
        </w:tc>
        <w:tc>
          <w:tcPr>
            <w:tcW w:type="dxa" w:w="376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The project builds with Maven and the Dockerfile follows the batch service pattern.</w:t>
            </w:r>
          </w:p>
        </w:tc>
      </w:tr>
    </w:tbl>
    <w:p>
      <w:pPr>
        <w:spacing w:after="80"/>
      </w:pPr>
    </w:p>
    <w:p>
      <w:pPr>
        <w:pStyle w:val="Heading1"/>
        <w:pageBreakBefore/>
        <w:pBdr>
          <w:bottom w:val="single" w:color="1F3864" w:sz="8" w:space="4"/>
        </w:pBdr>
        <w:spacing w:after="160" w:before="120"/>
      </w:pPr>
      <w:r>
        <w:rPr>
          <w:rFonts w:ascii="Calibri" w:cs="Calibri" w:eastAsia="Calibri" w:hAnsi="Calibri"/>
          <w:b/>
          <w:bCs/>
          <w:color w:val="1F3864"/>
          <w:sz w:val="30"/>
          <w:szCs w:val="30"/>
        </w:rPr>
        <w:t xml:space="preserve">15. Phase plan, migration and rollout</w:t>
      </w:r>
    </w:p>
    <w:p>
      <w:pPr>
        <w:pStyle w:val="Heading2"/>
        <w:keepNext/>
        <w:spacing w:after="100" w:before="260"/>
      </w:pPr>
      <w:r>
        <w:rPr>
          <w:rFonts w:ascii="Calibri" w:cs="Calibri" w:eastAsia="Calibri" w:hAnsi="Calibri"/>
          <w:b/>
          <w:bCs/>
          <w:color w:val="2E5AA8"/>
          <w:sz w:val="25"/>
          <w:szCs w:val="25"/>
        </w:rPr>
        <w:t xml:space="preserve">15.1 Phases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
        <w:gridCol w:w="2891"/>
        <w:gridCol w:w="4240"/>
        <w:gridCol w:w="1736"/>
      </w:tblGrid>
      <w:tr>
        <w:trPr>
          <w:cantSplit/>
          <w:tblHeader/>
        </w:trPr>
        <w:tc>
          <w:tcPr>
            <w:tcW w:type="dxa" w:w="771"/>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Phase</w:t>
            </w:r>
          </w:p>
        </w:tc>
        <w:tc>
          <w:tcPr>
            <w:tcW w:type="dxa" w:w="2891"/>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Theme</w:t>
            </w:r>
          </w:p>
        </w:tc>
        <w:tc>
          <w:tcPr>
            <w:tcW w:type="dxa" w:w="424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Content</w:t>
            </w:r>
          </w:p>
        </w:tc>
        <w:tc>
          <w:tcPr>
            <w:tcW w:type="dxa" w:w="1736"/>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State</w:t>
            </w:r>
          </w:p>
        </w:tc>
      </w:tr>
      <w:tr>
        <w:trPr>
          <w:cantSplit/>
          <w:tblHeader w:val="false"/>
        </w:trPr>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Facilities and utilisation</w:t>
            </w:r>
          </w:p>
        </w:tc>
        <w:tc>
          <w:tcPr>
            <w:tcW w:type="dxa" w:w="424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Facility hierarchy, maker-checker changes, excess, availability, reserve / confirm / release / repay / close, idempotency, append-only ledger, event feed; lending hooks, queue and switch.</w:t>
            </w:r>
          </w:p>
        </w:tc>
        <w:tc>
          <w:tcPr>
            <w:tcW w:type="dxa" w:w="1736"/>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Built</w:t>
            </w:r>
          </w:p>
        </w:tc>
      </w:tr>
      <w:tr>
        <w:trPr>
          <w:cantSplit/>
          <w:tblHeader w:val="false"/>
        </w:trPr>
        <w:tc>
          <w:tcPr>
            <w:tcW w:type="dxa" w:w="77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B</w:t>
            </w:r>
          </w:p>
        </w:tc>
        <w:tc>
          <w:tcPr>
            <w:tcW w:type="dxa" w:w="289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Collateral and drawing power</w:t>
            </w:r>
          </w:p>
        </w:tc>
        <w:tc>
          <w:tcPr>
            <w:tcW w:type="dxa" w:w="424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Register, valuations under maker-checker, legal / charge / insurance rules, activation, allocation, drawing power as a cap.</w:t>
            </w:r>
          </w:p>
        </w:tc>
        <w:tc>
          <w:tcPr>
            <w:tcW w:type="dxa" w:w="1736"/>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Built</w:t>
            </w:r>
          </w:p>
        </w:tc>
      </w:tr>
      <w:tr>
        <w:trPr>
          <w:cantSplit/>
          <w:tblHeader w:val="false"/>
        </w:trPr>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C</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Monitoring, bridge, portal</w:t>
            </w:r>
          </w:p>
        </w:tc>
        <w:tc>
          <w:tcPr>
            <w:tcW w:type="dxa" w:w="424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Sweep, five breach types, integrity check, lending bridge, customer read models.</w:t>
            </w:r>
          </w:p>
        </w:tc>
        <w:tc>
          <w:tcPr>
            <w:tcW w:type="dxa" w:w="1736"/>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Built</w:t>
            </w:r>
          </w:p>
        </w:tc>
      </w:tr>
      <w:tr>
        <w:trPr>
          <w:cantSplit/>
          <w:tblHeader w:val="false"/>
        </w:trPr>
        <w:tc>
          <w:tcPr>
            <w:tcW w:type="dxa" w:w="77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D</w:t>
            </w:r>
          </w:p>
        </w:tc>
        <w:tc>
          <w:tcPr>
            <w:tcW w:type="dxa" w:w="289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Review and workflow</w:t>
            </w:r>
          </w:p>
        </w:tc>
        <w:tc>
          <w:tcPr>
            <w:tcW w:type="dxa" w:w="424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Annual review and renewal workflow with due dates, conditions and covenants, document tracking, optional automatic action on breach, admin screens.</w:t>
            </w:r>
          </w:p>
        </w:tc>
        <w:tc>
          <w:tcPr>
            <w:tcW w:type="dxa" w:w="1736"/>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Not built</w:t>
            </w:r>
          </w:p>
        </w:tc>
      </w:tr>
      <w:tr>
        <w:trPr>
          <w:cantSplit/>
          <w:tblHeader w:val="false"/>
        </w:trPr>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E</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Group exposure</w:t>
            </w:r>
          </w:p>
        </w:tc>
        <w:tc>
          <w:tcPr>
            <w:tcW w:type="dxa" w:w="424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Group and connected-party limits, aggregate exposure across customers, configurable exposure norms (values from Compliance).</w:t>
            </w:r>
          </w:p>
        </w:tc>
        <w:tc>
          <w:tcPr>
            <w:tcW w:type="dxa" w:w="1736"/>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Not built</w:t>
            </w:r>
          </w:p>
        </w:tc>
      </w:tr>
      <w:tr>
        <w:trPr>
          <w:cantSplit/>
          <w:tblHeader w:val="false"/>
        </w:trPr>
        <w:tc>
          <w:tcPr>
            <w:tcW w:type="dxa" w:w="77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F</w:t>
            </w:r>
          </w:p>
        </w:tc>
        <w:tc>
          <w:tcPr>
            <w:tcW w:type="dxa" w:w="289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Integrations and reporting</w:t>
            </w:r>
          </w:p>
        </w:tc>
        <w:tc>
          <w:tcPr>
            <w:tcW w:type="dxa" w:w="424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Foreign-exchange between facility and loan currency, valuer and insurer integrations, MIS and regulatory exposure reports.</w:t>
            </w:r>
          </w:p>
        </w:tc>
        <w:tc>
          <w:tcPr>
            <w:tcW w:type="dxa" w:w="1736"/>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Not built</w:t>
            </w:r>
          </w:p>
        </w:tc>
      </w:tr>
    </w:tbl>
    <w:p>
      <w:pPr>
        <w:spacing w:after="80"/>
      </w:pPr>
    </w:p>
    <w:p>
      <w:pPr>
        <w:pStyle w:val="Heading2"/>
        <w:keepNext/>
        <w:spacing w:after="100" w:before="260"/>
      </w:pPr>
      <w:r>
        <w:rPr>
          <w:rFonts w:ascii="Calibri" w:cs="Calibri" w:eastAsia="Calibri" w:hAnsi="Calibri"/>
          <w:b/>
          <w:bCs/>
          <w:color w:val="2E5AA8"/>
          <w:sz w:val="25"/>
          <w:szCs w:val="25"/>
        </w:rPr>
        <w:t xml:space="preserve">15.2 Rollout</w:t>
      </w:r>
    </w:p>
    <w:p>
      <w:pPr>
        <w:pStyle w:val="ListParagraph"/>
        <w:numPr>
          <w:ilvl w:val="0"/>
          <w:numId w:val="2"/>
        </w:numPr>
        <w:spacing w:after="60" w:line="264"/>
      </w:pPr>
      <w:r>
        <w:rPr>
          <w:rFonts w:ascii="Calibri" w:cs="Calibri" w:eastAsia="Calibri" w:hAnsi="Calibri"/>
          <w:b/>
          <w:bCs/>
          <w:sz w:val="21"/>
          <w:szCs w:val="21"/>
        </w:rPr>
        <w:t xml:space="preserve">Deploy</w:t>
      </w:r>
      <w:r>
        <w:rPr>
          <w:rFonts w:ascii="Calibri" w:cs="Calibri" w:eastAsia="Calibri" w:hAnsi="Calibri"/>
          <w:sz w:val="21"/>
          <w:szCs w:val="21"/>
        </w:rPr>
        <w:t xml:space="preserve"> LCM with its own schema; confirm the integrity check is clean; change the service credential.</w:t>
      </w:r>
    </w:p>
    <w:p>
      <w:pPr>
        <w:pStyle w:val="ListParagraph"/>
        <w:numPr>
          <w:ilvl w:val="0"/>
          <w:numId w:val="2"/>
        </w:numPr>
        <w:spacing w:after="60" w:line="264"/>
      </w:pPr>
      <w:r>
        <w:rPr>
          <w:rFonts w:ascii="Calibri" w:cs="Calibri" w:eastAsia="Calibri" w:hAnsi="Calibri"/>
          <w:b/>
          <w:bCs/>
          <w:sz w:val="21"/>
          <w:szCs w:val="21"/>
        </w:rPr>
        <w:t xml:space="preserve">Load</w:t>
      </w:r>
      <w:r>
        <w:rPr>
          <w:rFonts w:ascii="Calibri" w:cs="Calibri" w:eastAsia="Calibri" w:hAnsi="Calibri"/>
          <w:sz w:val="21"/>
          <w:szCs w:val="21"/>
        </w:rPr>
        <w:t xml:space="preserve"> existing data with the bridge: export, import facilities, then positions, then collateral, then run the link script (needs migration V19 in lending).</w:t>
      </w:r>
    </w:p>
    <w:p>
      <w:pPr>
        <w:pStyle w:val="ListParagraph"/>
        <w:numPr>
          <w:ilvl w:val="0"/>
          <w:numId w:val="2"/>
        </w:numPr>
        <w:spacing w:after="60" w:line="264"/>
      </w:pPr>
      <w:r>
        <w:rPr>
          <w:rFonts w:ascii="Calibri" w:cs="Calibri" w:eastAsia="Calibri" w:hAnsi="Calibri"/>
          <w:b/>
          <w:bCs/>
          <w:sz w:val="21"/>
          <w:szCs w:val="21"/>
        </w:rPr>
        <w:t xml:space="preserve">Shadow.</w:t>
      </w:r>
      <w:r>
        <w:rPr>
          <w:rFonts w:ascii="Calibri" w:cs="Calibri" w:eastAsia="Calibri" w:hAnsi="Calibri"/>
          <w:sz w:val="21"/>
          <w:szCs w:val="21"/>
        </w:rPr>
        <w:t xml:space="preserve"> Set </w:t>
      </w:r>
      <w:r>
        <w:rPr>
          <w:rFonts w:ascii="Consolas" w:cs="Consolas" w:eastAsia="Consolas" w:hAnsi="Consolas"/>
          <w:color w:val="1F3864"/>
          <w:sz w:val="19"/>
          <w:szCs w:val="19"/>
        </w:rPr>
        <w:t xml:space="preserve">lending.lcm.mode=shadow</w:t>
      </w:r>
      <w:r>
        <w:rPr>
          <w:rFonts w:ascii="Calibri" w:cs="Calibri" w:eastAsia="Calibri" w:hAnsi="Calibri"/>
          <w:sz w:val="21"/>
          <w:szCs w:val="21"/>
        </w:rPr>
        <w:t xml:space="preserve">. Every disbursement records its </w:t>
      </w:r>
      <w:r>
        <w:rPr>
          <w:rFonts w:ascii="Consolas" w:cs="Consolas" w:eastAsia="Consolas" w:hAnsi="Consolas"/>
          <w:color w:val="1F3864"/>
          <w:sz w:val="19"/>
          <w:szCs w:val="19"/>
        </w:rPr>
        <w:t xml:space="preserve">would_reject</w:t>
      </w:r>
      <w:r>
        <w:rPr>
          <w:rFonts w:ascii="Calibri" w:cs="Calibri" w:eastAsia="Calibri" w:hAnsi="Calibri"/>
          <w:sz w:val="21"/>
          <w:szCs w:val="21"/>
        </w:rPr>
        <w:t xml:space="preserve">. Compare for an agreed period: list reservations where </w:t>
      </w:r>
      <w:r>
        <w:rPr>
          <w:rFonts w:ascii="Consolas" w:cs="Consolas" w:eastAsia="Consolas" w:hAnsi="Consolas"/>
          <w:color w:val="1F3864"/>
          <w:sz w:val="19"/>
          <w:szCs w:val="19"/>
        </w:rPr>
        <w:t xml:space="preserve">would_reject</w:t>
      </w:r>
      <w:r>
        <w:rPr>
          <w:rFonts w:ascii="Calibri" w:cs="Calibri" w:eastAsia="Calibri" w:hAnsi="Calibri"/>
          <w:sz w:val="21"/>
          <w:szCs w:val="21"/>
        </w:rPr>
        <w:t xml:space="preserve"> is set, review the breaches, run the integrity check, and reconcile each facility's utilised against lending's outstanding for its accounts.</w:t>
      </w:r>
    </w:p>
    <w:p>
      <w:pPr>
        <w:pStyle w:val="ListParagraph"/>
        <w:numPr>
          <w:ilvl w:val="0"/>
          <w:numId w:val="2"/>
        </w:numPr>
        <w:spacing w:after="60" w:line="264"/>
      </w:pPr>
      <w:r>
        <w:rPr>
          <w:rFonts w:ascii="Calibri" w:cs="Calibri" w:eastAsia="Calibri" w:hAnsi="Calibri"/>
          <w:b/>
          <w:bCs/>
          <w:sz w:val="21"/>
          <w:szCs w:val="21"/>
        </w:rPr>
        <w:t xml:space="preserve">Live.</w:t>
      </w:r>
      <w:r>
        <w:rPr>
          <w:rFonts w:ascii="Calibri" w:cs="Calibri" w:eastAsia="Calibri" w:hAnsi="Calibri"/>
          <w:sz w:val="21"/>
          <w:szCs w:val="21"/>
        </w:rPr>
        <w:t xml:space="preserve"> Change to </w:t>
      </w:r>
      <w:r>
        <w:rPr>
          <w:rFonts w:ascii="Consolas" w:cs="Consolas" w:eastAsia="Consolas" w:hAnsi="Consolas"/>
          <w:color w:val="1F3864"/>
          <w:sz w:val="19"/>
          <w:szCs w:val="19"/>
        </w:rPr>
        <w:t xml:space="preserve">live</w:t>
      </w:r>
      <w:r>
        <w:rPr>
          <w:rFonts w:ascii="Calibri" w:cs="Calibri" w:eastAsia="Calibri" w:hAnsi="Calibri"/>
          <w:sz w:val="21"/>
          <w:szCs w:val="21"/>
        </w:rPr>
        <w:t xml:space="preserve"> for the facilities Credit has validated. Keep fail-open off unless the business accepts the risk of a disbursement not checked while LCM is down.</w:t>
      </w:r>
    </w:p>
    <w:p>
      <w:pPr>
        <w:pStyle w:val="ListParagraph"/>
        <w:numPr>
          <w:ilvl w:val="0"/>
          <w:numId w:val="2"/>
        </w:numPr>
        <w:spacing w:after="60" w:line="264"/>
      </w:pPr>
      <w:r>
        <w:rPr>
          <w:rFonts w:ascii="Calibri" w:cs="Calibri" w:eastAsia="Calibri" w:hAnsi="Calibri"/>
          <w:b/>
          <w:bCs/>
          <w:sz w:val="21"/>
          <w:szCs w:val="21"/>
        </w:rPr>
        <w:t xml:space="preserve">Rollback.</w:t>
      </w:r>
      <w:r>
        <w:rPr>
          <w:rFonts w:ascii="Calibri" w:cs="Calibri" w:eastAsia="Calibri" w:hAnsi="Calibri"/>
          <w:sz w:val="21"/>
          <w:szCs w:val="21"/>
        </w:rPr>
        <w:t xml:space="preserve"> Set the mode back to </w:t>
      </w:r>
      <w:r>
        <w:rPr>
          <w:rFonts w:ascii="Consolas" w:cs="Consolas" w:eastAsia="Consolas" w:hAnsi="Consolas"/>
          <w:color w:val="1F3864"/>
          <w:sz w:val="19"/>
          <w:szCs w:val="19"/>
        </w:rPr>
        <w:t xml:space="preserve">off</w:t>
      </w:r>
      <w:r>
        <w:rPr>
          <w:rFonts w:ascii="Calibri" w:cs="Calibri" w:eastAsia="Calibri" w:hAnsi="Calibri"/>
          <w:sz w:val="21"/>
          <w:szCs w:val="21"/>
        </w:rPr>
        <w:t xml:space="preserve">. Nothing in lending depends on LCM data when off. Queued calls remain and can be delivered later or ignored.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3373"/>
        <w:gridCol w:w="867"/>
        <w:gridCol w:w="674"/>
        <w:gridCol w:w="3761"/>
      </w:tblGrid>
      <w:tr>
        <w:trPr>
          <w:cantSplit/>
          <w:tblHeader/>
        </w:trPr>
        <w:tc>
          <w:tcPr>
            <w:tcW w:type="dxa" w:w="963"/>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ID</w:t>
            </w:r>
          </w:p>
        </w:tc>
        <w:tc>
          <w:tcPr>
            <w:tcW w:type="dxa" w:w="3373"/>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Requirement</w:t>
            </w:r>
          </w:p>
        </w:tc>
        <w:tc>
          <w:tcPr>
            <w:tcW w:type="dxa" w:w="867"/>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Priority</w:t>
            </w:r>
          </w:p>
        </w:tc>
        <w:tc>
          <w:tcPr>
            <w:tcW w:type="dxa" w:w="674"/>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Phase</w:t>
            </w:r>
          </w:p>
        </w:tc>
        <w:tc>
          <w:tcPr>
            <w:tcW w:type="dxa" w:w="3761"/>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Acceptance criterion</w:t>
            </w:r>
          </w:p>
        </w:tc>
      </w:tr>
      <w:tr>
        <w:trPr>
          <w:cantSplit/>
          <w:tblHeader w:val="false"/>
        </w:trPr>
        <w:tc>
          <w:tcPr>
            <w:tcW w:type="dxa" w:w="96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LCM-FR-095</w:t>
            </w:r>
          </w:p>
        </w:tc>
        <w:tc>
          <w:tcPr>
            <w:tcW w:type="dxa" w:w="337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It shall be possible to move off, shadow, live and back by a setting without a release, and for each facility to be enabled separately by linking accounts to it.</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c>
          <w:tcPr>
            <w:tcW w:type="dxa" w:w="67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w:t>
            </w:r>
          </w:p>
        </w:tc>
        <w:tc>
          <w:tcPr>
            <w:tcW w:type="dxa" w:w="376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Changing the setting and restarting is enough; only linked accounts are affected.</w:t>
            </w:r>
          </w:p>
        </w:tc>
      </w:tr>
      <w:tr>
        <w:trPr>
          <w:cantSplit/>
          <w:tblHeader w:val="false"/>
        </w:trPr>
        <w:tc>
          <w:tcPr>
            <w:tcW w:type="dxa" w:w="96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LCM-FR-096</w:t>
            </w:r>
          </w:p>
        </w:tc>
        <w:tc>
          <w:tcPr>
            <w:tcW w:type="dxa" w:w="337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There shall be a documented way to reconcile LCM utilisation with lending outstanding for each facility.</w:t>
            </w:r>
          </w:p>
        </w:tc>
        <w:tc>
          <w:tcPr>
            <w:tcW w:type="dxa" w:w="86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Should</w:t>
            </w:r>
          </w:p>
        </w:tc>
        <w:tc>
          <w:tcPr>
            <w:tcW w:type="dxa" w:w="67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C</w:t>
            </w:r>
          </w:p>
        </w:tc>
        <w:tc>
          <w:tcPr>
            <w:tcW w:type="dxa" w:w="376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The bridge scripts and README give the comparison query; after the bridge, counters equal exported outstanding.</w:t>
            </w:r>
          </w:p>
        </w:tc>
      </w:tr>
    </w:tbl>
    <w:p>
      <w:pPr>
        <w:spacing w:after="80"/>
      </w:pPr>
    </w:p>
    <w:p>
      <w:pPr>
        <w:pStyle w:val="Heading2"/>
        <w:keepNext/>
        <w:spacing w:after="100" w:before="260"/>
      </w:pPr>
      <w:r>
        <w:rPr>
          <w:rFonts w:ascii="Calibri" w:cs="Calibri" w:eastAsia="Calibri" w:hAnsi="Calibri"/>
          <w:b/>
          <w:bCs/>
          <w:color w:val="2E5AA8"/>
          <w:sz w:val="25"/>
          <w:szCs w:val="25"/>
        </w:rPr>
        <w:t xml:space="preserve">15.3 Planned requirements (not built in version 0.1)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3373"/>
        <w:gridCol w:w="867"/>
        <w:gridCol w:w="674"/>
        <w:gridCol w:w="3761"/>
      </w:tblGrid>
      <w:tr>
        <w:trPr>
          <w:cantSplit/>
          <w:tblHeader/>
        </w:trPr>
        <w:tc>
          <w:tcPr>
            <w:tcW w:type="dxa" w:w="963"/>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ID</w:t>
            </w:r>
          </w:p>
        </w:tc>
        <w:tc>
          <w:tcPr>
            <w:tcW w:type="dxa" w:w="3373"/>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Requirement</w:t>
            </w:r>
          </w:p>
        </w:tc>
        <w:tc>
          <w:tcPr>
            <w:tcW w:type="dxa" w:w="867"/>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Priority</w:t>
            </w:r>
          </w:p>
        </w:tc>
        <w:tc>
          <w:tcPr>
            <w:tcW w:type="dxa" w:w="674"/>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Phase</w:t>
            </w:r>
          </w:p>
        </w:tc>
        <w:tc>
          <w:tcPr>
            <w:tcW w:type="dxa" w:w="3761"/>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Acceptance criterion</w:t>
            </w:r>
          </w:p>
        </w:tc>
      </w:tr>
      <w:tr>
        <w:trPr>
          <w:cantSplit/>
          <w:tblHeader w:val="false"/>
        </w:trPr>
        <w:tc>
          <w:tcPr>
            <w:tcW w:type="dxa" w:w="96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LCM-FR-097</w:t>
            </w:r>
          </w:p>
        </w:tc>
        <w:tc>
          <w:tcPr>
            <w:tcW w:type="dxa" w:w="337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Each facility shall have a review due date; the service shall list facilities due for review, track the review through maker-checker, and record conditions and covenants with their due dates and status.</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Should</w:t>
            </w:r>
          </w:p>
        </w:tc>
        <w:tc>
          <w:tcPr>
            <w:tcW w:type="dxa" w:w="67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D</w:t>
            </w:r>
          </w:p>
        </w:tc>
        <w:tc>
          <w:tcPr>
            <w:tcW w:type="dxa" w:w="376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 facility with a review due in 30 days appears in the due list; an approved review moves the due date.</w:t>
            </w:r>
          </w:p>
        </w:tc>
      </w:tr>
      <w:tr>
        <w:trPr>
          <w:cantSplit/>
          <w:tblHeader w:val="false"/>
        </w:trPr>
        <w:tc>
          <w:tcPr>
            <w:tcW w:type="dxa" w:w="96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LCM-FR-098</w:t>
            </w:r>
          </w:p>
        </w:tc>
        <w:tc>
          <w:tcPr>
            <w:tcW w:type="dxa" w:w="337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Customers shall be linkable into a group, and the service shall report and optionally enforce aggregate exposure across the group against a configurable ceiling.</w:t>
            </w:r>
          </w:p>
        </w:tc>
        <w:tc>
          <w:tcPr>
            <w:tcW w:type="dxa" w:w="86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Should</w:t>
            </w:r>
          </w:p>
        </w:tc>
        <w:tc>
          <w:tcPr>
            <w:tcW w:type="dxa" w:w="67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E</w:t>
            </w:r>
          </w:p>
        </w:tc>
        <w:tc>
          <w:tcPr>
            <w:tcW w:type="dxa" w:w="376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Two customers in a group whose combined drawings exceed the ceiling are refused or reported according to the setting.</w:t>
            </w:r>
          </w:p>
        </w:tc>
      </w:tr>
      <w:tr>
        <w:trPr>
          <w:cantSplit/>
          <w:tblHeader w:val="false"/>
        </w:trPr>
        <w:tc>
          <w:tcPr>
            <w:tcW w:type="dxa" w:w="96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LCM-FR-099</w:t>
            </w:r>
          </w:p>
        </w:tc>
        <w:tc>
          <w:tcPr>
            <w:tcW w:type="dxa" w:w="337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Exposure ceilings shall be configurable per customer and group and per exposure class, with values supplied by Compliance; no ceiling shall be assumed by the code.</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c>
          <w:tcPr>
            <w:tcW w:type="dxa" w:w="67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E</w:t>
            </w:r>
          </w:p>
        </w:tc>
        <w:tc>
          <w:tcPr>
            <w:tcW w:type="dxa" w:w="376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The service ships with no ceiling set; setting one changes the answer of the next check.</w:t>
            </w:r>
          </w:p>
        </w:tc>
      </w:tr>
      <w:tr>
        <w:trPr>
          <w:cantSplit/>
          <w:tblHeader w:val="false"/>
        </w:trPr>
        <w:tc>
          <w:tcPr>
            <w:tcW w:type="dxa" w:w="96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LCM-FR-100</w:t>
            </w:r>
          </w:p>
        </w:tc>
        <w:tc>
          <w:tcPr>
            <w:tcW w:type="dxa" w:w="337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 loan in a currency other than the facility's shall be convertible at a rate source designated by Treasury, with the rate stored on the reservation.</w:t>
            </w:r>
          </w:p>
        </w:tc>
        <w:tc>
          <w:tcPr>
            <w:tcW w:type="dxa" w:w="86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Could</w:t>
            </w:r>
          </w:p>
        </w:tc>
        <w:tc>
          <w:tcPr>
            <w:tcW w:type="dxa" w:w="67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F</w:t>
            </w:r>
          </w:p>
        </w:tc>
        <w:tc>
          <w:tcPr>
            <w:tcW w:type="dxa" w:w="376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 USD request on an INR facility is converted and the rate is visible on the reservation.</w:t>
            </w:r>
          </w:p>
        </w:tc>
      </w:tr>
      <w:tr>
        <w:trPr>
          <w:cantSplit/>
          <w:tblHeader w:val="false"/>
        </w:trPr>
        <w:tc>
          <w:tcPr>
            <w:tcW w:type="dxa" w:w="96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LCM-FR-101</w:t>
            </w:r>
          </w:p>
        </w:tc>
        <w:tc>
          <w:tcPr>
            <w:tcW w:type="dxa" w:w="337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Valuations and insurance renewals shall be receivable from valuer and insurer systems through adapters, entering as PENDING valuations or recorded expiry dates.</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Could</w:t>
            </w:r>
          </w:p>
        </w:tc>
        <w:tc>
          <w:tcPr>
            <w:tcW w:type="dxa" w:w="67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F</w:t>
            </w:r>
          </w:p>
        </w:tc>
        <w:tc>
          <w:tcPr>
            <w:tcW w:type="dxa" w:w="376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 valuer file creates PENDING valuations that still need approval.</w:t>
            </w:r>
          </w:p>
        </w:tc>
      </w:tr>
      <w:tr>
        <w:trPr>
          <w:cantSplit/>
          <w:tblHeader w:val="false"/>
        </w:trPr>
        <w:tc>
          <w:tcPr>
            <w:tcW w:type="dxa" w:w="96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LCM-FR-102</w:t>
            </w:r>
          </w:p>
        </w:tc>
        <w:tc>
          <w:tcPr>
            <w:tcW w:type="dxa" w:w="337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The service shall provide reports of facility utilisation and headroom, collateral coverage, breaches by age and severity, and exposure by customer and group.</w:t>
            </w:r>
          </w:p>
        </w:tc>
        <w:tc>
          <w:tcPr>
            <w:tcW w:type="dxa" w:w="86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Should</w:t>
            </w:r>
          </w:p>
        </w:tc>
        <w:tc>
          <w:tcPr>
            <w:tcW w:type="dxa" w:w="67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F</w:t>
            </w:r>
          </w:p>
        </w:tc>
        <w:tc>
          <w:tcPr>
            <w:tcW w:type="dxa" w:w="376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Each report reproduces totals that agree with the integrity check.</w:t>
            </w:r>
          </w:p>
        </w:tc>
      </w:tr>
    </w:tbl>
    <w:p>
      <w:pPr>
        <w:spacing w:after="80"/>
      </w:pPr>
    </w:p>
    <w:p>
      <w:pPr>
        <w:pStyle w:val="Heading1"/>
        <w:pageBreakBefore/>
        <w:pBdr>
          <w:bottom w:val="single" w:color="1F3864" w:sz="8" w:space="4"/>
        </w:pBdr>
        <w:spacing w:after="160" w:before="120"/>
      </w:pPr>
      <w:r>
        <w:rPr>
          <w:rFonts w:ascii="Calibri" w:cs="Calibri" w:eastAsia="Calibri" w:hAnsi="Calibri"/>
          <w:b/>
          <w:bCs/>
          <w:color w:val="1F3864"/>
          <w:sz w:val="30"/>
          <w:szCs w:val="30"/>
        </w:rPr>
        <w:t xml:space="preserve">16. Scenarios, assumptions and open questions</w:t>
      </w:r>
    </w:p>
    <w:p>
      <w:pPr>
        <w:pStyle w:val="Heading2"/>
        <w:keepNext/>
        <w:spacing w:after="100" w:before="260"/>
      </w:pPr>
      <w:r>
        <w:rPr>
          <w:rFonts w:ascii="Calibri" w:cs="Calibri" w:eastAsia="Calibri" w:hAnsi="Calibri"/>
          <w:b/>
          <w:bCs/>
          <w:color w:val="2E5AA8"/>
          <w:sz w:val="25"/>
          <w:szCs w:val="25"/>
        </w:rPr>
        <w:t xml:space="preserve">16.1 Worked scenarios</w:t>
      </w:r>
    </w:p>
    <w:p>
      <w:pPr>
        <w:spacing w:after="120" w:line="276"/>
      </w:pPr>
      <w:r>
        <w:rPr>
          <w:rFonts w:ascii="Calibri" w:cs="Calibri" w:eastAsia="Calibri" w:hAnsi="Calibri"/>
          <w:sz w:val="21"/>
          <w:szCs w:val="21"/>
        </w:rPr>
        <w:t xml:space="preserve">Amounts are in rupees. Seeded collateral values are the placeholders of section 7.1. Scenarios 6, 7, 8, 22 and 23 were run as automated checks against PostgreSQL during construction; the others are covered by unit tests of the pure rules or by the flows described.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
        <w:gridCol w:w="1927"/>
        <w:gridCol w:w="3855"/>
        <w:gridCol w:w="3278"/>
      </w:tblGrid>
      <w:tr>
        <w:trPr>
          <w:cantSplit/>
          <w:tblHeader/>
        </w:trPr>
        <w:tc>
          <w:tcPr>
            <w:tcW w:type="dxa" w:w="578"/>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w:t>
            </w:r>
          </w:p>
        </w:tc>
        <w:tc>
          <w:tcPr>
            <w:tcW w:type="dxa" w:w="1927"/>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Scenario</w:t>
            </w:r>
          </w:p>
        </w:tc>
        <w:tc>
          <w:tcPr>
            <w:tcW w:type="dxa" w:w="3855"/>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Steps</w:t>
            </w:r>
          </w:p>
        </w:tc>
        <w:tc>
          <w:tcPr>
            <w:tcW w:type="dxa" w:w="3278"/>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Expected result</w:t>
            </w:r>
          </w:p>
        </w:tc>
      </w:tr>
      <w:tr>
        <w:trPr>
          <w:cantSplit/>
          <w:tblHeader w:val="false"/>
        </w:trPr>
        <w:tc>
          <w:tcPr>
            <w:tcW w:type="dxa" w:w="57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S01</w:t>
            </w:r>
          </w:p>
        </w:tc>
        <w:tc>
          <w:tcPr>
            <w:tcW w:type="dxa" w:w="192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Create and approve a facility</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Maker creates an OVERALL facility of 50,00,000, expiry in a year. Status DRAFT. Maker proposes ACTIVATE; the same person approving is refused; a different approver succeeds.</w:t>
            </w:r>
          </w:p>
        </w:tc>
        <w:tc>
          <w:tcPr>
            <w:tcW w:type="dxa" w:w="327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Status ACTIVE; audit shows maker and checker.</w:t>
            </w:r>
          </w:p>
        </w:tc>
      </w:tr>
      <w:tr>
        <w:trPr>
          <w:cantSplit/>
          <w:tblHeader w:val="false"/>
        </w:trPr>
        <w:tc>
          <w:tcPr>
            <w:tcW w:type="dxa" w:w="578"/>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S02</w:t>
            </w:r>
          </w:p>
        </w:tc>
        <w:tc>
          <w:tcPr>
            <w:tcW w:type="dxa" w:w="192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Drawdown within limit</w:t>
            </w:r>
          </w:p>
        </w:tc>
        <w:tc>
          <w:tcPr>
            <w:tcW w:type="dxa" w:w="3855"/>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Facility 50,00,000 with 10,00,000 consumed. Lending reserves 8,00,000, disburses, confirms.</w:t>
            </w:r>
          </w:p>
        </w:tc>
        <w:tc>
          <w:tcPr>
            <w:tcW w:type="dxa" w:w="3278"/>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Reserved 8,00,000 then 0; consumed 18,00,000; available 32,00,000.</w:t>
            </w:r>
          </w:p>
        </w:tc>
      </w:tr>
      <w:tr>
        <w:trPr>
          <w:cantSplit/>
          <w:tblHeader w:val="false"/>
        </w:trPr>
        <w:tc>
          <w:tcPr>
            <w:tcW w:type="dxa" w:w="57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S03</w:t>
            </w:r>
          </w:p>
        </w:tc>
        <w:tc>
          <w:tcPr>
            <w:tcW w:type="dxa" w:w="192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Drawdown above the limit</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Same facility, request 45,00,000 in live mode.</w:t>
            </w:r>
          </w:p>
        </w:tc>
        <w:tc>
          <w:tcPr>
            <w:tcW w:type="dxa" w:w="327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422 </w:t>
            </w:r>
            <w:r>
              <w:rPr>
                <w:rFonts w:ascii="Consolas" w:cs="Consolas" w:eastAsia="Consolas" w:hAnsi="Consolas"/>
                <w:color w:val="1F3864"/>
                <w:sz w:val="16"/>
                <w:szCs w:val="16"/>
              </w:rPr>
              <w:t xml:space="preserve">LIMIT_EXCEEDED</w:t>
            </w:r>
            <w:r>
              <w:rPr>
                <w:rFonts w:ascii="Calibri" w:cs="Calibri" w:eastAsia="Calibri" w:hAnsi="Calibri"/>
                <w:b w:val="false"/>
                <w:bCs w:val="false"/>
                <w:sz w:val="18"/>
                <w:szCs w:val="18"/>
              </w:rPr>
              <w:t xml:space="preserve">; loan stays PENDING_DISBURSEMENT; no queue row.</w:t>
            </w:r>
          </w:p>
        </w:tc>
      </w:tr>
      <w:tr>
        <w:trPr>
          <w:cantSplit/>
          <w:tblHeader w:val="false"/>
        </w:trPr>
        <w:tc>
          <w:tcPr>
            <w:tcW w:type="dxa" w:w="578"/>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S04</w:t>
            </w:r>
          </w:p>
        </w:tc>
        <w:tc>
          <w:tcPr>
            <w:tcW w:type="dxa" w:w="192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Sub-limit smaller than the overall limit</w:t>
            </w:r>
          </w:p>
        </w:tc>
        <w:tc>
          <w:tcPr>
            <w:tcW w:type="dxa" w:w="3855"/>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Overall 1,00,00,000; personal-loan sub-limit 30,00,000 with 25,00,000 used. Request 10,00,000 on the sub-limit.</w:t>
            </w:r>
          </w:p>
        </w:tc>
        <w:tc>
          <w:tcPr>
            <w:tcW w:type="dxa" w:w="3278"/>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Refused at the sub-limit although the overall has room.</w:t>
            </w:r>
          </w:p>
        </w:tc>
      </w:tr>
      <w:tr>
        <w:trPr>
          <w:cantSplit/>
          <w:tblHeader w:val="false"/>
        </w:trPr>
        <w:tc>
          <w:tcPr>
            <w:tcW w:type="dxa" w:w="57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S05</w:t>
            </w:r>
          </w:p>
        </w:tc>
        <w:tc>
          <w:tcPr>
            <w:tcW w:type="dxa" w:w="192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Two sub-limits share one parent</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Parent 100; sub-limits of 70 and 70. Draw 70 on the first, then 40 on the second.</w:t>
            </w:r>
          </w:p>
        </w:tc>
        <w:tc>
          <w:tcPr>
            <w:tcW w:type="dxa" w:w="327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Second refused: parent has 30 available. A draw of 30 is accepted.</w:t>
            </w:r>
          </w:p>
        </w:tc>
      </w:tr>
      <w:tr>
        <w:trPr>
          <w:cantSplit/>
          <w:tblHeader w:val="false"/>
        </w:trPr>
        <w:tc>
          <w:tcPr>
            <w:tcW w:type="dxa" w:w="578"/>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S06</w:t>
            </w:r>
          </w:p>
        </w:tc>
        <w:tc>
          <w:tcPr>
            <w:tcW w:type="dxa" w:w="192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Concurrent last-of-the-limit</w:t>
            </w:r>
          </w:p>
        </w:tc>
        <w:tc>
          <w:tcPr>
            <w:tcW w:type="dxa" w:w="3855"/>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20 callers each reserve 10 against 100 available, together.</w:t>
            </w:r>
          </w:p>
        </w:tc>
        <w:tc>
          <w:tcPr>
            <w:tcW w:type="dxa" w:w="3278"/>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Exactly ten accepted, ten refused; reserved is 100; integrity clean.</w:t>
            </w:r>
          </w:p>
        </w:tc>
      </w:tr>
      <w:tr>
        <w:trPr>
          <w:cantSplit/>
          <w:tblHeader w:val="false"/>
        </w:trPr>
        <w:tc>
          <w:tcPr>
            <w:tcW w:type="dxa" w:w="57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S07</w:t>
            </w:r>
          </w:p>
        </w:tc>
        <w:tc>
          <w:tcPr>
            <w:tcW w:type="dxa" w:w="192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Retry after a timeout</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Lending sends a reserve, times out, and sends it again with the same key.</w:t>
            </w:r>
          </w:p>
        </w:tc>
        <w:tc>
          <w:tcPr>
            <w:tcW w:type="dxa" w:w="327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One reservation; second answer has </w:t>
            </w:r>
            <w:r>
              <w:rPr>
                <w:rFonts w:ascii="Consolas" w:cs="Consolas" w:eastAsia="Consolas" w:hAnsi="Consolas"/>
                <w:color w:val="1F3864"/>
                <w:sz w:val="16"/>
                <w:szCs w:val="16"/>
              </w:rPr>
              <w:t xml:space="preserve">replayed=true</w:t>
            </w:r>
            <w:r>
              <w:rPr>
                <w:rFonts w:ascii="Calibri" w:cs="Calibri" w:eastAsia="Calibri" w:hAnsi="Calibri"/>
                <w:b w:val="false"/>
                <w:bCs w:val="false"/>
                <w:sz w:val="18"/>
                <w:szCs w:val="18"/>
              </w:rPr>
              <w:t xml:space="preserve">; ten parallel calls with one key also create one.</w:t>
            </w:r>
          </w:p>
        </w:tc>
      </w:tr>
      <w:tr>
        <w:trPr>
          <w:cantSplit/>
          <w:tblHeader w:val="false"/>
        </w:trPr>
        <w:tc>
          <w:tcPr>
            <w:tcW w:type="dxa" w:w="578"/>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S08</w:t>
            </w:r>
          </w:p>
        </w:tc>
        <w:tc>
          <w:tcPr>
            <w:tcW w:type="dxa" w:w="192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Same key, different body</w:t>
            </w:r>
          </w:p>
        </w:tc>
        <w:tc>
          <w:tcPr>
            <w:tcW w:type="dxa" w:w="3855"/>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The same key is used with a different amount.</w:t>
            </w:r>
          </w:p>
        </w:tc>
        <w:tc>
          <w:tcPr>
            <w:tcW w:type="dxa" w:w="3278"/>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409 </w:t>
            </w:r>
            <w:r>
              <w:rPr>
                <w:rFonts w:ascii="Consolas" w:cs="Consolas" w:eastAsia="Consolas" w:hAnsi="Consolas"/>
                <w:color w:val="1F3864"/>
                <w:sz w:val="16"/>
                <w:szCs w:val="16"/>
              </w:rPr>
              <w:t xml:space="preserve">IDEMPOTENCY_KEY_REUSED</w:t>
            </w:r>
            <w:r>
              <w:rPr>
                <w:rFonts w:ascii="Calibri" w:cs="Calibri" w:eastAsia="Calibri" w:hAnsi="Calibri"/>
                <w:b w:val="false"/>
                <w:bCs w:val="false"/>
                <w:sz w:val="18"/>
                <w:szCs w:val="18"/>
              </w:rPr>
              <w:t xml:space="preserve">; nothing changes.</w:t>
            </w:r>
          </w:p>
        </w:tc>
      </w:tr>
      <w:tr>
        <w:trPr>
          <w:cantSplit/>
          <w:tblHeader w:val="false"/>
        </w:trPr>
        <w:tc>
          <w:tcPr>
            <w:tcW w:type="dxa" w:w="57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S09</w:t>
            </w:r>
          </w:p>
        </w:tc>
        <w:tc>
          <w:tcPr>
            <w:tcW w:type="dxa" w:w="192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Reservation expires, then the loan commits late</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Reserve 5,00,000 with a 30-minute life. The sweep expires it at 31 minutes. The disbursement then commits and lending confirms.</w:t>
            </w:r>
          </w:p>
        </w:tc>
        <w:tc>
          <w:tcPr>
            <w:tcW w:type="dxa" w:w="327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Confirm is applied as a late confirm (</w:t>
            </w:r>
            <w:r>
              <w:rPr>
                <w:rFonts w:ascii="Consolas" w:cs="Consolas" w:eastAsia="Consolas" w:hAnsi="Consolas"/>
                <w:color w:val="1F3864"/>
                <w:sz w:val="16"/>
                <w:szCs w:val="16"/>
              </w:rPr>
              <w:t xml:space="preserve">lateConfirm=true</w:t>
            </w:r>
            <w:r>
              <w:rPr>
                <w:rFonts w:ascii="Calibri" w:cs="Calibri" w:eastAsia="Calibri" w:hAnsi="Calibri"/>
                <w:b w:val="false"/>
                <w:bCs w:val="false"/>
                <w:sz w:val="18"/>
                <w:szCs w:val="18"/>
              </w:rPr>
              <w:t xml:space="preserve">); the limit shows the drawing.</w:t>
            </w:r>
          </w:p>
        </w:tc>
      </w:tr>
      <w:tr>
        <w:trPr>
          <w:cantSplit/>
          <w:tblHeader w:val="false"/>
        </w:trPr>
        <w:tc>
          <w:tcPr>
            <w:tcW w:type="dxa" w:w="578"/>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S10</w:t>
            </w:r>
          </w:p>
        </w:tc>
        <w:tc>
          <w:tcPr>
            <w:tcW w:type="dxa" w:w="192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Loan transaction rolls back</w:t>
            </w:r>
          </w:p>
        </w:tc>
        <w:tc>
          <w:tcPr>
            <w:tcW w:type="dxa" w:w="3855"/>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Reserve succeeds, schedule generation fails, transaction rolls back.</w:t>
            </w:r>
          </w:p>
        </w:tc>
        <w:tc>
          <w:tcPr>
            <w:tcW w:type="dxa" w:w="3278"/>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Release is sent at once; reserved returns to its former value; no queue row.</w:t>
            </w:r>
          </w:p>
        </w:tc>
      </w:tr>
      <w:tr>
        <w:trPr>
          <w:cantSplit/>
          <w:tblHeader w:val="false"/>
        </w:trPr>
        <w:tc>
          <w:tcPr>
            <w:tcW w:type="dxa" w:w="57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S11</w:t>
            </w:r>
          </w:p>
        </w:tc>
        <w:tc>
          <w:tcPr>
            <w:tcW w:type="dxa" w:w="192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Repayment: revolving versus term</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Revolving 10,00,000 with 6,00,000 drawn repays 2,00,000. A term facility with the same figures repays 2,00,000.</w:t>
            </w:r>
          </w:p>
        </w:tc>
        <w:tc>
          <w:tcPr>
            <w:tcW w:type="dxa" w:w="327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Revolving available rises by 2,00,000 to 6,00,000. Term available unchanged at 4,00,000.</w:t>
            </w:r>
          </w:p>
        </w:tc>
      </w:tr>
      <w:tr>
        <w:trPr>
          <w:cantSplit/>
          <w:tblHeader w:val="false"/>
        </w:trPr>
        <w:tc>
          <w:tcPr>
            <w:tcW w:type="dxa" w:w="578"/>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S12</w:t>
            </w:r>
          </w:p>
        </w:tc>
        <w:tc>
          <w:tcPr>
            <w:tcW w:type="dxa" w:w="192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Foreclosure</w:t>
            </w:r>
          </w:p>
        </w:tc>
        <w:tc>
          <w:tcPr>
            <w:tcW w:type="dxa" w:w="3855"/>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Account with 3,00,000 principal outstanding is foreclosed.</w:t>
            </w:r>
          </w:p>
        </w:tc>
        <w:tc>
          <w:tcPr>
            <w:tcW w:type="dxa" w:w="3278"/>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Queue: REPAY 3,00,000 then CLOSE; delivered in order; position CLOSED; outstanding 0.</w:t>
            </w:r>
          </w:p>
        </w:tc>
      </w:tr>
      <w:tr>
        <w:trPr>
          <w:cantSplit/>
          <w:tblHeader w:val="false"/>
        </w:trPr>
        <w:tc>
          <w:tcPr>
            <w:tcW w:type="dxa" w:w="57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S13</w:t>
            </w:r>
          </w:p>
        </w:tc>
        <w:tc>
          <w:tcPr>
            <w:tcW w:type="dxa" w:w="192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Temporary excess</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Limit 10,00,000; excess 2,00,000 approved for 1 to 31 March. Draw 11,00,000 on 10 March; try again on 1 April.</w:t>
            </w:r>
          </w:p>
        </w:tc>
        <w:tc>
          <w:tcPr>
            <w:tcW w:type="dxa" w:w="327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Accepted in March (effective 12,00,000). On 1 April effective is 10,00,000; the sweep opens OVER_LIMIT (11,00,000 &gt; 10,00,000).</w:t>
            </w:r>
          </w:p>
        </w:tc>
      </w:tr>
      <w:tr>
        <w:trPr>
          <w:cantSplit/>
          <w:tblHeader w:val="false"/>
        </w:trPr>
        <w:tc>
          <w:tcPr>
            <w:tcW w:type="dxa" w:w="578"/>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S14</w:t>
            </w:r>
          </w:p>
        </w:tc>
        <w:tc>
          <w:tcPr>
            <w:tcW w:type="dxa" w:w="192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Facility expires with money out</w:t>
            </w:r>
          </w:p>
        </w:tc>
        <w:tc>
          <w:tcPr>
            <w:tcW w:type="dxa" w:w="3855"/>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Facility expires with 4,00,000 utilised.</w:t>
            </w:r>
          </w:p>
        </w:tc>
        <w:tc>
          <w:tcPr>
            <w:tcW w:type="dxa" w:w="3278"/>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Sweep sets EXPIRED and opens EXPIRED_WITH_UTILISATION (Low); new drawdowns refused; repayments accepted.</w:t>
            </w:r>
          </w:p>
        </w:tc>
      </w:tr>
      <w:tr>
        <w:trPr>
          <w:cantSplit/>
          <w:tblHeader w:val="false"/>
        </w:trPr>
        <w:tc>
          <w:tcPr>
            <w:tcW w:type="dxa" w:w="57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S15</w:t>
            </w:r>
          </w:p>
        </w:tc>
        <w:tc>
          <w:tcPr>
            <w:tcW w:type="dxa" w:w="192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Collateral from registration to use</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Register a residential property; create a valuation of 1,00,00,000; a different user approves; verify legal; register charge; record insurance to next year; activate.</w:t>
            </w:r>
          </w:p>
        </w:tc>
        <w:tc>
          <w:tcPr>
            <w:tcW w:type="dxa" w:w="327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Activation succeeds only when all four are in place; before that, the refusal lists what is missing.</w:t>
            </w:r>
          </w:p>
        </w:tc>
      </w:tr>
      <w:tr>
        <w:trPr>
          <w:cantSplit/>
          <w:tblHeader w:val="false"/>
        </w:trPr>
        <w:tc>
          <w:tcPr>
            <w:tcW w:type="dxa" w:w="578"/>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S16</w:t>
            </w:r>
          </w:p>
        </w:tc>
        <w:tc>
          <w:tcPr>
            <w:tcW w:type="dxa" w:w="192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Drawing power caps the facility</w:t>
            </w:r>
          </w:p>
        </w:tc>
        <w:tc>
          <w:tcPr>
            <w:tcW w:type="dxa" w:w="3855"/>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Property base value 1,00,00,000, haircut 20%, no prior charge, LTV 75%, allocated 100% to a drawing-power-governed facility sanctioned at 80,00,000.</w:t>
            </w:r>
          </w:p>
        </w:tc>
        <w:tc>
          <w:tcPr>
            <w:tcW w:type="dxa" w:w="3278"/>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Eligible 80,00,000; lendable 60,00,000; drawing power 60,00,000. Reserve 65,00,000 refused with </w:t>
            </w:r>
            <w:r>
              <w:rPr>
                <w:rFonts w:ascii="Consolas" w:cs="Consolas" w:eastAsia="Consolas" w:hAnsi="Consolas"/>
                <w:color w:val="1F3864"/>
                <w:sz w:val="16"/>
                <w:szCs w:val="16"/>
              </w:rPr>
              <w:t xml:space="preserve">DRAWING_POWER_SHORTFALL</w:t>
            </w:r>
            <w:r>
              <w:rPr>
                <w:rFonts w:ascii="Calibri" w:cs="Calibri" w:eastAsia="Calibri" w:hAnsi="Calibri"/>
                <w:b w:val="false"/>
                <w:bCs w:val="false"/>
                <w:sz w:val="18"/>
                <w:szCs w:val="18"/>
              </w:rPr>
              <w:t xml:space="preserve">; 60,00,000 accepted.</w:t>
            </w:r>
          </w:p>
        </w:tc>
      </w:tr>
      <w:tr>
        <w:trPr>
          <w:cantSplit/>
          <w:tblHeader w:val="false"/>
        </w:trPr>
        <w:tc>
          <w:tcPr>
            <w:tcW w:type="dxa" w:w="57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S17</w:t>
            </w:r>
          </w:p>
        </w:tc>
        <w:tc>
          <w:tcPr>
            <w:tcW w:type="dxa" w:w="192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Valuation goes stale</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Listed securities valued 30 days ago plus one day.</w:t>
            </w:r>
          </w:p>
        </w:tc>
        <w:tc>
          <w:tcPr>
            <w:tcW w:type="dxa" w:w="327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The asset contributes zero (</w:t>
            </w:r>
            <w:r>
              <w:rPr>
                <w:rFonts w:ascii="Consolas" w:cs="Consolas" w:eastAsia="Consolas" w:hAnsi="Consolas"/>
                <w:color w:val="1F3864"/>
                <w:sz w:val="16"/>
                <w:szCs w:val="16"/>
              </w:rPr>
              <w:t xml:space="preserve">VALUATION_STALE</w:t>
            </w:r>
            <w:r>
              <w:rPr>
                <w:rFonts w:ascii="Calibri" w:cs="Calibri" w:eastAsia="Calibri" w:hAnsi="Calibri"/>
                <w:b w:val="false"/>
                <w:bCs w:val="false"/>
                <w:sz w:val="18"/>
                <w:szCs w:val="18"/>
              </w:rPr>
              <w:t xml:space="preserve">); the facility's drawing power falls; the sweep opens VALUATION_STALE (Medium) and, if utilisation now exceeds the new drawing power, DRAWING_POWER_SHORTFALL (High).</w:t>
            </w:r>
          </w:p>
        </w:tc>
      </w:tr>
      <w:tr>
        <w:trPr>
          <w:cantSplit/>
          <w:tblHeader w:val="false"/>
        </w:trPr>
        <w:tc>
          <w:tcPr>
            <w:tcW w:type="dxa" w:w="578"/>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S18</w:t>
            </w:r>
          </w:p>
        </w:tc>
        <w:tc>
          <w:tcPr>
            <w:tcW w:type="dxa" w:w="192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Forced-sale value and override</w:t>
            </w:r>
          </w:p>
        </w:tc>
        <w:tc>
          <w:tcPr>
            <w:tcW w:type="dxa" w:w="3855"/>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Market value 1,00,00,000, forced-sale value 80,00,000, asset-level haircut 10%, LTV 75%.</w:t>
            </w:r>
          </w:p>
        </w:tc>
        <w:tc>
          <w:tcPr>
            <w:tcW w:type="dxa" w:w="3278"/>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Base 80,00,000; eligible 72,00,000; lendable 54,00,000.</w:t>
            </w:r>
          </w:p>
        </w:tc>
      </w:tr>
      <w:tr>
        <w:trPr>
          <w:cantSplit/>
          <w:tblHeader w:val="false"/>
        </w:trPr>
        <w:tc>
          <w:tcPr>
            <w:tcW w:type="dxa" w:w="57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S19</w:t>
            </w:r>
          </w:p>
        </w:tc>
        <w:tc>
          <w:tcPr>
            <w:tcW w:type="dxa" w:w="192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One asset, two facilities, prior charge</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Base value 1,00,00,000, haircut 20%, prior charge 10,00,000, LTV 75%; allocated 60% and 40%.</w:t>
            </w:r>
          </w:p>
        </w:tc>
        <w:tc>
          <w:tcPr>
            <w:tcW w:type="dxa" w:w="327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Eligible 70,00,000; lendable 52,50,000; contributions 31,50,000 and 21,00,000. A further 50% allocation is refused (</w:t>
            </w:r>
            <w:r>
              <w:rPr>
                <w:rFonts w:ascii="Consolas" w:cs="Consolas" w:eastAsia="Consolas" w:hAnsi="Consolas"/>
                <w:color w:val="1F3864"/>
                <w:sz w:val="16"/>
                <w:szCs w:val="16"/>
              </w:rPr>
              <w:t xml:space="preserve">OVER_ALLOCATED</w:t>
            </w:r>
            <w:r>
              <w:rPr>
                <w:rFonts w:ascii="Calibri" w:cs="Calibri" w:eastAsia="Calibri" w:hAnsi="Calibri"/>
                <w:b w:val="false"/>
                <w:bCs w:val="false"/>
                <w:sz w:val="18"/>
                <w:szCs w:val="18"/>
              </w:rPr>
              <w:t xml:space="preserve">).</w:t>
            </w:r>
          </w:p>
        </w:tc>
      </w:tr>
      <w:tr>
        <w:trPr>
          <w:cantSplit/>
          <w:tblHeader w:val="false"/>
        </w:trPr>
        <w:tc>
          <w:tcPr>
            <w:tcW w:type="dxa" w:w="578"/>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S20</w:t>
            </w:r>
          </w:p>
        </w:tc>
        <w:tc>
          <w:tcPr>
            <w:tcW w:type="dxa" w:w="192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Shadow period</w:t>
            </w:r>
          </w:p>
        </w:tc>
        <w:tc>
          <w:tcPr>
            <w:tcW w:type="dxa" w:w="3855"/>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Mode shadow; a disbursement of 60,00,000 against 50,00,000 available.</w:t>
            </w:r>
          </w:p>
        </w:tc>
        <w:tc>
          <w:tcPr>
            <w:tcW w:type="dxa" w:w="3278"/>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The loan is disbursed; the reservation shows </w:t>
            </w:r>
            <w:r>
              <w:rPr>
                <w:rFonts w:ascii="Consolas" w:cs="Consolas" w:eastAsia="Consolas" w:hAnsi="Consolas"/>
                <w:color w:val="1F3864"/>
                <w:sz w:val="16"/>
                <w:szCs w:val="16"/>
              </w:rPr>
              <w:t xml:space="preserve">wouldReject=LIMIT_EXCEEDED</w:t>
            </w:r>
            <w:r>
              <w:rPr>
                <w:rFonts w:ascii="Calibri" w:cs="Calibri" w:eastAsia="Calibri" w:hAnsi="Calibri"/>
                <w:b w:val="false"/>
                <w:bCs w:val="false"/>
                <w:sz w:val="18"/>
                <w:szCs w:val="18"/>
              </w:rPr>
              <w:t xml:space="preserve">; the review list includes it.</w:t>
            </w:r>
          </w:p>
        </w:tc>
      </w:tr>
      <w:tr>
        <w:trPr>
          <w:cantSplit/>
          <w:tblHeader w:val="false"/>
        </w:trPr>
        <w:tc>
          <w:tcPr>
            <w:tcW w:type="dxa" w:w="57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S21</w:t>
            </w:r>
          </w:p>
        </w:tc>
        <w:tc>
          <w:tcPr>
            <w:tcW w:type="dxa" w:w="192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LCM is down</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Live mode, LCM stopped, a disbursement is requested. Then the same with fail-open on.</w:t>
            </w:r>
          </w:p>
        </w:tc>
        <w:tc>
          <w:tcPr>
            <w:tcW w:type="dxa" w:w="327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Fail-closed: 503, nothing changed. Fail-open: loan proceeds; confirm waits in the queue; when LCM returns, a late reservation is made and confirmed and the limit shows the drawing.</w:t>
            </w:r>
          </w:p>
        </w:tc>
      </w:tr>
      <w:tr>
        <w:trPr>
          <w:cantSplit/>
          <w:tblHeader w:val="false"/>
        </w:trPr>
        <w:tc>
          <w:tcPr>
            <w:tcW w:type="dxa" w:w="578"/>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S22</w:t>
            </w:r>
          </w:p>
        </w:tc>
        <w:tc>
          <w:tcPr>
            <w:tcW w:type="dxa" w:w="192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Loading existing data</w:t>
            </w:r>
          </w:p>
        </w:tc>
        <w:tc>
          <w:tcPr>
            <w:tcW w:type="dxa" w:w="3855"/>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Run the export, import facilities, positions, collateral, then link accounts.</w:t>
            </w:r>
          </w:p>
        </w:tc>
        <w:tc>
          <w:tcPr>
            <w:tcW w:type="dxa" w:w="3278"/>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Each item CREATED once, SKIPPED on re-run; facility utilised equals exported outstanding; open accounts carry </w:t>
            </w:r>
            <w:r>
              <w:rPr>
                <w:rFonts w:ascii="Consolas" w:cs="Consolas" w:eastAsia="Consolas" w:hAnsi="Consolas"/>
                <w:color w:val="1F3864"/>
                <w:sz w:val="16"/>
                <w:szCs w:val="16"/>
              </w:rPr>
              <w:t xml:space="preserve">SANC-&lt;id&gt;</w:t>
            </w:r>
            <w:r>
              <w:rPr>
                <w:rFonts w:ascii="Calibri" w:cs="Calibri" w:eastAsia="Calibri" w:hAnsi="Calibri"/>
                <w:b w:val="false"/>
                <w:bCs w:val="false"/>
                <w:sz w:val="18"/>
                <w:szCs w:val="18"/>
              </w:rPr>
              <w:t xml:space="preserve">; closed accounts are left unlinked.</w:t>
            </w:r>
          </w:p>
        </w:tc>
      </w:tr>
      <w:tr>
        <w:trPr>
          <w:cantSplit/>
          <w:tblHeader w:val="false"/>
        </w:trPr>
        <w:tc>
          <w:tcPr>
            <w:tcW w:type="dxa" w:w="57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S23</w:t>
            </w:r>
          </w:p>
        </w:tc>
        <w:tc>
          <w:tcPr>
            <w:tcW w:type="dxa" w:w="192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Event consumer restarts</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 consumer stops after reading to cursor X while a long transaction is still open that wrote an earlier-numbered event.</w:t>
            </w:r>
          </w:p>
        </w:tc>
        <w:tc>
          <w:tcPr>
            <w:tcW w:type="dxa" w:w="327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After restart it receives the earlier event once its transaction commits and misses nothing; no event is returned twice.</w:t>
            </w:r>
          </w:p>
        </w:tc>
      </w:tr>
      <w:tr>
        <w:trPr>
          <w:cantSplit/>
          <w:tblHeader w:val="false"/>
        </w:trPr>
        <w:tc>
          <w:tcPr>
            <w:tcW w:type="dxa" w:w="578"/>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S24</w:t>
            </w:r>
          </w:p>
        </w:tc>
        <w:tc>
          <w:tcPr>
            <w:tcW w:type="dxa" w:w="192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Wrong currency or branch</w:t>
            </w:r>
          </w:p>
        </w:tc>
        <w:tc>
          <w:tcPr>
            <w:tcW w:type="dxa" w:w="3855"/>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An account in USD against an INR facility; an account at another branch against a branch-restricted facility.</w:t>
            </w:r>
          </w:p>
        </w:tc>
        <w:tc>
          <w:tcPr>
            <w:tcW w:type="dxa" w:w="3278"/>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Creation in live mode is refused with </w:t>
            </w:r>
            <w:r>
              <w:rPr>
                <w:rFonts w:ascii="Consolas" w:cs="Consolas" w:eastAsia="Consolas" w:hAnsi="Consolas"/>
                <w:color w:val="1F3864"/>
                <w:sz w:val="16"/>
                <w:szCs w:val="16"/>
              </w:rPr>
              <w:t xml:space="preserve">CURRENCY_MISMATCH</w:t>
            </w:r>
            <w:r>
              <w:rPr>
                <w:rFonts w:ascii="Calibri" w:cs="Calibri" w:eastAsia="Calibri" w:hAnsi="Calibri"/>
                <w:b w:val="false"/>
                <w:bCs w:val="false"/>
                <w:sz w:val="18"/>
                <w:szCs w:val="18"/>
              </w:rPr>
              <w:t xml:space="preserve"> and </w:t>
            </w:r>
            <w:r>
              <w:rPr>
                <w:rFonts w:ascii="Consolas" w:cs="Consolas" w:eastAsia="Consolas" w:hAnsi="Consolas"/>
                <w:color w:val="1F3864"/>
                <w:sz w:val="16"/>
                <w:szCs w:val="16"/>
              </w:rPr>
              <w:t xml:space="preserve">BRANCH_NOT_ALLOWED</w:t>
            </w:r>
            <w:r>
              <w:rPr>
                <w:rFonts w:ascii="Calibri" w:cs="Calibri" w:eastAsia="Calibri" w:hAnsi="Calibri"/>
                <w:b w:val="false"/>
                <w:bCs w:val="false"/>
                <w:sz w:val="18"/>
                <w:szCs w:val="18"/>
              </w:rPr>
              <w:t xml:space="preserve">.</w:t>
            </w:r>
          </w:p>
        </w:tc>
      </w:tr>
    </w:tbl>
    <w:p>
      <w:pPr>
        <w:spacing w:after="80"/>
      </w:pPr>
    </w:p>
    <w:p>
      <w:pPr>
        <w:pStyle w:val="Heading2"/>
        <w:keepNext/>
        <w:spacing w:after="100" w:before="260"/>
      </w:pPr>
      <w:r>
        <w:rPr>
          <w:rFonts w:ascii="Calibri" w:cs="Calibri" w:eastAsia="Calibri" w:hAnsi="Calibri"/>
          <w:b/>
          <w:bCs/>
          <w:color w:val="2E5AA8"/>
          <w:sz w:val="25"/>
          <w:szCs w:val="25"/>
        </w:rPr>
        <w:t xml:space="preserve">16.2 Assumptions</w:t>
      </w:r>
    </w:p>
    <w:p>
      <w:pPr>
        <w:pStyle w:val="ListParagraph"/>
        <w:numPr>
          <w:ilvl w:val="0"/>
          <w:numId w:val="2"/>
        </w:numPr>
        <w:spacing w:after="60" w:line="264"/>
      </w:pPr>
      <w:r>
        <w:rPr>
          <w:rFonts w:ascii="Calibri" w:cs="Calibri" w:eastAsia="Calibri" w:hAnsi="Calibri"/>
          <w:sz w:val="21"/>
          <w:szCs w:val="21"/>
        </w:rPr>
        <w:t xml:space="preserve">One implicit facility per lending sanction is an acceptable starting point; customer-level and product-level facilities are created by hand where Credit wants them.</w:t>
      </w:r>
    </w:p>
    <w:p>
      <w:pPr>
        <w:pStyle w:val="ListParagraph"/>
        <w:numPr>
          <w:ilvl w:val="0"/>
          <w:numId w:val="2"/>
        </w:numPr>
        <w:spacing w:after="60" w:line="264"/>
      </w:pPr>
      <w:r>
        <w:rPr>
          <w:rFonts w:ascii="Calibri" w:cs="Calibri" w:eastAsia="Calibri" w:hAnsi="Calibri"/>
          <w:sz w:val="21"/>
          <w:szCs w:val="21"/>
        </w:rPr>
        <w:t xml:space="preserve">Principal is the only thing a limit measures. Accrued interest, penal interest and fees do not count against it.</w:t>
      </w:r>
    </w:p>
    <w:p>
      <w:pPr>
        <w:pStyle w:val="ListParagraph"/>
        <w:numPr>
          <w:ilvl w:val="0"/>
          <w:numId w:val="2"/>
        </w:numPr>
        <w:spacing w:after="60" w:line="264"/>
      </w:pPr>
      <w:r>
        <w:rPr>
          <w:rFonts w:ascii="Calibri" w:cs="Calibri" w:eastAsia="Calibri" w:hAnsi="Calibri"/>
          <w:sz w:val="21"/>
          <w:szCs w:val="21"/>
        </w:rPr>
        <w:t xml:space="preserve">The lending business date is passed for dates that matter; LCM's own clock is used for expiry sweeps.</w:t>
      </w:r>
    </w:p>
    <w:p>
      <w:pPr>
        <w:pStyle w:val="ListParagraph"/>
        <w:numPr>
          <w:ilvl w:val="0"/>
          <w:numId w:val="2"/>
        </w:numPr>
        <w:spacing w:after="60" w:line="264"/>
      </w:pPr>
      <w:r>
        <w:rPr>
          <w:rFonts w:ascii="Calibri" w:cs="Calibri" w:eastAsia="Calibri" w:hAnsi="Calibri"/>
          <w:sz w:val="21"/>
          <w:szCs w:val="21"/>
        </w:rPr>
        <w:t xml:space="preserve">A single INR-denominated deployment. Facility and loan currency must be equal; there is no conversion.</w:t>
      </w:r>
    </w:p>
    <w:p>
      <w:pPr>
        <w:pStyle w:val="ListParagraph"/>
        <w:numPr>
          <w:ilvl w:val="0"/>
          <w:numId w:val="2"/>
        </w:numPr>
        <w:spacing w:after="60" w:line="264"/>
      </w:pPr>
      <w:r>
        <w:rPr>
          <w:rFonts w:ascii="Calibri" w:cs="Calibri" w:eastAsia="Calibri" w:hAnsi="Calibri"/>
          <w:sz w:val="21"/>
          <w:szCs w:val="21"/>
        </w:rPr>
        <w:t xml:space="preserve">The seeded haircuts, loan-to-value ceilings and validity periods are placeholders and carry no regulatory authority.</w:t>
      </w:r>
    </w:p>
    <w:p>
      <w:pPr>
        <w:pStyle w:val="ListParagraph"/>
        <w:numPr>
          <w:ilvl w:val="0"/>
          <w:numId w:val="2"/>
        </w:numPr>
        <w:spacing w:after="60" w:line="264"/>
      </w:pPr>
      <w:r>
        <w:rPr>
          <w:rFonts w:ascii="Calibri" w:cs="Calibri" w:eastAsia="Calibri" w:hAnsi="Calibri"/>
          <w:sz w:val="21"/>
          <w:szCs w:val="21"/>
        </w:rPr>
        <w:t xml:space="preserve">A shared PostgreSQL instance is acceptable for version 0.1. The schema boundary means LCM can move to its own instance without code change.</w:t>
      </w:r>
    </w:p>
    <w:p>
      <w:pPr>
        <w:pStyle w:val="ListParagraph"/>
        <w:numPr>
          <w:ilvl w:val="0"/>
          <w:numId w:val="2"/>
        </w:numPr>
        <w:spacing w:after="60" w:line="264"/>
      </w:pPr>
      <w:r>
        <w:rPr>
          <w:rFonts w:ascii="Calibri" w:cs="Calibri" w:eastAsia="Calibri" w:hAnsi="Calibri"/>
          <w:sz w:val="21"/>
          <w:szCs w:val="21"/>
        </w:rPr>
        <w:t xml:space="preserve">Basic authentication with one service credential is acceptable until the identity service exists.</w:t>
      </w:r>
    </w:p>
    <w:p>
      <w:pPr>
        <w:pStyle w:val="Heading2"/>
        <w:keepNext/>
        <w:spacing w:after="100" w:before="260"/>
      </w:pPr>
      <w:r>
        <w:rPr>
          <w:rFonts w:ascii="Calibri" w:cs="Calibri" w:eastAsia="Calibri" w:hAnsi="Calibri"/>
          <w:b/>
          <w:bCs/>
          <w:color w:val="2E5AA8"/>
          <w:sz w:val="25"/>
          <w:szCs w:val="25"/>
        </w:rPr>
        <w:t xml:space="preserve">16.3 Differences from the lending checks, in one place</w:t>
      </w:r>
    </w:p>
    <w:p>
      <w:pPr>
        <w:spacing w:after="120" w:line="276"/>
      </w:pPr>
      <w:r>
        <w:rPr>
          <w:rFonts w:ascii="Calibri" w:cs="Calibri" w:eastAsia="Calibri" w:hAnsi="Calibri"/>
          <w:sz w:val="21"/>
          <w:szCs w:val="21"/>
        </w:rPr>
        <w:t xml:space="preserve">See section 10.1. In short: lending still validates each loan on its own; LCM adds the shared, hierarchical, security-backed limit above it, and is optional per account and switchable per environment.</w:t>
      </w:r>
    </w:p>
    <w:p>
      <w:pPr>
        <w:pStyle w:val="Heading2"/>
        <w:keepNext/>
        <w:spacing w:after="100" w:before="260"/>
      </w:pPr>
      <w:r>
        <w:rPr>
          <w:rFonts w:ascii="Calibri" w:cs="Calibri" w:eastAsia="Calibri" w:hAnsi="Calibri"/>
          <w:b/>
          <w:bCs/>
          <w:color w:val="2E5AA8"/>
          <w:sz w:val="25"/>
          <w:szCs w:val="25"/>
        </w:rPr>
        <w:t xml:space="preserve">16.4 Open questions and recommended defaults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
        <w:gridCol w:w="3180"/>
        <w:gridCol w:w="4240"/>
        <w:gridCol w:w="1737"/>
      </w:tblGrid>
      <w:tr>
        <w:trPr>
          <w:cantSplit/>
          <w:tblHeader/>
        </w:trPr>
        <w:tc>
          <w:tcPr>
            <w:tcW w:type="dxa" w:w="481"/>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w:t>
            </w:r>
          </w:p>
        </w:tc>
        <w:tc>
          <w:tcPr>
            <w:tcW w:type="dxa" w:w="318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Question</w:t>
            </w:r>
          </w:p>
        </w:tc>
        <w:tc>
          <w:tcPr>
            <w:tcW w:type="dxa" w:w="424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Recommended default (and why)</w:t>
            </w:r>
          </w:p>
        </w:tc>
        <w:tc>
          <w:tcPr>
            <w:tcW w:type="dxa" w:w="1737"/>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Owner</w:t>
            </w:r>
          </w:p>
        </w:tc>
      </w:tr>
      <w:tr>
        <w:trPr>
          <w:cantSplit/>
          <w:tblHeader w:val="false"/>
        </w:trPr>
        <w:tc>
          <w:tcPr>
            <w:tcW w:type="dxa" w:w="48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1</w:t>
            </w:r>
          </w:p>
        </w:tc>
        <w:tc>
          <w:tcPr>
            <w:tcW w:type="dxa" w:w="318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 every loan sit under a facility?</w:t>
            </w:r>
          </w:p>
        </w:tc>
        <w:tc>
          <w:tcPr>
            <w:tcW w:type="dxa" w:w="424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No; optional per account for now. Make it a setting (</w:t>
            </w:r>
            <w:r>
              <w:rPr>
                <w:rFonts w:ascii="Consolas" w:cs="Consolas" w:eastAsia="Consolas" w:hAnsi="Consolas"/>
                <w:color w:val="1F3864"/>
                <w:sz w:val="16"/>
                <w:szCs w:val="16"/>
              </w:rPr>
              <w:t xml:space="preserve">facility-required</w:t>
            </w:r>
            <w:r>
              <w:rPr>
                <w:rFonts w:ascii="Calibri" w:cs="Calibri" w:eastAsia="Calibri" w:hAnsi="Calibri"/>
                <w:b w:val="false"/>
                <w:bCs w:val="false"/>
                <w:sz w:val="18"/>
                <w:szCs w:val="18"/>
              </w:rPr>
              <w:t xml:space="preserve">) once the bridge has linked everything, so new unlinked loans are refused.</w:t>
            </w:r>
          </w:p>
        </w:tc>
        <w:tc>
          <w:tcPr>
            <w:tcW w:type="dxa" w:w="173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Credit</w:t>
            </w:r>
          </w:p>
        </w:tc>
      </w:tr>
      <w:tr>
        <w:trPr>
          <w:cantSplit/>
          <w:tblHeader w:val="false"/>
        </w:trPr>
        <w:tc>
          <w:tcPr>
            <w:tcW w:type="dxa" w:w="48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2</w:t>
            </w:r>
          </w:p>
        </w:tc>
        <w:tc>
          <w:tcPr>
            <w:tcW w:type="dxa" w:w="318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Fail-open or fail-closed when LCM is unreachable?</w:t>
            </w:r>
          </w:p>
        </w:tc>
        <w:tc>
          <w:tcPr>
            <w:tcW w:type="dxa" w:w="424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Fail-closed in live. A limit that can be bypassed by an outage is not a control. Revisit if outages prove frequent.</w:t>
            </w:r>
          </w:p>
        </w:tc>
        <w:tc>
          <w:tcPr>
            <w:tcW w:type="dxa" w:w="173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Credit / Ops</w:t>
            </w:r>
          </w:p>
        </w:tc>
      </w:tr>
      <w:tr>
        <w:trPr>
          <w:cantSplit/>
          <w:tblHeader w:val="false"/>
        </w:trPr>
        <w:tc>
          <w:tcPr>
            <w:tcW w:type="dxa" w:w="48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3</w:t>
            </w:r>
          </w:p>
        </w:tc>
        <w:tc>
          <w:tcPr>
            <w:tcW w:type="dxa" w:w="318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Which loans are revolving?</w:t>
            </w:r>
          </w:p>
        </w:tc>
        <w:tc>
          <w:tcPr>
            <w:tcW w:type="dxa" w:w="424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Term loans non-revolving (cumulative drawn consumes the limit); overdraft and working-capital lines revolving. Per-facility flag.</w:t>
            </w:r>
          </w:p>
        </w:tc>
        <w:tc>
          <w:tcPr>
            <w:tcW w:type="dxa" w:w="173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Credit</w:t>
            </w:r>
          </w:p>
        </w:tc>
      </w:tr>
      <w:tr>
        <w:trPr>
          <w:cantSplit/>
          <w:tblHeader w:val="false"/>
        </w:trPr>
        <w:tc>
          <w:tcPr>
            <w:tcW w:type="dxa" w:w="48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4</w:t>
            </w:r>
          </w:p>
        </w:tc>
        <w:tc>
          <w:tcPr>
            <w:tcW w:type="dxa" w:w="318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Base value: market or forced-sale?</w:t>
            </w:r>
          </w:p>
        </w:tc>
        <w:tc>
          <w:tcPr>
            <w:tcW w:type="dxa" w:w="424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Forced-sale when the valuer gives it, otherwise market, as built. Confirm.</w:t>
            </w:r>
          </w:p>
        </w:tc>
        <w:tc>
          <w:tcPr>
            <w:tcW w:type="dxa" w:w="173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Credit Policy</w:t>
            </w:r>
          </w:p>
        </w:tc>
      </w:tr>
      <w:tr>
        <w:trPr>
          <w:cantSplit/>
          <w:tblHeader w:val="false"/>
        </w:trPr>
        <w:tc>
          <w:tcPr>
            <w:tcW w:type="dxa" w:w="48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5</w:t>
            </w:r>
          </w:p>
        </w:tc>
        <w:tc>
          <w:tcPr>
            <w:tcW w:type="dxa" w:w="318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Haircuts, LTV ceilings, validity periods, insurance rules per type</w:t>
            </w:r>
          </w:p>
        </w:tc>
        <w:tc>
          <w:tcPr>
            <w:tcW w:type="dxa" w:w="424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Placeholders as seeded. Replace from policy; where a regulator prescribes ceilings (for example by loan type or size) set them as per-type values. Not verified here.</w:t>
            </w:r>
          </w:p>
        </w:tc>
        <w:tc>
          <w:tcPr>
            <w:tcW w:type="dxa" w:w="173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Credit Policy / Compliance</w:t>
            </w:r>
          </w:p>
        </w:tc>
      </w:tr>
      <w:tr>
        <w:trPr>
          <w:cantSplit/>
          <w:tblHeader w:val="false"/>
        </w:trPr>
        <w:tc>
          <w:tcPr>
            <w:tcW w:type="dxa" w:w="48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6</w:t>
            </w:r>
          </w:p>
        </w:tc>
        <w:tc>
          <w:tcPr>
            <w:tcW w:type="dxa" w:w="318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Do interest and fees ever consume a limit?</w:t>
            </w:r>
          </w:p>
        </w:tc>
        <w:tc>
          <w:tcPr>
            <w:tcW w:type="dxa" w:w="424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No. Principal only.</w:t>
            </w:r>
          </w:p>
        </w:tc>
        <w:tc>
          <w:tcPr>
            <w:tcW w:type="dxa" w:w="173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Credit</w:t>
            </w:r>
          </w:p>
        </w:tc>
      </w:tr>
      <w:tr>
        <w:trPr>
          <w:cantSplit/>
          <w:tblHeader w:val="false"/>
        </w:trPr>
        <w:tc>
          <w:tcPr>
            <w:tcW w:type="dxa" w:w="48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7</w:t>
            </w:r>
          </w:p>
        </w:tc>
        <w:tc>
          <w:tcPr>
            <w:tcW w:type="dxa" w:w="318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Who may approve a temporary excess, and up to what amount?</w:t>
            </w:r>
          </w:p>
        </w:tc>
        <w:tc>
          <w:tcPr>
            <w:tcW w:type="dxa" w:w="424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Any checker for now. Add amount bands with the identity service.</w:t>
            </w:r>
          </w:p>
        </w:tc>
        <w:tc>
          <w:tcPr>
            <w:tcW w:type="dxa" w:w="173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Credit</w:t>
            </w:r>
          </w:p>
        </w:tc>
      </w:tr>
      <w:tr>
        <w:trPr>
          <w:cantSplit/>
          <w:tblHeader w:val="false"/>
        </w:trPr>
        <w:tc>
          <w:tcPr>
            <w:tcW w:type="dxa" w:w="48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8</w:t>
            </w:r>
          </w:p>
        </w:tc>
        <w:tc>
          <w:tcPr>
            <w:tcW w:type="dxa" w:w="318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Group and connected-party exposure</w:t>
            </w:r>
          </w:p>
        </w:tc>
        <w:tc>
          <w:tcPr>
            <w:tcW w:type="dxa" w:w="424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Out of version 0.1 (phase E). Facilities carry a customer id so a group key can be added without migration.</w:t>
            </w:r>
          </w:p>
        </w:tc>
        <w:tc>
          <w:tcPr>
            <w:tcW w:type="dxa" w:w="173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Compliance</w:t>
            </w:r>
          </w:p>
        </w:tc>
      </w:tr>
      <w:tr>
        <w:trPr>
          <w:cantSplit/>
          <w:tblHeader w:val="false"/>
        </w:trPr>
        <w:tc>
          <w:tcPr>
            <w:tcW w:type="dxa" w:w="48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9</w:t>
            </w:r>
          </w:p>
        </w:tc>
        <w:tc>
          <w:tcPr>
            <w:tcW w:type="dxa" w:w="318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Should a breach block drawdowns automatically?</w:t>
            </w:r>
          </w:p>
        </w:tc>
        <w:tc>
          <w:tcPr>
            <w:tcW w:type="dxa" w:w="424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No. Report, acknowledge, and let a person suspend through the change path. Automatic action is phase D.</w:t>
            </w:r>
          </w:p>
        </w:tc>
        <w:tc>
          <w:tcPr>
            <w:tcW w:type="dxa" w:w="173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Risk</w:t>
            </w:r>
          </w:p>
        </w:tc>
      </w:tr>
      <w:tr>
        <w:trPr>
          <w:cantSplit/>
          <w:tblHeader w:val="false"/>
        </w:trPr>
        <w:tc>
          <w:tcPr>
            <w:tcW w:type="dxa" w:w="48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10</w:t>
            </w:r>
          </w:p>
        </w:tc>
        <w:tc>
          <w:tcPr>
            <w:tcW w:type="dxa" w:w="318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Reservation lifetime</w:t>
            </w:r>
          </w:p>
        </w:tc>
        <w:tc>
          <w:tcPr>
            <w:tcW w:type="dxa" w:w="424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30 minutes default, 24 hours ceiling. Shorten if disbursement is always fast.</w:t>
            </w:r>
          </w:p>
        </w:tc>
        <w:tc>
          <w:tcPr>
            <w:tcW w:type="dxa" w:w="173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Ops</w:t>
            </w:r>
          </w:p>
        </w:tc>
      </w:tr>
      <w:tr>
        <w:trPr>
          <w:cantSplit/>
          <w:tblHeader w:val="false"/>
        </w:trPr>
        <w:tc>
          <w:tcPr>
            <w:tcW w:type="dxa" w:w="48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11</w:t>
            </w:r>
          </w:p>
        </w:tc>
        <w:tc>
          <w:tcPr>
            <w:tcW w:type="dxa" w:w="318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Write-off</w:t>
            </w:r>
          </w:p>
        </w:tc>
        <w:tc>
          <w:tcPr>
            <w:tcW w:type="dxa" w:w="424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Lending has no write-off path. When added, call close with reason WRITE_OFF so the limit is released and the amount recorded as written off.</w:t>
            </w:r>
          </w:p>
        </w:tc>
        <w:tc>
          <w:tcPr>
            <w:tcW w:type="dxa" w:w="173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Finance</w:t>
            </w:r>
          </w:p>
        </w:tc>
      </w:tr>
      <w:tr>
        <w:trPr>
          <w:cantSplit/>
          <w:tblHeader w:val="false"/>
        </w:trPr>
        <w:tc>
          <w:tcPr>
            <w:tcW w:type="dxa" w:w="48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12</w:t>
            </w:r>
          </w:p>
        </w:tc>
        <w:tc>
          <w:tcPr>
            <w:tcW w:type="dxa" w:w="318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Foreign-currency loans on a rupee facility</w:t>
            </w:r>
          </w:p>
        </w:tc>
        <w:tc>
          <w:tcPr>
            <w:tcW w:type="dxa" w:w="424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Refuse (currency must match). Conversion is phase F.</w:t>
            </w:r>
          </w:p>
        </w:tc>
        <w:tc>
          <w:tcPr>
            <w:tcW w:type="dxa" w:w="173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Treasury</w:t>
            </w:r>
          </w:p>
        </w:tc>
      </w:tr>
      <w:tr>
        <w:trPr>
          <w:cantSplit/>
          <w:tblHeader w:val="false"/>
        </w:trPr>
        <w:tc>
          <w:tcPr>
            <w:tcW w:type="dxa" w:w="48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13</w:t>
            </w:r>
          </w:p>
        </w:tc>
        <w:tc>
          <w:tcPr>
            <w:tcW w:type="dxa" w:w="318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Authorisation model</w:t>
            </w:r>
          </w:p>
        </w:tc>
        <w:tc>
          <w:tcPr>
            <w:tcW w:type="dxa" w:w="424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Replace the service credential by the identity service's tokens when it exists; permission codes are already declared.</w:t>
            </w:r>
          </w:p>
        </w:tc>
        <w:tc>
          <w:tcPr>
            <w:tcW w:type="dxa" w:w="173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Platform</w:t>
            </w:r>
          </w:p>
        </w:tc>
      </w:tr>
      <w:tr>
        <w:trPr>
          <w:cantSplit/>
          <w:tblHeader w:val="false"/>
        </w:trPr>
        <w:tc>
          <w:tcPr>
            <w:tcW w:type="dxa" w:w="48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14</w:t>
            </w:r>
          </w:p>
        </w:tc>
        <w:tc>
          <w:tcPr>
            <w:tcW w:type="dxa" w:w="318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Where a customer sees their limits</w:t>
            </w:r>
          </w:p>
        </w:tc>
        <w:tc>
          <w:tcPr>
            <w:tcW w:type="dxa" w:w="424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Self-service application through its back end only; the portal endpoints are customer-scoped.</w:t>
            </w:r>
          </w:p>
        </w:tc>
        <w:tc>
          <w:tcPr>
            <w:tcW w:type="dxa" w:w="173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Product</w:t>
            </w:r>
          </w:p>
        </w:tc>
      </w:tr>
    </w:tbl>
    <w:p>
      <w:pPr>
        <w:spacing w:after="80"/>
      </w:pP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Lending Platform | LCM Requirements v0.1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Limits and Collateral Management: Requirements</dc:title>
  <dc:creator>Lending Platform</dc:creator>
  <cp:lastModifiedBy>Un-named</cp:lastModifiedBy>
  <cp:revision>1</cp:revision>
  <dcterms:created xsi:type="dcterms:W3CDTF">2026-10-18T08:40:48.379Z</dcterms:created>
  <dcterms:modified xsi:type="dcterms:W3CDTF">2026-10-18T08:40:48.379Z</dcterms:modified>
</cp:coreProperties>
</file>

<file path=docProps/custom.xml><?xml version="1.0" encoding="utf-8"?>
<Properties xmlns="http://schemas.openxmlformats.org/officeDocument/2006/custom-properties" xmlns:vt="http://schemas.openxmlformats.org/officeDocument/2006/docPropsVTypes"/>
</file>