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DDF8" w14:textId="77777777" w:rsidR="00956E5B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rPr>
          <w:spacing w:val="-2"/>
        </w:rPr>
        <w:t>Conclusion</w:t>
      </w:r>
    </w:p>
    <w:p w14:paraId="11EF4BBD" w14:textId="77777777" w:rsidR="00956E5B" w:rsidRDefault="00000000">
      <w:pPr>
        <w:pStyle w:val="Heading2"/>
        <w:spacing w:before="287"/>
      </w:pPr>
      <w:r>
        <w:rPr>
          <w:spacing w:val="-2"/>
        </w:rPr>
        <w:t>Conclusion</w:t>
      </w:r>
    </w:p>
    <w:p w14:paraId="24394091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70" w:line="319" w:lineRule="auto"/>
        <w:ind w:right="149" w:hanging="16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demonstrates</w:t>
      </w:r>
      <w:r>
        <w:rPr>
          <w:spacing w:val="-3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ServiceNow</w:t>
      </w:r>
      <w:r>
        <w:rPr>
          <w:spacing w:val="-3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Sets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</w:t>
      </w:r>
      <w:r>
        <w:rPr>
          <w:spacing w:val="-3"/>
          <w:sz w:val="21"/>
        </w:rPr>
        <w:t xml:space="preserve"> </w:t>
      </w:r>
      <w:r>
        <w:rPr>
          <w:sz w:val="21"/>
        </w:rPr>
        <w:t>Maps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import spreadsheet data into a target table in a structured manner.</w:t>
      </w:r>
    </w:p>
    <w:p w14:paraId="436EC947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8" w:line="319" w:lineRule="auto"/>
        <w:ind w:right="43" w:hanging="160"/>
        <w:rPr>
          <w:sz w:val="21"/>
        </w:rPr>
      </w:pP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mapping</w:t>
      </w:r>
      <w:r>
        <w:rPr>
          <w:spacing w:val="-3"/>
          <w:sz w:val="21"/>
        </w:rPr>
        <w:t xml:space="preserve"> </w:t>
      </w:r>
      <w:r>
        <w:rPr>
          <w:sz w:val="21"/>
        </w:rPr>
        <w:t>source</w:t>
      </w:r>
      <w:r>
        <w:rPr>
          <w:spacing w:val="-3"/>
          <w:sz w:val="21"/>
        </w:rPr>
        <w:t xml:space="preserve"> </w:t>
      </w:r>
      <w:r>
        <w:rPr>
          <w:sz w:val="21"/>
        </w:rPr>
        <w:t>fields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target</w:t>
      </w:r>
      <w:r>
        <w:rPr>
          <w:spacing w:val="-3"/>
          <w:sz w:val="21"/>
        </w:rPr>
        <w:t xml:space="preserve"> </w:t>
      </w:r>
      <w:r>
        <w:rPr>
          <w:sz w:val="21"/>
        </w:rPr>
        <w:t>fields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applying</w:t>
      </w:r>
      <w:r>
        <w:rPr>
          <w:spacing w:val="-3"/>
          <w:sz w:val="21"/>
        </w:rPr>
        <w:t xml:space="preserve"> </w:t>
      </w:r>
      <w:r>
        <w:rPr>
          <w:sz w:val="21"/>
        </w:rPr>
        <w:t>required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3"/>
          <w:sz w:val="21"/>
        </w:rPr>
        <w:t xml:space="preserve"> </w:t>
      </w:r>
      <w:r>
        <w:rPr>
          <w:sz w:val="21"/>
        </w:rPr>
        <w:t>rules,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can reduce manual data entry and provide a consistent approach to bulk record creation.</w:t>
      </w:r>
    </w:p>
    <w:p w14:paraId="0C2C7107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8" w:line="319" w:lineRule="auto"/>
        <w:ind w:right="1000" w:hanging="160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phase-wise</w:t>
      </w:r>
      <w:r>
        <w:rPr>
          <w:spacing w:val="-4"/>
          <w:sz w:val="21"/>
        </w:rPr>
        <w:t xml:space="preserve"> </w:t>
      </w:r>
      <w:r>
        <w:rPr>
          <w:sz w:val="21"/>
        </w:rPr>
        <w:t>approach</w:t>
      </w:r>
      <w:r>
        <w:rPr>
          <w:spacing w:val="-4"/>
          <w:sz w:val="21"/>
        </w:rPr>
        <w:t xml:space="preserve"> </w:t>
      </w:r>
      <w:r>
        <w:rPr>
          <w:sz w:val="21"/>
        </w:rPr>
        <w:t>covers</w:t>
      </w:r>
      <w:r>
        <w:rPr>
          <w:spacing w:val="-4"/>
          <w:sz w:val="21"/>
        </w:rPr>
        <w:t xml:space="preserve"> </w:t>
      </w:r>
      <w:r>
        <w:rPr>
          <w:sz w:val="21"/>
        </w:rPr>
        <w:t>idea</w:t>
      </w:r>
      <w:r>
        <w:rPr>
          <w:spacing w:val="-4"/>
          <w:sz w:val="21"/>
        </w:rPr>
        <w:t xml:space="preserve"> </w:t>
      </w:r>
      <w:r>
        <w:rPr>
          <w:sz w:val="21"/>
        </w:rPr>
        <w:t>generation,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4"/>
          <w:sz w:val="21"/>
        </w:rPr>
        <w:t xml:space="preserve"> </w:t>
      </w:r>
      <w:r>
        <w:rPr>
          <w:sz w:val="21"/>
        </w:rPr>
        <w:t>analysis,</w:t>
      </w:r>
      <w:r>
        <w:rPr>
          <w:spacing w:val="-4"/>
          <w:sz w:val="21"/>
        </w:rPr>
        <w:t xml:space="preserve"> </w:t>
      </w:r>
      <w:r>
        <w:rPr>
          <w:sz w:val="21"/>
        </w:rPr>
        <w:t>design,</w:t>
      </w:r>
      <w:r>
        <w:rPr>
          <w:spacing w:val="-4"/>
          <w:sz w:val="21"/>
        </w:rPr>
        <w:t xml:space="preserve"> </w:t>
      </w:r>
      <w:r>
        <w:rPr>
          <w:sz w:val="21"/>
        </w:rPr>
        <w:t>planning, development, testing, documentation, and demonstration.</w:t>
      </w:r>
    </w:p>
    <w:p w14:paraId="1FF8D0EB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9"/>
          <w:tab w:val="left" w:pos="448"/>
        </w:tabs>
        <w:spacing w:before="117" w:line="319" w:lineRule="auto"/>
        <w:ind w:right="218" w:hanging="16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same</w:t>
      </w:r>
      <w:r>
        <w:rPr>
          <w:spacing w:val="-3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3"/>
          <w:sz w:val="21"/>
        </w:rPr>
        <w:t xml:space="preserve"> </w:t>
      </w:r>
      <w:r>
        <w:rPr>
          <w:sz w:val="21"/>
        </w:rPr>
        <w:t>approach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extended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datasets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ServiceNow tables in the future.</w:t>
      </w:r>
    </w:p>
    <w:p w14:paraId="277383C4" w14:textId="77777777" w:rsidR="00956E5B" w:rsidRDefault="00956E5B">
      <w:pPr>
        <w:pStyle w:val="BodyText"/>
        <w:ind w:left="0" w:firstLine="0"/>
      </w:pPr>
    </w:p>
    <w:p w14:paraId="1592B91E" w14:textId="77777777" w:rsidR="00956E5B" w:rsidRDefault="00000000">
      <w:pPr>
        <w:pStyle w:val="Heading2"/>
      </w:pPr>
      <w:r>
        <w:t xml:space="preserve">Future </w:t>
      </w:r>
      <w:r>
        <w:rPr>
          <w:spacing w:val="-2"/>
        </w:rPr>
        <w:t>Enhancements</w:t>
      </w:r>
    </w:p>
    <w:p w14:paraId="38D46F3E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Add advanced data validation before </w:t>
      </w:r>
      <w:r>
        <w:rPr>
          <w:spacing w:val="-2"/>
          <w:sz w:val="21"/>
        </w:rPr>
        <w:t>transformation.</w:t>
      </w:r>
    </w:p>
    <w:p w14:paraId="48BC71F8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Add data cleansing and standardization rules for inconsistent spreadsheet </w:t>
      </w:r>
      <w:r>
        <w:rPr>
          <w:spacing w:val="-2"/>
          <w:sz w:val="21"/>
        </w:rPr>
        <w:t>values.</w:t>
      </w:r>
    </w:p>
    <w:p w14:paraId="006D05C6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Use matching rules where appropriate to identify existing </w:t>
      </w:r>
      <w:r>
        <w:rPr>
          <w:spacing w:val="-2"/>
          <w:sz w:val="21"/>
        </w:rPr>
        <w:t>records.</w:t>
      </w:r>
    </w:p>
    <w:p w14:paraId="718325C3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Add error reporting and monitoring for failed or rejected </w:t>
      </w:r>
      <w:r>
        <w:rPr>
          <w:spacing w:val="-2"/>
          <w:sz w:val="21"/>
        </w:rPr>
        <w:t>records.</w:t>
      </w:r>
    </w:p>
    <w:p w14:paraId="4F4CA9D1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Schedule recurring imports for regularly updated spreadsheet </w:t>
      </w:r>
      <w:r>
        <w:rPr>
          <w:spacing w:val="-2"/>
          <w:sz w:val="21"/>
        </w:rPr>
        <w:t>data.</w:t>
      </w:r>
    </w:p>
    <w:p w14:paraId="4B1BA598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Extend the process to multiple target tables and larger </w:t>
      </w:r>
      <w:r>
        <w:rPr>
          <w:spacing w:val="-2"/>
          <w:sz w:val="21"/>
        </w:rPr>
        <w:t>datasets.</w:t>
      </w:r>
    </w:p>
    <w:p w14:paraId="7EAC9CEB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Provide dashboards or reports to monitor import and transformation </w:t>
      </w:r>
      <w:r>
        <w:rPr>
          <w:spacing w:val="-2"/>
          <w:sz w:val="21"/>
        </w:rPr>
        <w:t>results.</w:t>
      </w:r>
    </w:p>
    <w:p w14:paraId="3F0CE85F" w14:textId="77777777" w:rsidR="00956E5B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Add notifications </w:t>
      </w:r>
      <w:proofErr w:type="gramStart"/>
      <w:r>
        <w:rPr>
          <w:sz w:val="21"/>
        </w:rPr>
        <w:t>for</w:t>
      </w:r>
      <w:proofErr w:type="gramEnd"/>
      <w:r>
        <w:rPr>
          <w:sz w:val="21"/>
        </w:rPr>
        <w:t xml:space="preserve"> successful imports and import </w:t>
      </w:r>
      <w:r>
        <w:rPr>
          <w:spacing w:val="-2"/>
          <w:sz w:val="21"/>
        </w:rPr>
        <w:t>errors.</w:t>
      </w:r>
    </w:p>
    <w:p w14:paraId="16411B2B" w14:textId="5CCC3C0A" w:rsidR="00956E5B" w:rsidRDefault="00956E5B">
      <w:pPr>
        <w:spacing w:before="170"/>
        <w:ind w:left="141"/>
        <w:jc w:val="center"/>
        <w:rPr>
          <w:rFonts w:ascii="Arial"/>
          <w:i/>
          <w:sz w:val="21"/>
        </w:rPr>
      </w:pPr>
    </w:p>
    <w:sectPr w:rsidR="00956E5B" w:rsidSect="0073116A">
      <w:type w:val="continuous"/>
      <w:pgSz w:w="11910" w:h="16840"/>
      <w:pgMar w:top="960" w:right="1133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72E0"/>
    <w:multiLevelType w:val="hybridMultilevel"/>
    <w:tmpl w:val="A6C2DBEA"/>
    <w:lvl w:ilvl="0" w:tplc="229CFED8">
      <w:start w:val="9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BC897D6">
      <w:numFmt w:val="bullet"/>
      <w:lvlText w:val="•"/>
      <w:lvlJc w:val="left"/>
      <w:pPr>
        <w:ind w:left="448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766527A">
      <w:numFmt w:val="bullet"/>
      <w:lvlText w:val="•"/>
      <w:lvlJc w:val="left"/>
      <w:pPr>
        <w:ind w:left="1513" w:hanging="132"/>
      </w:pPr>
      <w:rPr>
        <w:rFonts w:hint="default"/>
        <w:lang w:val="en-US" w:eastAsia="en-US" w:bidi="ar-SA"/>
      </w:rPr>
    </w:lvl>
    <w:lvl w:ilvl="3" w:tplc="846CBCE0">
      <w:numFmt w:val="bullet"/>
      <w:lvlText w:val="•"/>
      <w:lvlJc w:val="left"/>
      <w:pPr>
        <w:ind w:left="2546" w:hanging="132"/>
      </w:pPr>
      <w:rPr>
        <w:rFonts w:hint="default"/>
        <w:lang w:val="en-US" w:eastAsia="en-US" w:bidi="ar-SA"/>
      </w:rPr>
    </w:lvl>
    <w:lvl w:ilvl="4" w:tplc="8E92F50C">
      <w:numFmt w:val="bullet"/>
      <w:lvlText w:val="•"/>
      <w:lvlJc w:val="left"/>
      <w:pPr>
        <w:ind w:left="3580" w:hanging="132"/>
      </w:pPr>
      <w:rPr>
        <w:rFonts w:hint="default"/>
        <w:lang w:val="en-US" w:eastAsia="en-US" w:bidi="ar-SA"/>
      </w:rPr>
    </w:lvl>
    <w:lvl w:ilvl="5" w:tplc="90768BA8">
      <w:numFmt w:val="bullet"/>
      <w:lvlText w:val="•"/>
      <w:lvlJc w:val="left"/>
      <w:pPr>
        <w:ind w:left="4613" w:hanging="132"/>
      </w:pPr>
      <w:rPr>
        <w:rFonts w:hint="default"/>
        <w:lang w:val="en-US" w:eastAsia="en-US" w:bidi="ar-SA"/>
      </w:rPr>
    </w:lvl>
    <w:lvl w:ilvl="6" w:tplc="43E4CC9E">
      <w:numFmt w:val="bullet"/>
      <w:lvlText w:val="•"/>
      <w:lvlJc w:val="left"/>
      <w:pPr>
        <w:ind w:left="5646" w:hanging="132"/>
      </w:pPr>
      <w:rPr>
        <w:rFonts w:hint="default"/>
        <w:lang w:val="en-US" w:eastAsia="en-US" w:bidi="ar-SA"/>
      </w:rPr>
    </w:lvl>
    <w:lvl w:ilvl="7" w:tplc="44027ACE">
      <w:numFmt w:val="bullet"/>
      <w:lvlText w:val="•"/>
      <w:lvlJc w:val="left"/>
      <w:pPr>
        <w:ind w:left="6680" w:hanging="132"/>
      </w:pPr>
      <w:rPr>
        <w:rFonts w:hint="default"/>
        <w:lang w:val="en-US" w:eastAsia="en-US" w:bidi="ar-SA"/>
      </w:rPr>
    </w:lvl>
    <w:lvl w:ilvl="8" w:tplc="9D126576">
      <w:numFmt w:val="bullet"/>
      <w:lvlText w:val="•"/>
      <w:lvlJc w:val="left"/>
      <w:pPr>
        <w:ind w:left="7713" w:hanging="132"/>
      </w:pPr>
      <w:rPr>
        <w:rFonts w:hint="default"/>
        <w:lang w:val="en-US" w:eastAsia="en-US" w:bidi="ar-SA"/>
      </w:rPr>
    </w:lvl>
  </w:abstractNum>
  <w:num w:numId="1" w16cid:durableId="126858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E5B"/>
    <w:rsid w:val="0073116A"/>
    <w:rsid w:val="00956E5B"/>
    <w:rsid w:val="00AD5257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FB90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9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3</cp:revision>
  <dcterms:created xsi:type="dcterms:W3CDTF">2026-09-27T17:57:00Z</dcterms:created>
  <dcterms:modified xsi:type="dcterms:W3CDTF">2026-09-28T12:29:00Z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