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Balanced Parenthesis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A bracket is considered to be any one of the following characters: (, ), {, }, [, or ].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Two brackets are considered to be a matched pair if the an opening bracket (i.e., (, [, or {) occurs to the left of a closing bracket (i.e., ), ], or }) of the exact same type. There are three types of matched pairs of brackets: [], {}, and ().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A matching pair of brackets is not balanced if the set of brackets it encloses are not matched. For example, {[(])} is not balanced because the contents in between {and} are not balanced. The pair of square brackets encloses a single, unbalanced opening bracket, (, and the pair of parentheses encloses a single, unbalanced closing square bracket,].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By this logic, we say a sequence of brackets is considered to be balanced if the following conditions are met: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It contains no unmatched brackets.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The subset of brackets enclosed within the confines of a matched pair of brackets is also a matched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pair of brackets.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 Format: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line contains a single integer, n, denoting the number of strings. </w:t>
        <w:br/>
        <w:t xml:space="preserve">Each line ith of the n subsequent lines consists of a single string, s, denoting a sequence of brackets.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Output Format:</w:t>
      </w:r>
    </w:p>
    <w:p>
      <w:pPr>
        <w:numPr>
          <w:ilvl w:val="0"/>
          <w:numId w:val="7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string, print whether or not the string of brackets is balanced on a new line. If the brackets are 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balanced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print YES; otherwise, print NO.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Sample Input #1: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{[()]}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{[(])}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{{[[(())]]}}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Sample Output #1: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YES</w:t>
        <w:br/>
        <w:t xml:space="preserve">NO</w:t>
        <w:br/>
        <w:t xml:space="preserve">YES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