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BitQube Freelance – Global Professional Services Marketplace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BitQube Freelance is a global platform connecting customers, businesses, startups, and entrepreneurs with independent professionals, consultants, and service firms.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Professional Categories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Legal Services – Contract drafting, corporate documentation, legal research, and business compliance support, subject to local licensing requirements.</w:t>
      </w:r>
    </w:p>
    <w:p w:rsidR="00000000" w:rsidDel="00000000" w:rsidP="00000000" w:rsidRDefault="00000000" w:rsidRPr="00000000" w14:paraId="00000008">
      <w:pPr>
        <w:rPr/>
      </w:pPr>
      <w:r w:rsidDel="00000000" w:rsidR="00000000" w:rsidRPr="00000000">
        <w:rPr>
          <w:rtl w:val="0"/>
        </w:rPr>
        <w:t xml:space="preserve">2. Business Advisory – Business planning, startup consulting, market research, business development, and strategic advisory.</w:t>
      </w:r>
    </w:p>
    <w:p w:rsidR="00000000" w:rsidDel="00000000" w:rsidP="00000000" w:rsidRDefault="00000000" w:rsidRPr="00000000" w14:paraId="00000009">
      <w:pPr>
        <w:rPr/>
      </w:pPr>
      <w:r w:rsidDel="00000000" w:rsidR="00000000" w:rsidRPr="00000000">
        <w:rPr>
          <w:rtl w:val="0"/>
        </w:rPr>
        <w:t xml:space="preserve">3. Financial Advisory – Financial planning, budgeting, accounting, taxation, and investment-related advisory through appropriately qualified and authorized professionals.</w:t>
      </w:r>
    </w:p>
    <w:p w:rsidR="00000000" w:rsidDel="00000000" w:rsidP="00000000" w:rsidRDefault="00000000" w:rsidRPr="00000000" w14:paraId="0000000A">
      <w:pPr>
        <w:rPr/>
      </w:pPr>
      <w:r w:rsidDel="00000000" w:rsidR="00000000" w:rsidRPr="00000000">
        <w:rPr>
          <w:rtl w:val="0"/>
        </w:rPr>
        <w:t xml:space="preserve">4. Web3 &amp; Blockchain Developers – Smart contracts, blockchain development, tokenization, dApps, wallets, and blockchain integration.</w:t>
      </w:r>
    </w:p>
    <w:p w:rsidR="00000000" w:rsidDel="00000000" w:rsidP="00000000" w:rsidRDefault="00000000" w:rsidRPr="00000000" w14:paraId="0000000B">
      <w:pPr>
        <w:rPr/>
      </w:pPr>
      <w:r w:rsidDel="00000000" w:rsidR="00000000" w:rsidRPr="00000000">
        <w:rPr>
          <w:rtl w:val="0"/>
        </w:rPr>
        <w:t xml:space="preserve">5. IT Consultancy – Software development, cloud computing, cybersecurity, IT infrastructure, and technical support.</w:t>
      </w:r>
    </w:p>
    <w:p w:rsidR="00000000" w:rsidDel="00000000" w:rsidP="00000000" w:rsidRDefault="00000000" w:rsidRPr="00000000" w14:paraId="0000000C">
      <w:pPr>
        <w:rPr/>
      </w:pPr>
      <w:r w:rsidDel="00000000" w:rsidR="00000000" w:rsidRPr="00000000">
        <w:rPr>
          <w:rtl w:val="0"/>
        </w:rPr>
        <w:t xml:space="preserve">6. Web &amp; Mobile Development – Websites, mobile apps, e-commerce platforms, and SaaS products.</w:t>
      </w:r>
    </w:p>
    <w:p w:rsidR="00000000" w:rsidDel="00000000" w:rsidP="00000000" w:rsidRDefault="00000000" w:rsidRPr="00000000" w14:paraId="0000000D">
      <w:pPr>
        <w:rPr/>
      </w:pPr>
      <w:r w:rsidDel="00000000" w:rsidR="00000000" w:rsidRPr="00000000">
        <w:rPr>
          <w:rtl w:val="0"/>
        </w:rPr>
        <w:t xml:space="preserve">7. Digital Marketing – SEO, social media management, advertising, branding, and lead generation.</w:t>
      </w:r>
    </w:p>
    <w:p w:rsidR="00000000" w:rsidDel="00000000" w:rsidP="00000000" w:rsidRDefault="00000000" w:rsidRPr="00000000" w14:paraId="0000000E">
      <w:pPr>
        <w:rPr/>
      </w:pPr>
      <w:r w:rsidDel="00000000" w:rsidR="00000000" w:rsidRPr="00000000">
        <w:rPr>
          <w:rtl w:val="0"/>
        </w:rPr>
        <w:t xml:space="preserve">8. AI &amp; Automation – AI solutions, chatbots, workflow automation, and data analytics.</w:t>
      </w:r>
    </w:p>
    <w:p w:rsidR="00000000" w:rsidDel="00000000" w:rsidP="00000000" w:rsidRDefault="00000000" w:rsidRPr="00000000" w14:paraId="0000000F">
      <w:pPr>
        <w:rPr/>
      </w:pPr>
      <w:r w:rsidDel="00000000" w:rsidR="00000000" w:rsidRPr="00000000">
        <w:rPr>
          <w:rtl w:val="0"/>
        </w:rPr>
        <w:t xml:space="preserve">9. Design &amp; Creative Services – UI/UX, graphic design, video editing, and content creation.</w:t>
      </w:r>
    </w:p>
    <w:p w:rsidR="00000000" w:rsidDel="00000000" w:rsidP="00000000" w:rsidRDefault="00000000" w:rsidRPr="00000000" w14:paraId="00000010">
      <w:pPr>
        <w:rPr/>
      </w:pPr>
      <w:r w:rsidDel="00000000" w:rsidR="00000000" w:rsidRPr="00000000">
        <w:rPr>
          <w:rtl w:val="0"/>
        </w:rPr>
        <w:t xml:space="preserve">10. Accounting &amp; Taxation – Bookkeeping, financial reporting, tax preparation, and compliance services.</w:t>
      </w:r>
    </w:p>
    <w:p w:rsidR="00000000" w:rsidDel="00000000" w:rsidP="00000000" w:rsidRDefault="00000000" w:rsidRPr="00000000" w14:paraId="00000011">
      <w:pPr>
        <w:rPr/>
      </w:pPr>
      <w:r w:rsidDel="00000000" w:rsidR="00000000" w:rsidRPr="00000000">
        <w:rPr>
          <w:rtl w:val="0"/>
        </w:rPr>
        <w:t xml:space="preserve">11. HR &amp; Recruitment – Talent acquisition, staffing, training, and HR consulting.</w:t>
      </w:r>
    </w:p>
    <w:p w:rsidR="00000000" w:rsidDel="00000000" w:rsidP="00000000" w:rsidRDefault="00000000" w:rsidRPr="00000000" w14:paraId="00000012">
      <w:pPr>
        <w:rPr/>
      </w:pPr>
      <w:r w:rsidDel="00000000" w:rsidR="00000000" w:rsidRPr="00000000">
        <w:rPr>
          <w:rtl w:val="0"/>
        </w:rPr>
        <w:t xml:space="preserve">12. Real Estate &amp; Business Projects – Property consultancy, project planning, feasibility studies, and business documentation.</w:t>
      </w:r>
    </w:p>
    <w:p w:rsidR="00000000" w:rsidDel="00000000" w:rsidP="00000000" w:rsidRDefault="00000000" w:rsidRPr="00000000" w14:paraId="00000013">
      <w:pPr>
        <w:rPr/>
      </w:pPr>
      <w:r w:rsidDel="00000000" w:rsidR="00000000" w:rsidRPr="00000000">
        <w:rPr>
          <w:rtl w:val="0"/>
        </w:rPr>
        <w:t xml:space="preserve">13. Education &amp; Training – Professional training, online tutoring, technical courses, and mentoring.</w:t>
      </w:r>
    </w:p>
    <w:p w:rsidR="00000000" w:rsidDel="00000000" w:rsidP="00000000" w:rsidRDefault="00000000" w:rsidRPr="00000000" w14:paraId="00000014">
      <w:pPr>
        <w:rPr/>
      </w:pPr>
      <w:r w:rsidDel="00000000" w:rsidR="00000000" w:rsidRPr="00000000">
        <w:rPr>
          <w:rtl w:val="0"/>
        </w:rPr>
        <w:t xml:space="preserve">14. Translation &amp; Documentation – Translation, transcription, technical writing, and document preparation.</w:t>
      </w:r>
    </w:p>
    <w:p w:rsidR="00000000" w:rsidDel="00000000" w:rsidP="00000000" w:rsidRDefault="00000000" w:rsidRPr="00000000" w14:paraId="00000015">
      <w:pPr>
        <w:rPr/>
      </w:pPr>
      <w:r w:rsidDel="00000000" w:rsidR="00000000" w:rsidRPr="00000000">
        <w:rPr>
          <w:rtl w:val="0"/>
        </w:rPr>
        <w:t xml:space="preserve">15. Other Professional Services – Freelance services and specialist consulting across additional industries.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BitQube Ecosystem Benefits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BTQ: Customers can pay service providers directly in BTQ, subject to the parties’ agreement and applicable laws.</w:t>
      </w:r>
    </w:p>
    <w:p w:rsidR="00000000" w:rsidDel="00000000" w:rsidP="00000000" w:rsidRDefault="00000000" w:rsidRPr="00000000" w14:paraId="0000001A">
      <w:pPr>
        <w:rPr/>
      </w:pPr>
      <w:r w:rsidDel="00000000" w:rsidR="00000000" w:rsidRPr="00000000">
        <w:rPr>
          <w:rtl w:val="0"/>
        </w:rPr>
        <w:t xml:space="preserve">* QUBX: Users may hold QUBX to qualify for eligible marketplace discounts and participation benefits under published programme rules.</w:t>
      </w:r>
    </w:p>
    <w:p w:rsidR="00000000" w:rsidDel="00000000" w:rsidP="00000000" w:rsidRDefault="00000000" w:rsidRPr="00000000" w14:paraId="0000001B">
      <w:pPr>
        <w:rPr/>
      </w:pPr>
      <w:r w:rsidDel="00000000" w:rsidR="00000000" w:rsidRPr="00000000">
        <w:rPr>
          <w:rtl w:val="0"/>
        </w:rPr>
        <w:t xml:space="preserve">* Consultant Benefits: Consultants who bring genuine clients and completed business may qualify for additional, clearly defined benefits.</w:t>
      </w:r>
    </w:p>
    <w:p w:rsidR="00000000" w:rsidDel="00000000" w:rsidP="00000000" w:rsidRDefault="00000000" w:rsidRPr="00000000" w14:paraId="0000001C">
      <w:pPr>
        <w:rPr/>
      </w:pPr>
      <w:r w:rsidDel="00000000" w:rsidR="00000000" w:rsidRPr="00000000">
        <w:rPr>
          <w:rtl w:val="0"/>
        </w:rPr>
        <w:t xml:space="preserve">* Global Participation: Freelancers, independent consultants, startups, and eligible professional firms can apply to join.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objective: Build a global professional services ecosystem where businesses find trusted expertise, professionals access new clients, BTQ supports payments, and QUBX supports eligibility and participation.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Legal, financial, investment, tax, and other regulated services must be provided only by professionals authorized to offer them in the relevant jurisdiction. Discounts and other benefits are subject to programme terms, funding arrangements, and applicable laws.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