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B711A83" w:rsidP="79885DC0" w:rsidRDefault="5B711A83" w14:paraId="2EDDD75F" w14:textId="41BF249B">
      <w:pPr>
        <w:pStyle w:val="Heading2"/>
        <w:spacing w:before="299" w:beforeAutospacing="off" w:after="299" w:afterAutospacing="off"/>
      </w:pPr>
      <w:r w:rsidRPr="79885DC0" w:rsidR="5B711A83">
        <w:rPr>
          <w:b w:val="1"/>
          <w:bCs w:val="1"/>
          <w:noProof w:val="0"/>
          <w:sz w:val="36"/>
          <w:szCs w:val="36"/>
          <w:lang w:val="en-US"/>
        </w:rPr>
        <w:t>The Decimal Chronicle | November 2025</w:t>
      </w:r>
    </w:p>
    <w:p w:rsidR="5B711A83" w:rsidP="79885DC0" w:rsidRDefault="5B711A83" w14:paraId="133B22A6" w14:textId="7C770155">
      <w:pPr>
        <w:pStyle w:val="Heading3"/>
        <w:spacing w:before="281" w:beforeAutospacing="off" w:after="281" w:afterAutospacing="off"/>
      </w:pPr>
      <w:r w:rsidRPr="79885DC0" w:rsidR="5B711A83">
        <w:rPr>
          <w:rFonts w:ascii="Aptos" w:hAnsi="Aptos" w:eastAsia="Aptos" w:cs="Aptos"/>
          <w:b w:val="1"/>
          <w:bCs w:val="1"/>
          <w:noProof w:val="0"/>
          <w:sz w:val="28"/>
          <w:szCs w:val="28"/>
          <w:lang w:val="en-US"/>
        </w:rPr>
        <w:t>Driving Innovation and Insight in Financial Analytics</w:t>
      </w:r>
    </w:p>
    <w:p w:rsidR="5B711A83" w:rsidP="79885DC0" w:rsidRDefault="5B711A83" w14:paraId="5C54BA69" w14:textId="18588D25">
      <w:pPr>
        <w:spacing w:before="240" w:beforeAutospacing="off" w:after="240" w:afterAutospacing="off"/>
      </w:pPr>
      <w:r w:rsidRPr="79885DC0" w:rsidR="5B711A83">
        <w:rPr>
          <w:rFonts w:ascii="Aptos" w:hAnsi="Aptos" w:eastAsia="Aptos" w:cs="Aptos"/>
          <w:noProof w:val="0"/>
          <w:sz w:val="24"/>
          <w:szCs w:val="24"/>
          <w:lang w:val="en-US"/>
        </w:rPr>
        <w:t xml:space="preserve">November was a month of insights, achievements, and impactful conversations at Decimal Point Analytics. From industry events and thought-provoking publications to success stories that redefine financial operations, </w:t>
      </w:r>
      <w:r w:rsidRPr="79885DC0" w:rsidR="5B711A83">
        <w:rPr>
          <w:rFonts w:ascii="Aptos" w:hAnsi="Aptos" w:eastAsia="Aptos" w:cs="Aptos"/>
          <w:noProof w:val="0"/>
          <w:sz w:val="24"/>
          <w:szCs w:val="24"/>
          <w:lang w:val="en-US"/>
        </w:rPr>
        <w:t>here’s</w:t>
      </w:r>
      <w:r w:rsidRPr="79885DC0" w:rsidR="5B711A83">
        <w:rPr>
          <w:rFonts w:ascii="Aptos" w:hAnsi="Aptos" w:eastAsia="Aptos" w:cs="Aptos"/>
          <w:noProof w:val="0"/>
          <w:sz w:val="24"/>
          <w:szCs w:val="24"/>
          <w:lang w:val="en-US"/>
        </w:rPr>
        <w:t xml:space="preserve"> a quick snapshot of what shaped our journey this month.</w:t>
      </w:r>
    </w:p>
    <w:p w:rsidR="5B711A83" w:rsidP="79885DC0" w:rsidRDefault="5B711A83" w14:paraId="226E5504" w14:textId="4BC6FFFC">
      <w:pPr>
        <w:pStyle w:val="Heading2"/>
        <w:spacing w:before="299" w:beforeAutospacing="off" w:after="299" w:afterAutospacing="off"/>
      </w:pPr>
      <w:r w:rsidRPr="79885DC0" w:rsidR="5B711A83">
        <w:rPr>
          <w:rFonts w:ascii="Aptos" w:hAnsi="Aptos" w:eastAsia="Aptos" w:cs="Aptos"/>
          <w:b w:val="1"/>
          <w:bCs w:val="1"/>
          <w:noProof w:val="0"/>
          <w:sz w:val="36"/>
          <w:szCs w:val="36"/>
          <w:lang w:val="en-US"/>
        </w:rPr>
        <w:t>EVENTS</w:t>
      </w:r>
    </w:p>
    <w:p w:rsidR="5B711A83" w:rsidP="79885DC0" w:rsidRDefault="5B711A83" w14:paraId="136F1C6A" w14:textId="009771F2">
      <w:pPr>
        <w:pStyle w:val="Heading3"/>
        <w:spacing w:before="281" w:beforeAutospacing="off" w:after="281" w:afterAutospacing="off"/>
      </w:pPr>
      <w:r w:rsidRPr="79885DC0" w:rsidR="5B711A83">
        <w:rPr>
          <w:rFonts w:ascii="Aptos" w:hAnsi="Aptos" w:eastAsia="Aptos" w:cs="Aptos"/>
          <w:b w:val="1"/>
          <w:bCs w:val="1"/>
          <w:noProof w:val="0"/>
          <w:sz w:val="28"/>
          <w:szCs w:val="28"/>
          <w:lang w:val="en-US"/>
        </w:rPr>
        <w:t>Decimal Point Analytics at NAGGL Annual Conference 2025</w:t>
      </w:r>
    </w:p>
    <w:p w:rsidR="6BD5F790" w:rsidP="79885DC0" w:rsidRDefault="6BD5F790" w14:paraId="30E941D0" w14:textId="447C5871">
      <w:pPr>
        <w:pStyle w:val="Normal"/>
        <w:spacing w:before="240" w:beforeAutospacing="off" w:after="240" w:afterAutospacing="off"/>
      </w:pPr>
      <w:r w:rsidRPr="79885DC0" w:rsidR="6BD5F790">
        <w:rPr>
          <w:rFonts w:ascii="Aptos" w:hAnsi="Aptos" w:eastAsia="Aptos" w:cs="Aptos"/>
          <w:noProof w:val="0"/>
          <w:sz w:val="24"/>
          <w:szCs w:val="24"/>
          <w:lang w:val="en-US"/>
        </w:rPr>
        <w:t xml:space="preserve">We had an engaging presence at the </w:t>
      </w:r>
      <w:r w:rsidRPr="79885DC0" w:rsidR="6BD5F790">
        <w:rPr>
          <w:rFonts w:ascii="Aptos" w:hAnsi="Aptos" w:eastAsia="Aptos" w:cs="Aptos"/>
          <w:b w:val="1"/>
          <w:bCs w:val="1"/>
          <w:noProof w:val="0"/>
          <w:sz w:val="24"/>
          <w:szCs w:val="24"/>
          <w:lang w:val="en-US"/>
        </w:rPr>
        <w:t>NAGGL Annual Conference 2025</w:t>
      </w:r>
      <w:r w:rsidRPr="79885DC0" w:rsidR="6BD5F790">
        <w:rPr>
          <w:rFonts w:ascii="Aptos" w:hAnsi="Aptos" w:eastAsia="Aptos" w:cs="Aptos"/>
          <w:noProof w:val="0"/>
          <w:sz w:val="24"/>
          <w:szCs w:val="24"/>
          <w:lang w:val="en-US"/>
        </w:rPr>
        <w:t>, where our team connected with lending leaders to discuss the evolving landscape of SBA automation and digital transformation. The event spotlighted how AI-driven solutions can simplify underwriting, strengthen compliance, and accelerate loan decisioning for financial institutions.</w:t>
      </w:r>
    </w:p>
    <w:p w:rsidR="46D4E6D9" w:rsidP="79885DC0" w:rsidRDefault="46D4E6D9" w14:paraId="09DD9BB0" w14:textId="64FA0FF0">
      <w:pPr>
        <w:rPr>
          <w:i w:val="1"/>
          <w:iCs w:val="1"/>
        </w:rPr>
      </w:pPr>
      <w:r w:rsidRPr="79885DC0" w:rsidR="46D4E6D9">
        <w:rPr>
          <w:i w:val="1"/>
          <w:iCs w:val="1"/>
        </w:rPr>
        <w:t>Make a collage of the pictures in this post &gt; https://www.linkedin.com/feed/update/urn:li:activity:7388912548923912193</w:t>
      </w:r>
    </w:p>
    <w:p w:rsidR="5B711A83" w:rsidP="79885DC0" w:rsidRDefault="5B711A83" w14:paraId="2716741E" w14:textId="08F5EA82">
      <w:pPr>
        <w:pStyle w:val="Heading2"/>
        <w:rPr>
          <w:b w:val="1"/>
          <w:bCs w:val="1"/>
          <w:noProof w:val="0"/>
          <w:lang w:val="en-US"/>
        </w:rPr>
      </w:pPr>
      <w:r w:rsidRPr="79885DC0" w:rsidR="5B711A83">
        <w:rPr>
          <w:b w:val="1"/>
          <w:bCs w:val="1"/>
          <w:noProof w:val="0"/>
          <w:lang w:val="en-US"/>
        </w:rPr>
        <w:t>Blogs</w:t>
      </w:r>
    </w:p>
    <w:p w:rsidR="5B711A83" w:rsidP="79885DC0" w:rsidRDefault="5B711A83" w14:paraId="51C2EC11" w14:textId="5E49EF38">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1. Catastrophe Modeling: Building Resilience in Insurance Risk Management</w:t>
      </w:r>
    </w:p>
    <w:p w:rsidR="77EED858" w:rsidP="79885DC0" w:rsidRDefault="77EED858" w14:paraId="54A382D4" w14:textId="30FA8216">
      <w:pPr>
        <w:pStyle w:val="Normal"/>
        <w:spacing w:before="240" w:beforeAutospacing="off" w:after="240" w:afterAutospacing="off"/>
      </w:pPr>
      <w:r w:rsidRPr="79885DC0" w:rsidR="77EED858">
        <w:rPr>
          <w:rFonts w:ascii="Aptos" w:hAnsi="Aptos" w:eastAsia="Aptos" w:cs="Aptos"/>
          <w:noProof w:val="0"/>
          <w:sz w:val="24"/>
          <w:szCs w:val="24"/>
          <w:lang w:val="en-US"/>
        </w:rPr>
        <w:t>Explore how advanced analytics and AI are strengthening catastrophe modeling, helping insurers better predict and prepare for natural disasters. The blog delves into how data integration, model validation, and automation drive stronger underwriting accuracy and risk forecasting.</w:t>
      </w:r>
      <w:r>
        <w:br/>
      </w:r>
      <w:r w:rsidRPr="79885DC0" w:rsidR="5B711A83">
        <w:rPr>
          <w:rFonts w:ascii="Aptos" w:hAnsi="Aptos" w:eastAsia="Aptos" w:cs="Aptos"/>
          <w:noProof w:val="0"/>
          <w:sz w:val="24"/>
          <w:szCs w:val="24"/>
          <w:lang w:val="en-US"/>
        </w:rPr>
        <w:t xml:space="preserve"> </w:t>
      </w:r>
      <w:hyperlink r:id="R55b9965577294328">
        <w:r w:rsidRPr="79885DC0" w:rsidR="5B711A83">
          <w:rPr>
            <w:rStyle w:val="Hyperlink"/>
            <w:rFonts w:ascii="Aptos" w:hAnsi="Aptos" w:eastAsia="Aptos" w:cs="Aptos"/>
            <w:noProof w:val="0"/>
            <w:sz w:val="24"/>
            <w:szCs w:val="24"/>
            <w:lang w:val="en-US"/>
          </w:rPr>
          <w:t>Read Blog</w:t>
        </w:r>
      </w:hyperlink>
    </w:p>
    <w:p w:rsidR="5B711A83" w:rsidP="79885DC0" w:rsidRDefault="5B711A83" w14:paraId="40A60CF4" w14:textId="2C0F4FB3">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2. Index Management Automation: Rebalancing NIFTY &amp; SENSEX with Precision</w:t>
      </w:r>
    </w:p>
    <w:p w:rsidR="391076EB" w:rsidP="79885DC0" w:rsidRDefault="391076EB" w14:paraId="1D8E1916" w14:textId="74EEDC7F">
      <w:pPr>
        <w:pStyle w:val="Normal"/>
        <w:spacing w:before="240" w:beforeAutospacing="off" w:after="240" w:afterAutospacing="off"/>
      </w:pPr>
      <w:r w:rsidRPr="79885DC0" w:rsidR="391076EB">
        <w:rPr>
          <w:rFonts w:ascii="Aptos" w:hAnsi="Aptos" w:eastAsia="Aptos" w:cs="Aptos"/>
          <w:noProof w:val="0"/>
          <w:sz w:val="24"/>
          <w:szCs w:val="24"/>
          <w:lang w:val="en-US"/>
        </w:rPr>
        <w:t>This piece highlights how automation is reshaping the index management lifecycle — enabling faster data processing, improved transparency, and seamless rebalancing for benchmark indices. It reflects how precision engineering is driving operational agility in capital markets.</w:t>
      </w:r>
      <w:r>
        <w:br/>
      </w:r>
      <w:r w:rsidRPr="79885DC0" w:rsidR="5B711A83">
        <w:rPr>
          <w:rFonts w:ascii="Aptos" w:hAnsi="Aptos" w:eastAsia="Aptos" w:cs="Aptos"/>
          <w:noProof w:val="0"/>
          <w:sz w:val="24"/>
          <w:szCs w:val="24"/>
          <w:lang w:val="en-US"/>
        </w:rPr>
        <w:t xml:space="preserve"> </w:t>
      </w:r>
      <w:hyperlink r:id="R0999cc2e75dc4898">
        <w:r w:rsidRPr="79885DC0" w:rsidR="6F0230DA">
          <w:rPr>
            <w:rStyle w:val="Hyperlink"/>
            <w:rFonts w:ascii="Aptos" w:hAnsi="Aptos" w:eastAsia="Aptos" w:cs="Aptos"/>
            <w:noProof w:val="0"/>
            <w:sz w:val="24"/>
            <w:szCs w:val="24"/>
            <w:lang w:val="en-US"/>
          </w:rPr>
          <w:t>Learn More</w:t>
        </w:r>
      </w:hyperlink>
    </w:p>
    <w:p w:rsidR="79885DC0" w:rsidRDefault="79885DC0" w14:paraId="538255E6" w14:textId="24DB1BD5"/>
    <w:p w:rsidR="5B711A83" w:rsidP="79885DC0" w:rsidRDefault="5B711A83" w14:paraId="384ECE83" w14:textId="7FEADE31">
      <w:pPr>
        <w:pStyle w:val="Heading2"/>
        <w:spacing w:before="299" w:beforeAutospacing="off" w:after="299" w:afterAutospacing="off"/>
      </w:pPr>
      <w:r w:rsidRPr="79885DC0" w:rsidR="5B711A83">
        <w:rPr>
          <w:rFonts w:ascii="Aptos" w:hAnsi="Aptos" w:eastAsia="Aptos" w:cs="Aptos"/>
          <w:b w:val="1"/>
          <w:bCs w:val="1"/>
          <w:noProof w:val="0"/>
          <w:sz w:val="36"/>
          <w:szCs w:val="36"/>
          <w:lang w:val="en-US"/>
        </w:rPr>
        <w:t>SUCCESS STORIES</w:t>
      </w:r>
    </w:p>
    <w:p w:rsidR="5B711A83" w:rsidP="79885DC0" w:rsidRDefault="5B711A83" w14:paraId="131AFFCA" w14:textId="13A3919C">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1. AI-Driven Supplier Risk Monitoring Enhancing Operational Resilience</w:t>
      </w:r>
    </w:p>
    <w:p w:rsidR="2796E149" w:rsidP="79885DC0" w:rsidRDefault="2796E149" w14:paraId="12D9F792" w14:textId="626E1E74">
      <w:pPr>
        <w:pStyle w:val="Normal"/>
        <w:spacing w:before="240" w:beforeAutospacing="off" w:after="240" w:afterAutospacing="off"/>
      </w:pPr>
      <w:r w:rsidRPr="79885DC0" w:rsidR="2796E149">
        <w:rPr>
          <w:rFonts w:ascii="Aptos" w:hAnsi="Aptos" w:eastAsia="Aptos" w:cs="Aptos"/>
          <w:noProof w:val="0"/>
          <w:sz w:val="24"/>
          <w:szCs w:val="24"/>
          <w:lang w:val="en-US"/>
        </w:rPr>
        <w:t xml:space="preserve">See how Decimal Point Analytics empowered a global manufacturer to proactively </w:t>
      </w:r>
      <w:r w:rsidRPr="79885DC0" w:rsidR="2796E149">
        <w:rPr>
          <w:rFonts w:ascii="Aptos" w:hAnsi="Aptos" w:eastAsia="Aptos" w:cs="Aptos"/>
          <w:noProof w:val="0"/>
          <w:sz w:val="24"/>
          <w:szCs w:val="24"/>
          <w:lang w:val="en-US"/>
        </w:rPr>
        <w:t>identify</w:t>
      </w:r>
      <w:r w:rsidRPr="79885DC0" w:rsidR="2796E149">
        <w:rPr>
          <w:rFonts w:ascii="Aptos" w:hAnsi="Aptos" w:eastAsia="Aptos" w:cs="Aptos"/>
          <w:noProof w:val="0"/>
          <w:sz w:val="24"/>
          <w:szCs w:val="24"/>
          <w:lang w:val="en-US"/>
        </w:rPr>
        <w:t xml:space="preserve"> supplier vulnerabilities, prevent disruptions, and enhance business continuity. The AI-driven system offered real-time visibility into supplier performance, preventing </w:t>
      </w:r>
      <w:r w:rsidRPr="79885DC0" w:rsidR="2796E149">
        <w:rPr>
          <w:rFonts w:ascii="Aptos" w:hAnsi="Aptos" w:eastAsia="Aptos" w:cs="Aptos"/>
          <w:noProof w:val="0"/>
          <w:sz w:val="24"/>
          <w:szCs w:val="24"/>
          <w:lang w:val="en-US"/>
        </w:rPr>
        <w:t>nearly $5 million</w:t>
      </w:r>
      <w:r w:rsidRPr="79885DC0" w:rsidR="2796E149">
        <w:rPr>
          <w:rFonts w:ascii="Aptos" w:hAnsi="Aptos" w:eastAsia="Aptos" w:cs="Aptos"/>
          <w:noProof w:val="0"/>
          <w:sz w:val="24"/>
          <w:szCs w:val="24"/>
          <w:lang w:val="en-US"/>
        </w:rPr>
        <w:t xml:space="preserve"> in potential losses while improving resilience by 40%.</w:t>
      </w:r>
      <w:r>
        <w:br/>
      </w:r>
      <w:r w:rsidRPr="79885DC0" w:rsidR="5B711A83">
        <w:rPr>
          <w:rFonts w:ascii="Aptos" w:hAnsi="Aptos" w:eastAsia="Aptos" w:cs="Aptos"/>
          <w:noProof w:val="0"/>
          <w:sz w:val="24"/>
          <w:szCs w:val="24"/>
          <w:lang w:val="en-US"/>
        </w:rPr>
        <w:t xml:space="preserve"> </w:t>
      </w:r>
      <w:hyperlink r:id="Rd5a60d737bf74808">
        <w:r w:rsidRPr="79885DC0" w:rsidR="61453DC0">
          <w:rPr>
            <w:rStyle w:val="Hyperlink"/>
            <w:rFonts w:ascii="Aptos" w:hAnsi="Aptos" w:eastAsia="Aptos" w:cs="Aptos"/>
            <w:noProof w:val="0"/>
            <w:sz w:val="24"/>
            <w:szCs w:val="24"/>
            <w:lang w:val="en-US"/>
          </w:rPr>
          <w:t>Explore success</w:t>
        </w:r>
      </w:hyperlink>
    </w:p>
    <w:p w:rsidR="5B711A83" w:rsidP="79885DC0" w:rsidRDefault="5B711A83" w14:paraId="6ED41C97" w14:textId="68433837">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2. Automated Compliance Monitoring Strengthening Regulatory Integrity</w:t>
      </w:r>
    </w:p>
    <w:p w:rsidR="3C8E6022" w:rsidP="79885DC0" w:rsidRDefault="3C8E6022" w14:paraId="7977825C" w14:textId="2E06AA8A">
      <w:pPr>
        <w:pStyle w:val="Normal"/>
        <w:spacing w:before="240" w:beforeAutospacing="off" w:after="240" w:afterAutospacing="off"/>
      </w:pPr>
      <w:r w:rsidRPr="79885DC0" w:rsidR="3C8E6022">
        <w:rPr>
          <w:rFonts w:ascii="Aptos" w:hAnsi="Aptos" w:eastAsia="Aptos" w:cs="Aptos"/>
          <w:noProof w:val="0"/>
          <w:sz w:val="24"/>
          <w:szCs w:val="24"/>
          <w:lang w:val="en-US"/>
        </w:rPr>
        <w:t>Discover how a leading global asset manager achieved zero-error monitoring and full compliance assurance with Decimal Point Analytics’ automated framework. The solution helped analyze 2,000+ trade breaches each month, significantly reducing regulatory exposure and enhancing transparency across portfolios.</w:t>
      </w:r>
      <w:r>
        <w:br/>
      </w:r>
      <w:r w:rsidRPr="79885DC0" w:rsidR="5B711A83">
        <w:rPr>
          <w:rFonts w:ascii="Aptos" w:hAnsi="Aptos" w:eastAsia="Aptos" w:cs="Aptos"/>
          <w:noProof w:val="0"/>
          <w:sz w:val="24"/>
          <w:szCs w:val="24"/>
          <w:lang w:val="en-US"/>
        </w:rPr>
        <w:t xml:space="preserve"> </w:t>
      </w:r>
      <w:hyperlink r:id="R6618fd20721441a2">
        <w:r w:rsidRPr="79885DC0" w:rsidR="4CEAE379">
          <w:rPr>
            <w:rStyle w:val="Hyperlink"/>
            <w:rFonts w:ascii="Aptos" w:hAnsi="Aptos" w:eastAsia="Aptos" w:cs="Aptos"/>
            <w:noProof w:val="0"/>
            <w:sz w:val="24"/>
            <w:szCs w:val="24"/>
            <w:lang w:val="en-US"/>
          </w:rPr>
          <w:t>Learn how</w:t>
        </w:r>
      </w:hyperlink>
    </w:p>
    <w:p w:rsidR="79885DC0" w:rsidRDefault="79885DC0" w14:paraId="5494E988" w14:textId="4BE4F5EA"/>
    <w:p w:rsidR="5B711A83" w:rsidP="79885DC0" w:rsidRDefault="5B711A83" w14:paraId="10BB03BC" w14:textId="1970FE95">
      <w:pPr>
        <w:pStyle w:val="Heading2"/>
        <w:spacing w:before="299" w:beforeAutospacing="off" w:after="299" w:afterAutospacing="off"/>
      </w:pPr>
      <w:r w:rsidRPr="79885DC0" w:rsidR="5B711A83">
        <w:rPr>
          <w:rFonts w:ascii="Aptos" w:hAnsi="Aptos" w:eastAsia="Aptos" w:cs="Aptos"/>
          <w:b w:val="1"/>
          <w:bCs w:val="1"/>
          <w:noProof w:val="0"/>
          <w:sz w:val="36"/>
          <w:szCs w:val="36"/>
          <w:lang w:val="en-US"/>
        </w:rPr>
        <w:t>THOUGHT LEADERSHIP ARTICLES</w:t>
      </w:r>
    </w:p>
    <w:p w:rsidR="5B711A83" w:rsidP="79885DC0" w:rsidRDefault="5B711A83" w14:paraId="15FC0066" w14:textId="30C02248">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1. Crafting an AI-Driven Customer Outreach Strategy</w:t>
      </w:r>
    </w:p>
    <w:p w:rsidR="5E9972BD" w:rsidP="79885DC0" w:rsidRDefault="5E9972BD" w14:paraId="6830A82F" w14:textId="1AA35EEC">
      <w:pPr>
        <w:pStyle w:val="Normal"/>
        <w:spacing w:before="240" w:beforeAutospacing="off" w:after="240" w:afterAutospacing="off"/>
      </w:pPr>
      <w:r w:rsidRPr="79885DC0" w:rsidR="5E9972BD">
        <w:rPr>
          <w:rFonts w:ascii="Aptos" w:hAnsi="Aptos" w:eastAsia="Aptos" w:cs="Aptos"/>
          <w:noProof w:val="0"/>
          <w:sz w:val="24"/>
          <w:szCs w:val="24"/>
          <w:lang w:val="en-US"/>
        </w:rPr>
        <w:t>This article explores how data science, machine learning, and analytics can transform traditional outreach models into precision-driven engagement frameworks. It also shares actionable approaches to integrate predictive insights into campaign design for higher conversion and retention.</w:t>
      </w:r>
      <w:r>
        <w:br/>
      </w:r>
      <w:r w:rsidRPr="79885DC0" w:rsidR="5B711A83">
        <w:rPr>
          <w:rFonts w:ascii="Aptos" w:hAnsi="Aptos" w:eastAsia="Aptos" w:cs="Aptos"/>
          <w:noProof w:val="0"/>
          <w:sz w:val="24"/>
          <w:szCs w:val="24"/>
          <w:lang w:val="en-US"/>
        </w:rPr>
        <w:t xml:space="preserve"> </w:t>
      </w:r>
      <w:hyperlink r:id="Rd5d00c112f1046cb">
        <w:r w:rsidRPr="79885DC0" w:rsidR="5B711A83">
          <w:rPr>
            <w:rStyle w:val="Hyperlink"/>
            <w:rFonts w:ascii="Aptos" w:hAnsi="Aptos" w:eastAsia="Aptos" w:cs="Aptos"/>
            <w:noProof w:val="0"/>
            <w:sz w:val="24"/>
            <w:szCs w:val="24"/>
            <w:lang w:val="en-US"/>
          </w:rPr>
          <w:t>Read Article</w:t>
        </w:r>
      </w:hyperlink>
    </w:p>
    <w:p w:rsidR="5B711A83" w:rsidP="79885DC0" w:rsidRDefault="5B711A83" w14:paraId="1B28DA50" w14:textId="61148567">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2. Beating the Bias: How Technology and Analytics Improve Back-Testing Integrity</w:t>
      </w:r>
    </w:p>
    <w:p w:rsidR="3280B5DE" w:rsidP="79885DC0" w:rsidRDefault="3280B5DE" w14:paraId="500FBD8B" w14:textId="5DC80EC1">
      <w:pPr>
        <w:pStyle w:val="Normal"/>
        <w:spacing w:before="240" w:beforeAutospacing="off" w:after="240" w:afterAutospacing="off"/>
        <w:rPr>
          <w:rFonts w:ascii="Aptos" w:hAnsi="Aptos" w:eastAsia="Aptos" w:cs="Aptos"/>
          <w:noProof w:val="0"/>
          <w:sz w:val="24"/>
          <w:szCs w:val="24"/>
          <w:lang w:val="en-US"/>
        </w:rPr>
      </w:pPr>
      <w:r w:rsidRPr="79885DC0" w:rsidR="3280B5DE">
        <w:rPr>
          <w:rFonts w:ascii="Aptos" w:hAnsi="Aptos" w:eastAsia="Aptos" w:cs="Aptos"/>
          <w:noProof w:val="0"/>
          <w:sz w:val="24"/>
          <w:szCs w:val="24"/>
          <w:lang w:val="en-US"/>
        </w:rPr>
        <w:t xml:space="preserve">A deep dive into how bias-aware analytics frameworks can </w:t>
      </w:r>
      <w:r w:rsidRPr="79885DC0" w:rsidR="3280B5DE">
        <w:rPr>
          <w:rFonts w:ascii="Aptos" w:hAnsi="Aptos" w:eastAsia="Aptos" w:cs="Aptos"/>
          <w:noProof w:val="0"/>
          <w:sz w:val="24"/>
          <w:szCs w:val="24"/>
          <w:lang w:val="en-US"/>
        </w:rPr>
        <w:t>eliminate</w:t>
      </w:r>
      <w:r w:rsidRPr="79885DC0" w:rsidR="3280B5DE">
        <w:rPr>
          <w:rFonts w:ascii="Aptos" w:hAnsi="Aptos" w:eastAsia="Aptos" w:cs="Aptos"/>
          <w:noProof w:val="0"/>
          <w:sz w:val="24"/>
          <w:szCs w:val="24"/>
          <w:lang w:val="en-US"/>
        </w:rPr>
        <w:t xml:space="preserve"> subjectivity in back-testing, ensuring results that reflect true model performance. The article underscores how transparent methodologies and automation enhance investor confidence and governance.</w:t>
      </w:r>
      <w:r>
        <w:br/>
      </w:r>
      <w:r w:rsidRPr="79885DC0" w:rsidR="5B711A83">
        <w:rPr>
          <w:rFonts w:ascii="Aptos" w:hAnsi="Aptos" w:eastAsia="Aptos" w:cs="Aptos"/>
          <w:noProof w:val="0"/>
          <w:sz w:val="24"/>
          <w:szCs w:val="24"/>
          <w:lang w:val="en-US"/>
        </w:rPr>
        <w:t xml:space="preserve"> </w:t>
      </w:r>
      <w:hyperlink r:id="R18dccefb80e74a85">
        <w:r w:rsidRPr="79885DC0" w:rsidR="2D9D7A45">
          <w:rPr>
            <w:rStyle w:val="Hyperlink"/>
            <w:rFonts w:ascii="Aptos" w:hAnsi="Aptos" w:eastAsia="Aptos" w:cs="Aptos"/>
            <w:noProof w:val="0"/>
            <w:sz w:val="24"/>
            <w:szCs w:val="24"/>
            <w:lang w:val="en-US"/>
          </w:rPr>
          <w:t xml:space="preserve">Explore </w:t>
        </w:r>
        <w:r w:rsidRPr="79885DC0" w:rsidR="662EBED3">
          <w:rPr>
            <w:rStyle w:val="Hyperlink"/>
            <w:rFonts w:ascii="Aptos" w:hAnsi="Aptos" w:eastAsia="Aptos" w:cs="Aptos"/>
            <w:noProof w:val="0"/>
            <w:sz w:val="24"/>
            <w:szCs w:val="24"/>
            <w:lang w:val="en-US"/>
          </w:rPr>
          <w:t>Articl</w:t>
        </w:r>
        <w:r w:rsidRPr="79885DC0" w:rsidR="5B711A83">
          <w:rPr>
            <w:rStyle w:val="Hyperlink"/>
            <w:rFonts w:ascii="Aptos" w:hAnsi="Aptos" w:eastAsia="Aptos" w:cs="Aptos"/>
            <w:noProof w:val="0"/>
            <w:sz w:val="24"/>
            <w:szCs w:val="24"/>
            <w:lang w:val="en-US"/>
          </w:rPr>
          <w:t>e</w:t>
        </w:r>
      </w:hyperlink>
    </w:p>
    <w:p w:rsidR="5B711A83" w:rsidP="79885DC0" w:rsidRDefault="5B711A83" w14:paraId="03315243" w14:textId="5D3BB7B6">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3. Monte Carlo Meets Machine Learning: Transforming Equity Research</w:t>
      </w:r>
    </w:p>
    <w:p w:rsidR="683B56E3" w:rsidP="79885DC0" w:rsidRDefault="683B56E3" w14:paraId="03A42D51" w14:textId="695CEBEE">
      <w:pPr>
        <w:pStyle w:val="Normal"/>
        <w:spacing w:before="240" w:beforeAutospacing="off" w:after="240" w:afterAutospacing="off"/>
      </w:pPr>
      <w:r w:rsidRPr="79885DC0" w:rsidR="683B56E3">
        <w:rPr>
          <w:rFonts w:ascii="Aptos" w:hAnsi="Aptos" w:eastAsia="Aptos" w:cs="Aptos"/>
          <w:noProof w:val="0"/>
          <w:sz w:val="24"/>
          <w:szCs w:val="24"/>
          <w:lang w:val="en-US"/>
        </w:rPr>
        <w:t>This thought piece explains how the fusion of Monte Carlo simulations and ML-driven forecasting is redefining portfolio research. It highlights how quantitative modeling can improve predictive precision, enabling investors to make more confident, data-backed decisions.</w:t>
      </w:r>
      <w:r>
        <w:br/>
      </w:r>
      <w:r w:rsidRPr="79885DC0" w:rsidR="5B711A83">
        <w:rPr>
          <w:rFonts w:ascii="Aptos" w:hAnsi="Aptos" w:eastAsia="Aptos" w:cs="Aptos"/>
          <w:noProof w:val="0"/>
          <w:sz w:val="24"/>
          <w:szCs w:val="24"/>
          <w:lang w:val="en-US"/>
        </w:rPr>
        <w:t xml:space="preserve"> </w:t>
      </w:r>
      <w:hyperlink r:id="R18d312a104994196">
        <w:r w:rsidRPr="79885DC0" w:rsidR="34637AD6">
          <w:rPr>
            <w:rStyle w:val="Hyperlink"/>
            <w:rFonts w:ascii="Aptos" w:hAnsi="Aptos" w:eastAsia="Aptos" w:cs="Aptos"/>
            <w:noProof w:val="0"/>
            <w:sz w:val="24"/>
            <w:szCs w:val="24"/>
            <w:lang w:val="en-US"/>
          </w:rPr>
          <w:t>Learn Mor</w:t>
        </w:r>
        <w:r w:rsidRPr="79885DC0" w:rsidR="5B711A83">
          <w:rPr>
            <w:rStyle w:val="Hyperlink"/>
            <w:rFonts w:ascii="Aptos" w:hAnsi="Aptos" w:eastAsia="Aptos" w:cs="Aptos"/>
            <w:noProof w:val="0"/>
            <w:sz w:val="24"/>
            <w:szCs w:val="24"/>
            <w:lang w:val="en-US"/>
          </w:rPr>
          <w:t>e</w:t>
        </w:r>
      </w:hyperlink>
    </w:p>
    <w:p w:rsidR="79885DC0" w:rsidRDefault="79885DC0" w14:paraId="60755452" w14:textId="004F4150"/>
    <w:p w:rsidR="5B711A83" w:rsidP="79885DC0" w:rsidRDefault="5B711A83" w14:paraId="3E839571" w14:textId="63E31E8D">
      <w:pPr>
        <w:pStyle w:val="Heading2"/>
        <w:spacing w:before="299" w:beforeAutospacing="off" w:after="299" w:afterAutospacing="off"/>
      </w:pPr>
      <w:r w:rsidRPr="79885DC0" w:rsidR="5B711A83">
        <w:rPr>
          <w:rFonts w:ascii="Aptos" w:hAnsi="Aptos" w:eastAsia="Aptos" w:cs="Aptos"/>
          <w:b w:val="1"/>
          <w:bCs w:val="1"/>
          <w:noProof w:val="0"/>
          <w:sz w:val="36"/>
          <w:szCs w:val="36"/>
          <w:lang w:val="en-US"/>
        </w:rPr>
        <w:t>IN THE MEDIA</w:t>
      </w:r>
    </w:p>
    <w:p w:rsidR="5B711A83" w:rsidP="79885DC0" w:rsidRDefault="5B711A83" w14:paraId="4093ED68" w14:textId="451D11A5">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1. Governance Gaps in AI: The Silent Storm Threatening Financial Institutions</w:t>
      </w:r>
    </w:p>
    <w:p w:rsidR="7E166252" w:rsidP="79885DC0" w:rsidRDefault="7E166252" w14:paraId="45B07945" w14:textId="062ACA9D">
      <w:pPr>
        <w:pStyle w:val="Normal"/>
        <w:spacing w:before="240" w:beforeAutospacing="off" w:after="240" w:afterAutospacing="off"/>
        <w:jc w:val="both"/>
      </w:pPr>
      <w:r w:rsidRPr="79885DC0" w:rsidR="7E166252">
        <w:rPr>
          <w:rFonts w:ascii="Aptos" w:hAnsi="Aptos" w:eastAsia="Aptos" w:cs="Aptos"/>
          <w:noProof w:val="0"/>
          <w:sz w:val="24"/>
          <w:szCs w:val="24"/>
          <w:lang w:val="en-US"/>
        </w:rPr>
        <w:t xml:space="preserve">Our CEO, </w:t>
      </w:r>
      <w:r w:rsidRPr="79885DC0" w:rsidR="7E166252">
        <w:rPr>
          <w:rFonts w:ascii="Aptos" w:hAnsi="Aptos" w:eastAsia="Aptos" w:cs="Aptos"/>
          <w:b w:val="1"/>
          <w:bCs w:val="1"/>
          <w:noProof w:val="0"/>
          <w:sz w:val="24"/>
          <w:szCs w:val="24"/>
          <w:lang w:val="en-US"/>
        </w:rPr>
        <w:t>Shailesh Dhuri</w:t>
      </w:r>
      <w:r w:rsidRPr="79885DC0" w:rsidR="7E166252">
        <w:rPr>
          <w:rFonts w:ascii="Aptos" w:hAnsi="Aptos" w:eastAsia="Aptos" w:cs="Aptos"/>
          <w:noProof w:val="0"/>
          <w:sz w:val="24"/>
          <w:szCs w:val="24"/>
          <w:lang w:val="en-US"/>
        </w:rPr>
        <w:t>, discusses how unregulated AI deployment in finance could expose institutions to unseen operational and ethical risks. The coverage sheds light on the urgent need for governance frameworks to ensure accountability, transparency, and trust in AI adoption.</w:t>
      </w:r>
      <w:r>
        <w:br/>
      </w:r>
      <w:r w:rsidRPr="79885DC0" w:rsidR="5B711A83">
        <w:rPr>
          <w:rFonts w:ascii="Aptos" w:hAnsi="Aptos" w:eastAsia="Aptos" w:cs="Aptos"/>
          <w:noProof w:val="0"/>
          <w:sz w:val="24"/>
          <w:szCs w:val="24"/>
          <w:lang w:val="en-US"/>
        </w:rPr>
        <w:t xml:space="preserve"> </w:t>
      </w:r>
      <w:hyperlink r:id="Rcda039adf301470c">
        <w:r w:rsidRPr="79885DC0" w:rsidR="5B711A83">
          <w:rPr>
            <w:rStyle w:val="Hyperlink"/>
            <w:rFonts w:ascii="Aptos" w:hAnsi="Aptos" w:eastAsia="Aptos" w:cs="Aptos"/>
            <w:noProof w:val="0"/>
            <w:sz w:val="24"/>
            <w:szCs w:val="24"/>
            <w:lang w:val="en-US"/>
          </w:rPr>
          <w:t xml:space="preserve">Read </w:t>
        </w:r>
        <w:r w:rsidRPr="79885DC0" w:rsidR="22EBE475">
          <w:rPr>
            <w:rStyle w:val="Hyperlink"/>
            <w:rFonts w:ascii="Aptos" w:hAnsi="Aptos" w:eastAsia="Aptos" w:cs="Aptos"/>
            <w:noProof w:val="0"/>
            <w:sz w:val="24"/>
            <w:szCs w:val="24"/>
            <w:lang w:val="en-US"/>
          </w:rPr>
          <w:t>full c</w:t>
        </w:r>
        <w:r w:rsidRPr="79885DC0" w:rsidR="5B711A83">
          <w:rPr>
            <w:rStyle w:val="Hyperlink"/>
            <w:rFonts w:ascii="Aptos" w:hAnsi="Aptos" w:eastAsia="Aptos" w:cs="Aptos"/>
            <w:noProof w:val="0"/>
            <w:sz w:val="24"/>
            <w:szCs w:val="24"/>
            <w:lang w:val="en-US"/>
          </w:rPr>
          <w:t>overage</w:t>
        </w:r>
      </w:hyperlink>
    </w:p>
    <w:p w:rsidR="5B711A83" w:rsidP="79885DC0" w:rsidRDefault="5B711A83" w14:paraId="068A9999" w14:textId="58D6B83A">
      <w:pPr>
        <w:pStyle w:val="Heading4"/>
        <w:spacing w:before="319" w:beforeAutospacing="off" w:after="319" w:afterAutospacing="off"/>
      </w:pPr>
      <w:r w:rsidRPr="79885DC0" w:rsidR="5B711A83">
        <w:rPr>
          <w:rFonts w:ascii="Aptos" w:hAnsi="Aptos" w:eastAsia="Aptos" w:cs="Aptos"/>
          <w:b w:val="1"/>
          <w:bCs w:val="1"/>
          <w:noProof w:val="0"/>
          <w:sz w:val="24"/>
          <w:szCs w:val="24"/>
          <w:lang w:val="en-US"/>
        </w:rPr>
        <w:t>2. Levelling the Field or Widening the Gap: FinTech and Agentic AI in Private Equity</w:t>
      </w:r>
    </w:p>
    <w:p w:rsidR="7F0C4C66" w:rsidP="79885DC0" w:rsidRDefault="7F0C4C66" w14:paraId="5F0FA711" w14:textId="70CD1245">
      <w:pPr>
        <w:pStyle w:val="Normal"/>
        <w:spacing w:before="240" w:beforeAutospacing="off" w:after="240" w:afterAutospacing="off"/>
      </w:pPr>
      <w:r w:rsidRPr="79885DC0" w:rsidR="7F0C4C66">
        <w:rPr>
          <w:rFonts w:ascii="Aptos" w:hAnsi="Aptos" w:eastAsia="Aptos" w:cs="Aptos"/>
          <w:noProof w:val="0"/>
          <w:sz w:val="24"/>
          <w:szCs w:val="24"/>
          <w:lang w:val="en-US"/>
        </w:rPr>
        <w:t>An insightful piece exploring how Agentic AI is bridging inefficiencies and enhancing decision intelligence in private equity. The article provides a nuanced perspective on how automation can balance human judgment and data-driven reasoning for smarter investments.</w:t>
      </w:r>
      <w:r>
        <w:br/>
      </w:r>
      <w:r w:rsidRPr="79885DC0" w:rsidR="5B711A83">
        <w:rPr>
          <w:rFonts w:ascii="Aptos" w:hAnsi="Aptos" w:eastAsia="Aptos" w:cs="Aptos"/>
          <w:noProof w:val="0"/>
          <w:sz w:val="24"/>
          <w:szCs w:val="24"/>
          <w:lang w:val="en-US"/>
        </w:rPr>
        <w:t xml:space="preserve"> </w:t>
      </w:r>
      <w:hyperlink r:id="R32471732aa6c4cc7">
        <w:r w:rsidRPr="79885DC0" w:rsidR="5B711A83">
          <w:rPr>
            <w:rStyle w:val="Hyperlink"/>
            <w:rFonts w:ascii="Aptos" w:hAnsi="Aptos" w:eastAsia="Aptos" w:cs="Aptos"/>
            <w:noProof w:val="0"/>
            <w:sz w:val="24"/>
            <w:szCs w:val="24"/>
            <w:lang w:val="en-US"/>
          </w:rPr>
          <w:t>Read Coverage</w:t>
        </w:r>
      </w:hyperlink>
    </w:p>
    <w:p w:rsidR="79885DC0" w:rsidRDefault="79885DC0" w14:paraId="17B85C7A" w14:textId="63D887B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0DC3935"/>
    <w:rsid w:val="00340907"/>
    <w:rsid w:val="0B74A158"/>
    <w:rsid w:val="0F486172"/>
    <w:rsid w:val="10DC3935"/>
    <w:rsid w:val="12186449"/>
    <w:rsid w:val="12D2969F"/>
    <w:rsid w:val="135CCCF3"/>
    <w:rsid w:val="22EBE475"/>
    <w:rsid w:val="239B13FB"/>
    <w:rsid w:val="2796E149"/>
    <w:rsid w:val="2D9D7A45"/>
    <w:rsid w:val="2FCF7838"/>
    <w:rsid w:val="3280B5DE"/>
    <w:rsid w:val="34637AD6"/>
    <w:rsid w:val="3546E7E7"/>
    <w:rsid w:val="391076EB"/>
    <w:rsid w:val="39BC37EB"/>
    <w:rsid w:val="3C8E6022"/>
    <w:rsid w:val="43CD2813"/>
    <w:rsid w:val="44D28BE6"/>
    <w:rsid w:val="46D4E6D9"/>
    <w:rsid w:val="4CEAE379"/>
    <w:rsid w:val="4E9DA29F"/>
    <w:rsid w:val="547AD40E"/>
    <w:rsid w:val="571C8002"/>
    <w:rsid w:val="59DFEBC8"/>
    <w:rsid w:val="5B711A83"/>
    <w:rsid w:val="5B784224"/>
    <w:rsid w:val="5C3EF304"/>
    <w:rsid w:val="5E9972BD"/>
    <w:rsid w:val="61453DC0"/>
    <w:rsid w:val="662EBED3"/>
    <w:rsid w:val="683B56E3"/>
    <w:rsid w:val="6BD5F790"/>
    <w:rsid w:val="6BF9FB9D"/>
    <w:rsid w:val="6F0230DA"/>
    <w:rsid w:val="77EED858"/>
    <w:rsid w:val="79885DC0"/>
    <w:rsid w:val="7D58A9E3"/>
    <w:rsid w:val="7E166252"/>
    <w:rsid w:val="7F0C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3935"/>
  <w15:chartTrackingRefBased/>
  <w15:docId w15:val="{7E342182-9F7F-4B33-8D02-8CF56A451B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2186449"/>
    <w:rPr>
      <w:color w:val="467886"/>
      <w:u w:val="single"/>
    </w:rPr>
  </w:style>
  <w:style w:type="paragraph" w:styleId="Heading3">
    <w:uiPriority w:val="9"/>
    <w:name w:val="heading 3"/>
    <w:basedOn w:val="Normal"/>
    <w:next w:val="Normal"/>
    <w:unhideWhenUsed/>
    <w:qFormat/>
    <w:rsid w:val="79885DC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9885DC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79885DC0"/>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ecimalpointanalytics.com/insights/blogs/catastrophe-modeling-insurance-risk-management" TargetMode="External" Id="R55b9965577294328" /><Relationship Type="http://schemas.openxmlformats.org/officeDocument/2006/relationships/hyperlink" Target="https://decimalpointanalytics.com/insights/blogs/index-management-automation-nifty-sensex" TargetMode="External" Id="R0999cc2e75dc4898" /><Relationship Type="http://schemas.openxmlformats.org/officeDocument/2006/relationships/hyperlink" Target="https://decimalpointanalytics.com/insights/success-stories/ai-supplier-risk-monitoring-operational-resilience" TargetMode="External" Id="Rd5a60d737bf74808" /><Relationship Type="http://schemas.openxmlformats.org/officeDocument/2006/relationships/hyperlink" Target="https://decimalpointanalytics.com/insights/success-stories/automated-compliance-monitoring" TargetMode="External" Id="R6618fd20721441a2" /><Relationship Type="http://schemas.openxmlformats.org/officeDocument/2006/relationships/hyperlink" Target="https://decimalpointanalytics.com/insights/articles/ai-driven-customer-outreach-strategy" TargetMode="External" Id="Rd5d00c112f1046cb" /><Relationship Type="http://schemas.openxmlformats.org/officeDocument/2006/relationships/hyperlink" Target="https://decimalpointanalytics.com/insights/articles/bias-aware-backtesting-integrity" TargetMode="External" Id="R18dccefb80e74a85" /><Relationship Type="http://schemas.openxmlformats.org/officeDocument/2006/relationships/hyperlink" Target="https://decimalpointanalytics.com/insights/articles/monte-carlo-machine-learning-equity-research" TargetMode="External" Id="R18d312a104994196" /><Relationship Type="http://schemas.openxmlformats.org/officeDocument/2006/relationships/hyperlink" Target="https://decimalpointanalytics.com/who-we-are/newsroom/governance-gaps-in-ai-the-silent-storm-threatening-financial-institutions" TargetMode="External" Id="Rcda039adf301470c" /><Relationship Type="http://schemas.openxmlformats.org/officeDocument/2006/relationships/hyperlink" Target="https://decimalpointanalytics.com/who-we-are/newsroom/levelling-the-field-or-widening-the-gap-fin-tech-and-agentic-ai-in-pe-note-please-create-images-as-per-required" TargetMode="External" Id="R32471732aa6c4cc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F98B0789004145AE1AC04081518B55" ma:contentTypeVersion="18" ma:contentTypeDescription="Create a new document." ma:contentTypeScope="" ma:versionID="dc521b54db1adef7c0eb1d90cdb9c821">
  <xsd:schema xmlns:xsd="http://www.w3.org/2001/XMLSchema" xmlns:xs="http://www.w3.org/2001/XMLSchema" xmlns:p="http://schemas.microsoft.com/office/2006/metadata/properties" xmlns:ns1="http://schemas.microsoft.com/sharepoint/v3" xmlns:ns2="0d932dde-1d68-4efb-8155-bfb42e74e8a7" xmlns:ns3="e179c77e-bc80-4a2d-a8ad-79c349658fb1" targetNamespace="http://schemas.microsoft.com/office/2006/metadata/properties" ma:root="true" ma:fieldsID="5500936cfeb9ed56818a405125d58f2a" ns1:_="" ns2:_="" ns3:_="">
    <xsd:import namespace="http://schemas.microsoft.com/sharepoint/v3"/>
    <xsd:import namespace="0d932dde-1d68-4efb-8155-bfb42e74e8a7"/>
    <xsd:import namespace="e179c77e-bc80-4a2d-a8ad-79c349658fb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932dde-1d68-4efb-8155-bfb42e74e8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fa2318d-5974-4ac0-bac7-ee4463f375ee"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79c77e-bc80-4a2d-a8ad-79c349658fb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9f8af3ed-d3e5-43d2-8baa-f0d5cddd0c05}" ma:internalName="TaxCatchAll" ma:showField="CatchAllData" ma:web="e179c77e-bc80-4a2d-a8ad-79c349658fb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0d932dde-1d68-4efb-8155-bfb42e74e8a7">
      <Terms xmlns="http://schemas.microsoft.com/office/infopath/2007/PartnerControls"/>
    </lcf76f155ced4ddcb4097134ff3c332f>
    <TaxCatchAll xmlns="e179c77e-bc80-4a2d-a8ad-79c349658fb1" xsi:nil="true"/>
  </documentManagement>
</p:properties>
</file>

<file path=customXml/itemProps1.xml><?xml version="1.0" encoding="utf-8"?>
<ds:datastoreItem xmlns:ds="http://schemas.openxmlformats.org/officeDocument/2006/customXml" ds:itemID="{01D28D17-B5C7-4D3D-9100-D3E74420F0DB}"/>
</file>

<file path=customXml/itemProps2.xml><?xml version="1.0" encoding="utf-8"?>
<ds:datastoreItem xmlns:ds="http://schemas.openxmlformats.org/officeDocument/2006/customXml" ds:itemID="{6B69DCB7-073D-4E53-86EB-D61E70A93536}"/>
</file>

<file path=customXml/itemProps3.xml><?xml version="1.0" encoding="utf-8"?>
<ds:datastoreItem xmlns:ds="http://schemas.openxmlformats.org/officeDocument/2006/customXml" ds:itemID="{2D577474-EA72-4AB6-B01A-DC687E2247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Akanksha Vora</dc:creator>
  <keywords/>
  <dc:description/>
  <lastModifiedBy>Akanksha Vora</lastModifiedBy>
  <dcterms:created xsi:type="dcterms:W3CDTF">2025-11-11T11:23:37.0000000Z</dcterms:created>
  <dcterms:modified xsi:type="dcterms:W3CDTF">2025-11-13T06:50:44.8826258Z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0x01010006F98B0789004145AE1AC04081518B55</vt:lpwstr>
  </property>
  <property fmtid="{D5CDD505-2E9C-101B-9397-08002B2CF9AE}" pid="3" name="MediaServiceImageTags">
    <vt:lpwstr/>
  </property>
</Properties>
</file>