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</w:pPr>
      <w:r>
        <w:rPr>
          <w:b/>
          <w:color w:val="0F4C5C"/>
          <w:sz w:val="44"/>
        </w:rPr>
        <w:t>Davranış Değişikliği Modelleri</w:t>
      </w:r>
    </w:p>
    <w:p>
      <w:pPr>
        <w:spacing w:after="80"/>
      </w:pPr>
      <w:r>
        <w:rPr>
          <w:color w:val="2A9D8F"/>
          <w:sz w:val="26"/>
        </w:rPr>
        <w:t>Sunumun 5. slaytı için soru-cevap hazırlık notu</w:t>
      </w:r>
    </w:p>
    <w:p>
      <w:pPr>
        <w:spacing w:after="200"/>
      </w:pPr>
      <w:r>
        <w:rPr>
          <w:color w:val="5F7178"/>
          <w:sz w:val="20"/>
        </w:rPr>
        <w:t>Makalede bu beş model yalnızca adıyla sayılmaktadır (Giriş, kaynak 10–11). Hocanın ders slaytlarında bunlardan yalnızca Transteorik Model yer almaktadır; aşama adları 50. slayttaki gibi yazılmıştır. Diğer dört model genel literatür bilgisidir. “Bağlantı” notları hocanın slaytında veya makalede yazmayan, benim kurduğum benzetmelerdir.</w:t>
      </w:r>
    </w:p>
    <w:p>
      <w:pPr>
        <w:pStyle w:val="Balk1"/>
        <w:spacing w:after="120"/>
      </w:pPr>
      <w:r>
        <w:rPr/>
        <w:t>1. Sağlık İnanç Modeli</w:t>
      </w:r>
    </w:p>
    <w:p>
      <w:pPr>
        <w:spacing w:after="120"/>
      </w:pPr>
      <w:r>
        <w:rPr>
          <w:b/>
        </w:rPr>
        <w:t>Kim, ne zaman:</w:t>
      </w:r>
      <w:r>
        <w:rPr/>
        <w:t xml:space="preserve"> 1950'lerde ABD Halk Sağlığı Servisi'nde sosyal psikologlar tarafından geliştirilmiştir (Rosenstock ve ark.).</w:t>
      </w:r>
    </w:p>
    <w:p>
      <w:pPr>
        <w:spacing w:after="120"/>
      </w:pPr>
      <w:r>
        <w:rPr>
          <w:b/>
        </w:rPr>
        <w:t>Ana fikir:</w:t>
      </w:r>
      <w:r>
        <w:rPr/>
        <w:t xml:space="preserve"> Kişi bir hastalığın kendisi için gerçek ve ciddi bir tehdit olduğuna inanırsa ve davranışı değiştirmenin yararını engellerinden büyük görürse davranışını değiştirir.</w:t>
      </w:r>
    </w:p>
    <w:p>
      <w:pPr>
        <w:spacing w:after="60"/>
      </w:pPr>
      <w:r>
        <w:rPr>
          <w:b/>
          <w:color w:val="0F4C5C"/>
        </w:rPr>
        <w:t>Bileşenleri ve sigara örneği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C9DCDF"/>
          <w:left w:val="single" w:sz="4" w:color="C9DCDF"/>
          <w:bottom w:val="single" w:sz="4" w:color="C9DCDF"/>
          <w:right w:val="single" w:sz="4" w:color="C9DCDF"/>
          <w:insideH w:val="single" w:sz="4" w:color="C9DCDF"/>
          <w:insideV w:val="single" w:sz="4" w:color="C9DCDF"/>
        </w:tblBorders>
      </w:tblPr>
      <w:tblGrid>
        <w:gridCol w:w="3102"/>
        <w:gridCol w:w="3102"/>
        <w:gridCol w:w="3102"/>
      </w:tblGrid>
      <w:tr>
        <w:tc>
          <w:tcPr>
            <w:tcW w:type="dxa" w:w="2268"/>
            <w:shd w:val="clear" w:color="auto" w:fill="0F4C5C"/>
          </w:tcPr>
          <w:p>
            <w:r/>
            <w:r>
              <w:rPr>
                <w:b/>
                <w:color w:val="FFFFFF"/>
                <w:sz w:val="20"/>
              </w:rPr>
              <w:t>Bileşen</w:t>
            </w:r>
          </w:p>
        </w:tc>
        <w:tc>
          <w:tcPr>
            <w:tcW w:type="dxa" w:w="3118"/>
            <w:shd w:val="clear" w:color="auto" w:fill="0F4C5C"/>
          </w:tcPr>
          <w:p>
            <w:r/>
            <w:r>
              <w:rPr>
                <w:b/>
                <w:color w:val="FFFFFF"/>
                <w:sz w:val="20"/>
              </w:rPr>
              <w:t>Anlamı</w:t>
            </w:r>
          </w:p>
        </w:tc>
        <w:tc>
          <w:tcPr>
            <w:tcW w:type="dxa" w:w="3402"/>
            <w:shd w:val="clear" w:color="auto" w:fill="0F4C5C"/>
          </w:tcPr>
          <w:p>
            <w:r/>
            <w:r>
              <w:rPr>
                <w:b/>
                <w:color w:val="FFFFFF"/>
                <w:sz w:val="20"/>
              </w:rPr>
              <w:t>Sigara örneği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Algılanan duyarlılık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“Bu hastalık bana da olabilir.”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“Ben de KOAH ya da kanser olabilirim.”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Algılanan ciddiyet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“Olursa sonuçları ağır olur.”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“Akciğer kanseri öldürücüdür.”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Algılanan yarar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“Değiştirirsem kazancım olur.”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“Bırakırsam nefesim açılır, param kalır.”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Algılanan engel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Değiştirmenin zorlukları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“Kilo alırım, sinirlenirim.”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Harekete geçirici ipucu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Kişiyi o an harekete geçiren olay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Hekim uyarısı, yakınının hastalanması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Öz-etkililik (sonradan eklendi)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“Ben bunu yapabilirim” inancı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“Bırakabilirim.”</w:t>
            </w:r>
          </w:p>
        </w:tc>
      </w:tr>
    </w:tbl>
    <w:p>
      <w:pPr>
        <w:spacing w:after="80"/>
      </w:pPr>
    </w:p>
    <w:p>
      <w:pPr>
        <w:spacing w:after="160"/>
        <w:ind w:left="227"/>
      </w:pPr>
      <w:r>
        <w:rPr>
          <w:i/>
          <w:color w:val="5F7178"/>
          <w:sz w:val="20"/>
        </w:rPr>
        <w:t>Bağlantı: Hocanın 53. slaytındaki 5R'de yer alan Risks (riskler), Rewards (ödüller) ve Roadblocks (engeller), bu modelin algılanan ciddiyet, yarar ve engel bileşenlerine karşılık gelmektedir.</w:t>
      </w:r>
    </w:p>
    <w:p>
      <w:pPr>
        <w:pStyle w:val="Balk1"/>
        <w:spacing w:after="120"/>
      </w:pPr>
      <w:r>
        <w:rPr/>
        <w:t>2. Sağlık Kontrol Odağı</w:t>
      </w:r>
    </w:p>
    <w:p>
      <w:pPr>
        <w:spacing w:after="120"/>
      </w:pPr>
      <w:r>
        <w:rPr>
          <w:b/>
        </w:rPr>
        <w:t>Kim, ne zaman:</w:t>
      </w:r>
      <w:r>
        <w:rPr/>
        <w:t xml:space="preserve"> 1970'lerde Wallston ve arkadaşları, Rotter'ın “kontrol odağı” kavramını sağlığa uyarlamıştır.</w:t>
      </w:r>
    </w:p>
    <w:p>
      <w:pPr>
        <w:spacing w:after="120"/>
      </w:pPr>
      <w:r>
        <w:rPr>
          <w:b/>
        </w:rPr>
        <w:t>Ana fikir:</w:t>
      </w:r>
      <w:r>
        <w:rPr/>
        <w:t xml:space="preserve"> Kişinin “Sağlığımı kim ya da ne belirler?” sorusuna verdiği cevap, sağlık davranışlarını etkiler.</w:t>
      </w:r>
    </w:p>
    <w:p>
      <w:pPr>
        <w:spacing w:after="60"/>
      </w:pPr>
      <w:r>
        <w:rPr>
          <w:b/>
          <w:color w:val="0F4C5C"/>
        </w:rPr>
        <w:t>Üç boyutu</w:t>
      </w:r>
    </w:p>
    <w:p>
      <w:pPr>
        <w:spacing w:after="60"/>
        <w:ind w:left="340" w:hanging="227"/>
      </w:pPr>
      <w:r>
        <w:rPr/>
        <w:t xml:space="preserve">• </w:t>
      </w:r>
      <w:r>
        <w:rPr>
          <w:b/>
        </w:rPr>
        <w:t>İç kontrol odağı:</w:t>
      </w:r>
      <w:r>
        <w:rPr/>
        <w:t xml:space="preserve"> “Sağlığım benim elimde.” Sorumluluk alır, bırakmaya daha istekli olma eğilimindedir.</w:t>
      </w:r>
    </w:p>
    <w:p>
      <w:pPr>
        <w:spacing w:after="60"/>
        <w:ind w:left="340" w:hanging="227"/>
      </w:pPr>
      <w:r>
        <w:rPr/>
        <w:t xml:space="preserve">• </w:t>
      </w:r>
      <w:r>
        <w:rPr>
          <w:b/>
        </w:rPr>
        <w:t>Dış kontrol, güçlü başkaları:</w:t>
      </w:r>
      <w:r>
        <w:rPr/>
        <w:t xml:space="preserve"> “Sağlığımı doktorum ya da ailem belirler.” Hekimin yönlendirmesi ve yakın takip daha etkilidir.</w:t>
      </w:r>
    </w:p>
    <w:p>
      <w:pPr>
        <w:spacing w:after="60"/>
        <w:ind w:left="340" w:hanging="227"/>
      </w:pPr>
      <w:r>
        <w:rPr/>
        <w:t xml:space="preserve">• </w:t>
      </w:r>
      <w:r>
        <w:rPr>
          <w:b/>
        </w:rPr>
        <w:t>Dış kontrol, şans:</w:t>
      </w:r>
      <w:r>
        <w:rPr/>
        <w:t xml:space="preserve"> “Kanser olacaksam olurum, kader.” Değişime en dirençli gruptur.</w:t>
      </w:r>
    </w:p>
    <w:p>
      <w:pPr>
        <w:spacing w:after="60"/>
      </w:pPr>
      <w:r>
        <w:rPr>
          <w:b/>
          <w:color w:val="0F4C5C"/>
        </w:rPr>
        <w:t>Pratikte</w:t>
      </w:r>
    </w:p>
    <w:p>
      <w:pPr>
        <w:spacing w:after="120"/>
      </w:pPr>
      <w:r>
        <w:rPr/>
        <w:t>Hekim, hastanın hangi tipte olduğuna göre yaklaşır. İç kontrollü hastaya sorumluluğu verir. Dış kontrollü hastada daha sık görüşme planlar ve hastayı yönlendirir.</w:t>
      </w:r>
    </w:p>
    <w:p>
      <w:pPr>
        <w:pStyle w:val="Balk1"/>
        <w:spacing w:after="120"/>
      </w:pPr>
      <w:r>
        <w:rPr/>
        <w:t>3. Yeniliklerin Yayılımı Modeli</w:t>
      </w:r>
    </w:p>
    <w:p>
      <w:pPr>
        <w:spacing w:after="120"/>
      </w:pPr>
      <w:r>
        <w:rPr>
          <w:b/>
        </w:rPr>
        <w:t>Kim, ne zaman:</w:t>
      </w:r>
      <w:r>
        <w:rPr/>
        <w:t xml:space="preserve"> Everett Rogers, 1962.</w:t>
      </w:r>
    </w:p>
    <w:p>
      <w:pPr>
        <w:spacing w:after="120"/>
      </w:pPr>
      <w:r>
        <w:rPr>
          <w:b/>
        </w:rPr>
        <w:t>Ana fikir:</w:t>
      </w:r>
      <w:r>
        <w:rPr/>
        <w:t xml:space="preserve"> Yeni bir fikir, davranış veya ürün toplumda herkese aynı anda değil, gruplar halinde ve zamanla yayılır. Sigarasız yaşam da toplum için bir “yenilik” olarak düşünülebilir.</w:t>
      </w:r>
    </w:p>
    <w:p>
      <w:pPr>
        <w:spacing w:after="60"/>
      </w:pPr>
      <w:r>
        <w:rPr>
          <w:b/>
          <w:color w:val="0F4C5C"/>
        </w:rPr>
        <w:t>Benimseyen gruplar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C9DCDF"/>
          <w:left w:val="single" w:sz="4" w:color="C9DCDF"/>
          <w:bottom w:val="single" w:sz="4" w:color="C9DCDF"/>
          <w:right w:val="single" w:sz="4" w:color="C9DCDF"/>
          <w:insideH w:val="single" w:sz="4" w:color="C9DCDF"/>
          <w:insideV w:val="single" w:sz="4" w:color="C9DCDF"/>
        </w:tblBorders>
      </w:tblPr>
      <w:tblGrid>
        <w:gridCol w:w="4653"/>
        <w:gridCol w:w="4653"/>
      </w:tblGrid>
      <w:tr>
        <w:tc>
          <w:tcPr>
            <w:tcW w:type="dxa" w:w="4535"/>
            <w:shd w:val="clear" w:color="auto" w:fill="0F4C5C"/>
          </w:tcPr>
          <w:p>
            <w:r/>
            <w:r>
              <w:rPr>
                <w:b/>
                <w:color w:val="FFFFFF"/>
                <w:sz w:val="20"/>
              </w:rPr>
              <w:t>Grup</w:t>
            </w:r>
          </w:p>
        </w:tc>
        <w:tc>
          <w:tcPr>
            <w:tcW w:type="dxa" w:w="1701"/>
            <w:shd w:val="clear" w:color="auto" w:fill="0F4C5C"/>
          </w:tcPr>
          <w:p>
            <w:r/>
            <w:r>
              <w:rPr>
                <w:b/>
                <w:color w:val="FFFFFF"/>
                <w:sz w:val="20"/>
              </w:rPr>
              <w:t>Oran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Yenilikçiler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%2,5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Erken benimseyenler (kanaat önderleri)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%13,5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Erken çoğunluk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%34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Geç çoğunluk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%34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Geride kalanlar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%16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color w:val="0F4C5C"/>
        </w:rPr>
        <w:t>Yeniliğin yayılmasını kolaylaştıran özellikler</w:t>
      </w:r>
    </w:p>
    <w:p>
      <w:pPr>
        <w:spacing w:after="60"/>
        <w:ind w:left="340" w:hanging="227"/>
      </w:pPr>
      <w:r>
        <w:rPr/>
        <w:t>• Göreceli avantajı olması</w:t>
      </w:r>
    </w:p>
    <w:p>
      <w:pPr>
        <w:spacing w:after="60"/>
        <w:ind w:left="340" w:hanging="227"/>
      </w:pPr>
      <w:r>
        <w:rPr/>
        <w:t>• Kişinin yaşamına uygun olması</w:t>
      </w:r>
    </w:p>
    <w:p>
      <w:pPr>
        <w:spacing w:after="60"/>
        <w:ind w:left="340" w:hanging="227"/>
      </w:pPr>
      <w:r>
        <w:rPr/>
        <w:t>• Basit olması</w:t>
      </w:r>
    </w:p>
    <w:p>
      <w:pPr>
        <w:spacing w:after="60"/>
        <w:ind w:left="340" w:hanging="227"/>
      </w:pPr>
      <w:r>
        <w:rPr/>
        <w:t>• Denenebilir olması</w:t>
      </w:r>
    </w:p>
    <w:p>
      <w:pPr>
        <w:spacing w:after="60"/>
        <w:ind w:left="340" w:hanging="227"/>
      </w:pPr>
      <w:r>
        <w:rPr/>
        <w:t>• Sonuçlarının görülebilir olması</w:t>
      </w:r>
    </w:p>
    <w:p>
      <w:pPr>
        <w:spacing w:after="60"/>
      </w:pPr>
      <w:r>
        <w:rPr>
          <w:b/>
          <w:color w:val="0F4C5C"/>
        </w:rPr>
        <w:t>Sigara örneği</w:t>
      </w:r>
    </w:p>
    <w:p>
      <w:pPr>
        <w:spacing w:after="120"/>
      </w:pPr>
      <w:r>
        <w:rPr/>
        <w:t>Hekimler, öğretmenler ve din görevlileri gibi kanaat önderleri sigarayı bıraktığında, çevrelerindeki çoğunluk da onları izler.</w:t>
      </w:r>
    </w:p>
    <w:p>
      <w:pPr>
        <w:spacing w:after="160"/>
        <w:ind w:left="227"/>
      </w:pPr>
      <w:r>
        <w:rPr>
          <w:i/>
          <w:color w:val="5F7178"/>
          <w:sz w:val="20"/>
        </w:rPr>
        <w:t>Bağlantı: Hocanın 47. slaytındaki “rol modeli olma” vurgusu bu modelin mantığına uymaktadır.</w:t>
      </w:r>
    </w:p>
    <w:p>
      <w:pPr>
        <w:pStyle w:val="Balk1"/>
        <w:spacing w:after="120"/>
      </w:pPr>
      <w:r>
        <w:rPr/>
        <w:t>4. Pender'in Sağlığı Geliştirme Modeli</w:t>
      </w:r>
    </w:p>
    <w:p>
      <w:pPr>
        <w:spacing w:after="120"/>
      </w:pPr>
      <w:r>
        <w:rPr>
          <w:b/>
        </w:rPr>
        <w:t>Kim, ne zaman:</w:t>
      </w:r>
      <w:r>
        <w:rPr/>
        <w:t xml:space="preserve"> Hemşire Nola Pender, 1982 (1996'da yeniden düzenlenmiştir). Hemşirelik kökenli bir modeldir.</w:t>
      </w:r>
    </w:p>
    <w:p>
      <w:pPr>
        <w:spacing w:after="120"/>
      </w:pPr>
      <w:r>
        <w:rPr>
          <w:b/>
        </w:rPr>
        <w:t>Ana fikir:</w:t>
      </w:r>
      <w:r>
        <w:rPr/>
        <w:t xml:space="preserve"> Sağlık İnanç Modeli'nden farkı, korkuya veya hastalık tehdidine değil, olumlu bir hedefe, yani daha sağlıklı yaşama isteğine dayanmasıdır. Kişi “hastalanmamak için” değil, “daha iyi yaşamak için” davranışını değiştirir.</w:t>
      </w:r>
    </w:p>
    <w:p>
      <w:pPr>
        <w:spacing w:after="60"/>
      </w:pPr>
      <w:r>
        <w:rPr>
          <w:b/>
          <w:color w:val="0F4C5C"/>
        </w:rPr>
        <w:t>Üç ana bölümü</w:t>
      </w:r>
    </w:p>
    <w:p>
      <w:pPr>
        <w:spacing w:after="60"/>
        <w:ind w:left="454" w:hanging="283"/>
      </w:pPr>
      <w:r>
        <w:rPr/>
        <w:t xml:space="preserve">1. </w:t>
      </w:r>
      <w:r>
        <w:rPr>
          <w:b/>
        </w:rPr>
        <w:t>Bireysel özellikler ve deneyimler</w:t>
      </w:r>
    </w:p>
    <w:p>
      <w:pPr>
        <w:spacing w:after="60"/>
        <w:ind w:left="680" w:hanging="227"/>
      </w:pPr>
      <w:r>
        <w:rPr/>
        <w:t>– Önceki ilgili davranışlar (örneğin önceki bırakma denemeleri)</w:t>
      </w:r>
    </w:p>
    <w:p>
      <w:pPr>
        <w:spacing w:after="60"/>
        <w:ind w:left="680" w:hanging="227"/>
      </w:pPr>
      <w:r>
        <w:rPr/>
        <w:t>– Yaş, eğitim gibi kişisel faktörler</w:t>
      </w:r>
    </w:p>
    <w:p>
      <w:pPr>
        <w:spacing w:after="60"/>
        <w:ind w:left="454" w:hanging="283"/>
      </w:pPr>
      <w:r>
        <w:rPr/>
        <w:t xml:space="preserve">2. </w:t>
      </w:r>
      <w:r>
        <w:rPr>
          <w:b/>
        </w:rPr>
        <w:t>Davranışa özgü düşünce ve duygular</w:t>
      </w:r>
    </w:p>
    <w:p>
      <w:pPr>
        <w:spacing w:after="60"/>
        <w:ind w:left="680" w:hanging="227"/>
      </w:pPr>
      <w:r>
        <w:rPr/>
        <w:t>– Algılanan yarar ve engel</w:t>
      </w:r>
    </w:p>
    <w:p>
      <w:pPr>
        <w:spacing w:after="60"/>
        <w:ind w:left="680" w:hanging="227"/>
      </w:pPr>
      <w:r>
        <w:rPr/>
        <w:t>– Öz-yeterlilik: “Yapabilirim.”</w:t>
      </w:r>
    </w:p>
    <w:p>
      <w:pPr>
        <w:spacing w:after="60"/>
        <w:ind w:left="680" w:hanging="227"/>
      </w:pPr>
      <w:r>
        <w:rPr/>
        <w:t>– Kişilerarası etkiler: aile, arkadaş, sağlık çalışanı</w:t>
      </w:r>
    </w:p>
    <w:p>
      <w:pPr>
        <w:spacing w:after="60"/>
        <w:ind w:left="680" w:hanging="227"/>
      </w:pPr>
      <w:r>
        <w:rPr/>
        <w:t>– Durumsal etkiler: ortam</w:t>
      </w:r>
    </w:p>
    <w:p>
      <w:pPr>
        <w:spacing w:after="60"/>
        <w:ind w:left="454" w:hanging="283"/>
      </w:pPr>
      <w:r>
        <w:rPr/>
        <w:t xml:space="preserve">3. </w:t>
      </w:r>
      <w:r>
        <w:rPr>
          <w:b/>
        </w:rPr>
        <w:t>Davranış sonucu</w:t>
      </w:r>
    </w:p>
    <w:p>
      <w:pPr>
        <w:spacing w:after="60"/>
        <w:ind w:left="680" w:hanging="227"/>
      </w:pPr>
      <w:r>
        <w:rPr/>
        <w:t>– Eylem planına bağlılık (bırakma tarihi belirlemek)</w:t>
      </w:r>
    </w:p>
    <w:p>
      <w:pPr>
        <w:spacing w:after="60"/>
        <w:ind w:left="680" w:hanging="227"/>
      </w:pPr>
      <w:r>
        <w:rPr/>
        <w:t>– O anki rekabet eden istekler (sigara isteği)</w:t>
      </w:r>
    </w:p>
    <w:p>
      <w:pPr>
        <w:spacing w:after="60"/>
        <w:ind w:left="680" w:hanging="227"/>
      </w:pPr>
      <w:r>
        <w:rPr/>
        <w:t>– Sonuçta sağlığı geliştirici davranış: sigarayı bırakmak</w:t>
      </w:r>
    </w:p>
    <w:p>
      <w:pPr>
        <w:spacing w:after="60"/>
      </w:pPr>
      <w:r>
        <w:rPr>
          <w:b/>
          <w:color w:val="0F4C5C"/>
        </w:rPr>
        <w:t>Sunulan makaleyle örtüşen noktalar</w:t>
      </w:r>
    </w:p>
    <w:p>
      <w:pPr>
        <w:spacing w:after="60"/>
        <w:ind w:left="340" w:hanging="227"/>
      </w:pPr>
      <w:r>
        <w:rPr/>
        <w:t xml:space="preserve">• </w:t>
      </w:r>
      <w:r>
        <w:rPr>
          <w:b/>
        </w:rPr>
        <w:t>Kişilerarası etki:</w:t>
      </w:r>
      <w:r>
        <w:rPr/>
        <w:t xml:space="preserve"> Makalede hanede sigara içen olmasının bırakma başarısını düşürdüğü bulunmuştur.</w:t>
      </w:r>
    </w:p>
    <w:p>
      <w:pPr>
        <w:spacing w:after="60"/>
        <w:ind w:left="340" w:hanging="227"/>
      </w:pPr>
      <w:r>
        <w:rPr/>
        <w:t xml:space="preserve">• </w:t>
      </w:r>
      <w:r>
        <w:rPr>
          <w:b/>
        </w:rPr>
        <w:t>İçsel ve olumlu motivasyon:</w:t>
      </w:r>
      <w:r>
        <w:rPr/>
        <w:t xml:space="preserve"> Makalede yakınması olmayanların daha başarılı olması, “anlık tepkisel korkudan ziyade uzun vadeli sağlığı koruma amacıyla içsel motivasyon” ile açıklanmaktadır.</w:t>
      </w:r>
    </w:p>
    <w:p>
      <w:pPr>
        <w:spacing w:after="160"/>
        <w:ind w:left="227"/>
      </w:pPr>
      <w:r>
        <w:rPr>
          <w:i/>
          <w:color w:val="5F7178"/>
          <w:sz w:val="20"/>
        </w:rPr>
        <w:t>Bağlantı: Makale bu bulguları Pender'in modeliyle ilişkilendirmemektedir; benzerlik tarafımdan kurulmuştur.</w:t>
      </w:r>
    </w:p>
    <w:p>
      <w:pPr>
        <w:pStyle w:val="Balk1"/>
        <w:spacing w:after="120"/>
      </w:pPr>
      <w:r>
        <w:rPr/>
        <w:t>5. Transteorik Model</w:t>
      </w:r>
    </w:p>
    <w:p>
      <w:pPr>
        <w:spacing w:after="120"/>
      </w:pPr>
      <w:r>
        <w:rPr>
          <w:b/>
        </w:rPr>
        <w:t>Kim, ne zaman:</w:t>
      </w:r>
      <w:r>
        <w:rPr/>
        <w:t xml:space="preserve"> Prochaska ve DiClemente, 1983. “Değişim aşamaları modeli” olarak da bilinir.</w:t>
      </w:r>
    </w:p>
    <w:p>
      <w:pPr>
        <w:spacing w:after="120"/>
      </w:pPr>
      <w:r>
        <w:rPr>
          <w:b/>
        </w:rPr>
        <w:t>Ana fikir:</w:t>
      </w:r>
      <w:r>
        <w:rPr/>
        <w:t xml:space="preserve"> Davranış değişikliği bir anda olmaz; kişi belirli aşamalardan geçer. Hekimin görevi hastanın hangi aşamada olduğunu belirleyip ona uygun müdahaleyi yapmaktır.</w:t>
      </w:r>
    </w:p>
    <w:p>
      <w:pPr>
        <w:spacing w:after="60"/>
      </w:pPr>
      <w:r>
        <w:rPr>
          <w:b/>
          <w:color w:val="0F4C5C"/>
        </w:rPr>
        <w:t>Hocanın slaytındaki basamaklar (Slayt 50)</w:t>
      </w:r>
    </w:p>
    <w:p>
      <w:pPr>
        <w:spacing w:after="60"/>
        <w:ind w:left="454" w:hanging="283"/>
      </w:pPr>
      <w:r>
        <w:rPr/>
        <w:t xml:space="preserve">1. </w:t>
      </w:r>
      <w:r>
        <w:rPr>
          <w:b/>
        </w:rPr>
        <w:t>Kişide davranış değişikliği niyetinin olmadığı, farkındalık öncesi; düşünme öncesi aşama:</w:t>
      </w:r>
      <w:r>
        <w:rPr/>
        <w:t xml:space="preserve"> Hasta bırakmayı düşünmüyor. Bu hastaya hocanın 53. slaytındaki 5R yaklaşımı uygulanır (“sigarayı bırakmayı düşünmeyen kişilere uygulanacak girişimler”).</w:t>
      </w:r>
    </w:p>
    <w:p>
      <w:pPr>
        <w:spacing w:after="60"/>
        <w:ind w:left="454" w:hanging="283"/>
      </w:pPr>
      <w:r>
        <w:rPr/>
        <w:t xml:space="preserve">2. </w:t>
      </w:r>
      <w:r>
        <w:rPr>
          <w:b/>
        </w:rPr>
        <w:t>Niyet aşaması:</w:t>
      </w:r>
      <w:r>
        <w:rPr/>
        <w:t xml:space="preserve"> Bırakmayı düşünüyor ama kararsız; “bırakmalıyım ama…” diyor.</w:t>
      </w:r>
    </w:p>
    <w:p>
      <w:pPr>
        <w:spacing w:after="60"/>
        <w:ind w:left="454" w:hanging="283"/>
      </w:pPr>
      <w:r>
        <w:rPr/>
        <w:t xml:space="preserve">3. </w:t>
      </w:r>
      <w:r>
        <w:rPr>
          <w:b/>
        </w:rPr>
        <w:t>Hazırlık aşaması:</w:t>
      </w:r>
      <w:r>
        <w:rPr/>
        <w:t xml:space="preserve"> Bırakmaya karar vermiş, bırakma tarihi belirliyor. Tedavi bu aşamada planlanır.</w:t>
      </w:r>
    </w:p>
    <w:p>
      <w:pPr>
        <w:spacing w:after="60"/>
        <w:ind w:left="454" w:hanging="283"/>
      </w:pPr>
      <w:r>
        <w:rPr/>
        <w:t xml:space="preserve">4. </w:t>
      </w:r>
      <w:r>
        <w:rPr>
          <w:b/>
        </w:rPr>
        <w:t>Eylem aşaması:</w:t>
      </w:r>
      <w:r>
        <w:rPr/>
        <w:t xml:space="preserve"> Sigarayı bırakmış. Craving ile mücadele için hocanın 54. slaytındaki 4D (geciktir, derin nefes al, su iç, dikkati dağıt) burada önemlidir.</w:t>
      </w:r>
    </w:p>
    <w:p>
      <w:pPr>
        <w:spacing w:after="60"/>
        <w:ind w:left="454" w:hanging="283"/>
      </w:pPr>
      <w:r>
        <w:rPr/>
        <w:t xml:space="preserve">5. </w:t>
      </w:r>
      <w:r>
        <w:rPr>
          <w:b/>
        </w:rPr>
        <w:t>Sürdürme aşaması:</w:t>
      </w:r>
      <w:r>
        <w:rPr/>
        <w:t xml:space="preserve"> Bırakmayı uzun süredir koruyor.</w:t>
      </w:r>
    </w:p>
    <w:p>
      <w:pPr>
        <w:spacing w:after="60"/>
        <w:ind w:left="454" w:hanging="283"/>
      </w:pPr>
      <w:r>
        <w:rPr/>
        <w:t xml:space="preserve">6. </w:t>
      </w:r>
      <w:r>
        <w:rPr>
          <w:b/>
        </w:rPr>
        <w:t>Nüks aşaması:</w:t>
      </w:r>
      <w:r>
        <w:rPr/>
        <w:t xml:space="preserve"> Yeniden sigaraya başlamış.</w:t>
      </w:r>
    </w:p>
    <w:p>
      <w:pPr>
        <w:spacing w:after="60"/>
        <w:ind w:left="680" w:hanging="227"/>
      </w:pPr>
      <w:r>
        <w:rPr/>
        <w:t>– Slayt 73: Tek sigara veya birkaç puff “kayma” (slip), birkaç gün birer sigara “hata” (laps) olarak tanımlanır; ikisi de nüksün ön göstergesidir.</w:t>
      </w:r>
    </w:p>
    <w:p>
      <w:pPr>
        <w:spacing w:after="60"/>
        <w:ind w:left="680" w:hanging="227"/>
      </w:pPr>
      <w:r>
        <w:rPr/>
        <w:t>– Slayt 74: Nüks en sık ilk haftada görülür; ilk yılda oran %60–90'dır.</w:t>
      </w:r>
    </w:p>
    <w:p>
      <w:pPr>
        <w:spacing w:after="60"/>
      </w:pPr>
      <w:r>
        <w:rPr>
          <w:b/>
          <w:color w:val="0F4C5C"/>
        </w:rPr>
        <w:t>Genel literatürden ek bilgi (hocanın slaytında yazmıyor)</w:t>
      </w:r>
    </w:p>
    <w:p>
      <w:pPr>
        <w:spacing w:after="60"/>
        <w:ind w:left="340" w:hanging="227"/>
      </w:pPr>
      <w:r>
        <w:rPr/>
        <w:t>• Aşamalar zamana göre tanımlanır: niyet aşamasında “6 ay içinde bırakmayı düşünüyor”, hazırlıkta “1 ay içinde”, eylemde “6 aydan kısa süredir bırakmış”, sürdürmede “6 aydan uzun süredir bırakmış”.</w:t>
      </w:r>
    </w:p>
    <w:p>
      <w:pPr>
        <w:spacing w:after="60"/>
        <w:ind w:left="340" w:hanging="227"/>
      </w:pPr>
      <w:r>
        <w:rPr/>
        <w:t>• Nüks eden kişi başa dönmez, döngüye yeniden girer; bu yüzden model bir döngü olarak çizilir.</w:t>
      </w:r>
    </w:p>
    <w:p>
      <w:pPr>
        <w:spacing w:after="60"/>
      </w:pPr>
      <w:r>
        <w:rPr>
          <w:b/>
          <w:color w:val="0F4C5C"/>
        </w:rPr>
        <w:t>Hocanın dersindeki bağlantılar</w:t>
      </w:r>
    </w:p>
    <w:p>
      <w:pPr>
        <w:spacing w:after="60"/>
        <w:ind w:left="340" w:hanging="227"/>
      </w:pPr>
      <w:r>
        <w:rPr/>
        <w:t xml:space="preserve">• </w:t>
      </w:r>
      <w:r>
        <w:rPr>
          <w:b/>
        </w:rPr>
        <w:t>5A'daki “Assess” (Slayt 49):</w:t>
      </w:r>
      <w:r>
        <w:rPr/>
        <w:t xml:space="preserve"> Hastanın hangi aşamada olduğu bu adımda değerlendirilir.</w:t>
      </w:r>
    </w:p>
    <w:p>
      <w:pPr>
        <w:spacing w:after="60"/>
        <w:ind w:left="340" w:hanging="227"/>
      </w:pPr>
      <w:r>
        <w:rPr/>
        <w:t xml:space="preserve">• </w:t>
      </w:r>
      <w:r>
        <w:rPr>
          <w:b/>
        </w:rPr>
        <w:t>Ders başındaki soru (Slayt 5):</w:t>
      </w:r>
      <w:r>
        <w:rPr/>
        <w:t xml:space="preserve"> “Hangisi Transteorik modelin basamaklarından biri değildir?” Cevap: “Vazgeçme aşaması”. Böyle bir aşama yoktur.</w:t>
      </w:r>
    </w:p>
    <w:p>
      <w:pPr>
        <w:spacing w:after="60"/>
        <w:ind w:left="340" w:hanging="227"/>
      </w:pPr>
      <w:r>
        <w:rPr/>
        <w:t xml:space="preserve">• </w:t>
      </w:r>
      <w:r>
        <w:rPr>
          <w:b/>
        </w:rPr>
        <w:t>Kaynak 4:</w:t>
      </w:r>
      <w:r>
        <w:rPr/>
        <w:t xml:space="preserve"> Fidanci I, Ozturk O, Unal M. Transtheoretic Model in smoking cessation. Onur hocanın kendi yayınıdır; soru gelme olasılığı en yüksek konu budur.</w:t>
      </w:r>
    </w:p>
    <w:p>
      <w:pPr>
        <w:pStyle w:val="Balk1"/>
        <w:spacing w:after="120"/>
      </w:pPr>
      <w:r>
        <w:rPr/>
        <w:t>Akılda tutmak için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C9DCDF"/>
          <w:left w:val="single" w:sz="4" w:color="C9DCDF"/>
          <w:bottom w:val="single" w:sz="4" w:color="C9DCDF"/>
          <w:right w:val="single" w:sz="4" w:color="C9DCDF"/>
          <w:insideH w:val="single" w:sz="4" w:color="C9DCDF"/>
          <w:insideV w:val="single" w:sz="4" w:color="C9DCDF"/>
        </w:tblBorders>
      </w:tblPr>
      <w:tblGrid>
        <w:gridCol w:w="4653"/>
        <w:gridCol w:w="4653"/>
      </w:tblGrid>
      <w:tr>
        <w:tc>
          <w:tcPr>
            <w:tcW w:type="dxa" w:w="3402"/>
            <w:shd w:val="clear" w:color="auto" w:fill="0F4C5C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5386"/>
            <w:shd w:val="clear" w:color="auto" w:fill="0F4C5C"/>
          </w:tcPr>
          <w:p>
            <w:r/>
            <w:r>
              <w:rPr>
                <w:b/>
                <w:color w:val="FFFFFF"/>
                <w:sz w:val="20"/>
              </w:rPr>
              <w:t>Anahtar fikir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Sağlık İnanç Modeli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Korku ve tehdit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Sağlık Kontrol Odağı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Kontrol kimde?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Yeniliklerin Yayılımı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Toplumda yayılma, rol model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Pender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Olumlu hedef, sağlıklı yaşam isteği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Transteorik Model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Aşamalar; hastanın aşamasına göre müdahale</w:t>
            </w:r>
          </w:p>
        </w:tc>
      </w:tr>
    </w:tbl>
    <w:p>
      <w:pPr>
        <w:spacing w:after="80"/>
      </w:pPr>
    </w:p>
    <w:sectPr w:rsidR="007E4C13">
      <w:footerReference w:type="default" r:id="rId7"/>
      <w:pgSz w:w="11906" w:h="16838"/>
      <w:pgMar w:top="1300" w:right="1300" w:bottom="1300" w:left="13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1B936" w14:textId="77777777" w:rsidR="00A35026" w:rsidRDefault="00A35026">
      <w:r>
        <w:separator/>
      </w:r>
    </w:p>
  </w:endnote>
  <w:endnote w:type="continuationSeparator" w:id="0">
    <w:p w14:paraId="6E5203CB" w14:textId="77777777" w:rsidR="00A35026" w:rsidRDefault="00A35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21EEC" w14:textId="58D127AA" w:rsidR="007E4C13" w:rsidRDefault="00000000">
    <w:pPr>
      <w:jc w:val="right"/>
    </w:pPr>
    <w:r>
      <w:rPr>
        <w:color w:val="5F7178"/>
        <w:sz w:val="18"/>
        <w:szCs w:val="18"/>
      </w:rPr>
      <w:fldChar w:fldCharType="begin"/>
    </w:r>
    <w:r>
      <w:rPr>
        <w:color w:val="5F7178"/>
        <w:sz w:val="18"/>
        <w:szCs w:val="18"/>
      </w:rPr>
      <w:instrText>PAGE</w:instrText>
    </w:r>
    <w:r>
      <w:rPr>
        <w:color w:val="5F7178"/>
        <w:sz w:val="18"/>
        <w:szCs w:val="18"/>
      </w:rPr>
      <w:fldChar w:fldCharType="separate"/>
    </w:r>
    <w:r w:rsidR="005356C0">
      <w:rPr>
        <w:noProof/>
        <w:color w:val="5F7178"/>
        <w:sz w:val="18"/>
        <w:szCs w:val="18"/>
      </w:rPr>
      <w:t>1</w:t>
    </w:r>
    <w:r>
      <w:rPr>
        <w:color w:val="5F717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20C4F" w14:textId="77777777" w:rsidR="00A35026" w:rsidRDefault="00A35026">
      <w:r>
        <w:separator/>
      </w:r>
    </w:p>
  </w:footnote>
  <w:footnote w:type="continuationSeparator" w:id="0">
    <w:p w14:paraId="73062551" w14:textId="77777777" w:rsidR="00A35026" w:rsidRDefault="00A35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13E0A"/>
    <w:multiLevelType w:val="hybridMultilevel"/>
    <w:tmpl w:val="B43E2758"/>
    <w:lvl w:ilvl="0" w:tplc="C5946C48">
      <w:start w:val="1"/>
      <w:numFmt w:val="bullet"/>
      <w:lvlText w:val="●"/>
      <w:lvlJc w:val="left"/>
      <w:pPr>
        <w:ind w:left="720" w:hanging="360"/>
      </w:pPr>
    </w:lvl>
    <w:lvl w:ilvl="1" w:tplc="76B6C096" w:tentative="1">
      <w:start w:val="1"/>
      <w:numFmt w:val="bullet"/>
      <w:lvlText w:val="○"/>
      <w:lvlJc w:val="left"/>
      <w:pPr>
        <w:ind w:left="1440" w:hanging="360"/>
      </w:pPr>
    </w:lvl>
    <w:lvl w:ilvl="2" w:tplc="DCFE856E" w:tentative="1">
      <w:start w:val="1"/>
      <w:numFmt w:val="bullet"/>
      <w:lvlText w:val="■"/>
      <w:lvlJc w:val="left"/>
      <w:pPr>
        <w:ind w:left="2160" w:hanging="360"/>
      </w:pPr>
    </w:lvl>
    <w:lvl w:ilvl="3" w:tplc="67849C98" w:tentative="1">
      <w:start w:val="1"/>
      <w:numFmt w:val="bullet"/>
      <w:lvlText w:val="●"/>
      <w:lvlJc w:val="left"/>
      <w:pPr>
        <w:ind w:left="2880" w:hanging="360"/>
      </w:pPr>
    </w:lvl>
    <w:lvl w:ilvl="4" w:tplc="FE2202D4" w:tentative="1">
      <w:start w:val="1"/>
      <w:numFmt w:val="bullet"/>
      <w:lvlText w:val="○"/>
      <w:lvlJc w:val="left"/>
      <w:pPr>
        <w:ind w:left="3600" w:hanging="360"/>
      </w:pPr>
    </w:lvl>
    <w:lvl w:ilvl="5" w:tplc="FFE24C58" w:tentative="1">
      <w:start w:val="1"/>
      <w:numFmt w:val="bullet"/>
      <w:lvlText w:val="■"/>
      <w:lvlJc w:val="left"/>
      <w:pPr>
        <w:ind w:left="4320" w:hanging="360"/>
      </w:pPr>
    </w:lvl>
    <w:lvl w:ilvl="6" w:tplc="271A55D6" w:tentative="1">
      <w:start w:val="1"/>
      <w:numFmt w:val="bullet"/>
      <w:lvlText w:val="●"/>
      <w:lvlJc w:val="left"/>
      <w:pPr>
        <w:ind w:left="5040" w:hanging="360"/>
      </w:pPr>
    </w:lvl>
    <w:lvl w:ilvl="7" w:tplc="531E29CA" w:tentative="1">
      <w:start w:val="1"/>
      <w:numFmt w:val="bullet"/>
      <w:lvlText w:val="●"/>
      <w:lvlJc w:val="left"/>
      <w:pPr>
        <w:ind w:left="5760" w:hanging="360"/>
      </w:pPr>
    </w:lvl>
    <w:lvl w:ilvl="8" w:tplc="9A30C91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77423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C13"/>
    <w:rsid w:val="00006CF3"/>
    <w:rsid w:val="000A0AB9"/>
    <w:rsid w:val="000C3440"/>
    <w:rsid w:val="001033CF"/>
    <w:rsid w:val="00155A61"/>
    <w:rsid w:val="001971BF"/>
    <w:rsid w:val="001B531F"/>
    <w:rsid w:val="001C22EE"/>
    <w:rsid w:val="001E0BD6"/>
    <w:rsid w:val="001E7898"/>
    <w:rsid w:val="00261A73"/>
    <w:rsid w:val="002A7644"/>
    <w:rsid w:val="00352675"/>
    <w:rsid w:val="004101DD"/>
    <w:rsid w:val="004530B3"/>
    <w:rsid w:val="00513977"/>
    <w:rsid w:val="00525C3A"/>
    <w:rsid w:val="005356C0"/>
    <w:rsid w:val="005B78D1"/>
    <w:rsid w:val="005C02B2"/>
    <w:rsid w:val="005C7F69"/>
    <w:rsid w:val="00660803"/>
    <w:rsid w:val="00773B7E"/>
    <w:rsid w:val="007E4C13"/>
    <w:rsid w:val="00806555"/>
    <w:rsid w:val="008C7AE3"/>
    <w:rsid w:val="00991370"/>
    <w:rsid w:val="009A317F"/>
    <w:rsid w:val="009A41D9"/>
    <w:rsid w:val="009E5A5A"/>
    <w:rsid w:val="00A35026"/>
    <w:rsid w:val="00B4785A"/>
    <w:rsid w:val="00CA5977"/>
    <w:rsid w:val="00CC547F"/>
    <w:rsid w:val="00D10934"/>
    <w:rsid w:val="00DC5EC5"/>
    <w:rsid w:val="00E90AEE"/>
    <w:rsid w:val="00ED27EA"/>
    <w:rsid w:val="00F3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1DE7"/>
  <w15:docId w15:val="{05A27D5F-81D5-437A-9565-302C72B8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3"/>
        <w:szCs w:val="23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spacing w:before="300" w:after="140"/>
      <w:outlineLvl w:val="0"/>
    </w:pPr>
    <w:rPr>
      <w:b/>
      <w:bCs/>
      <w:color w:val="0F4C5C"/>
      <w:sz w:val="32"/>
      <w:szCs w:val="32"/>
    </w:rPr>
  </w:style>
  <w:style w:type="paragraph" w:styleId="Balk2">
    <w:name w:val="heading 2"/>
    <w:basedOn w:val="Normal"/>
    <w:next w:val="Normal"/>
    <w:uiPriority w:val="9"/>
    <w:unhideWhenUsed/>
    <w:qFormat/>
    <w:pPr>
      <w:spacing w:before="260" w:after="100"/>
      <w:outlineLvl w:val="1"/>
    </w:pPr>
    <w:rPr>
      <w:b/>
      <w:bCs/>
      <w:color w:val="2A9D8F"/>
      <w:sz w:val="26"/>
      <w:szCs w:val="2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Gl1">
    <w:name w:val="Güçlü1"/>
    <w:basedOn w:val="Normal"/>
    <w:next w:val="Normal"/>
    <w:qFormat/>
    <w:rPr>
      <w:b/>
      <w:bCs/>
    </w:rPr>
  </w:style>
  <w:style w:type="paragraph" w:styleId="ListeParagraf">
    <w:name w:val="List Paragraph"/>
    <w:basedOn w:val="Normal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basedOn w:val="Normal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basedOn w:val="Normal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2060</Words>
  <Characters>11747</Characters>
  <Application>Microsoft Office Word</Application>
  <DocSecurity>0</DocSecurity>
  <Lines>97</Lines>
  <Paragraphs>27</Paragraphs>
  <ScaleCrop>false</ScaleCrop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Konuşma Notları</dc:title>
  <dc:creator>Makale sunumu</dc:creator>
  <cp:lastModifiedBy>Ahmet Kıran</cp:lastModifiedBy>
  <cp:revision>37</cp:revision>
  <dcterms:created xsi:type="dcterms:W3CDTF">2026-10-12T21:00:00Z</dcterms:created>
  <dcterms:modified xsi:type="dcterms:W3CDTF">2026-10-14T20:42:00Z</dcterms:modified>
</cp:coreProperties>
</file>