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AA8DB" w14:textId="77777777" w:rsidR="00F1290B" w:rsidRPr="00903294" w:rsidRDefault="00F1290B" w:rsidP="00903294">
      <w:pPr>
        <w:spacing w:line="360" w:lineRule="auto"/>
        <w:jc w:val="center"/>
        <w:rPr>
          <w:rFonts w:ascii="Times New Roman" w:hAnsi="Times New Roman" w:cs="Times New Roman"/>
          <w:b/>
          <w:bCs/>
          <w:lang w:val="en-DE"/>
        </w:rPr>
      </w:pPr>
      <w:r w:rsidRPr="00903294">
        <w:rPr>
          <w:rFonts w:ascii="Times New Roman" w:hAnsi="Times New Roman" w:cs="Times New Roman"/>
          <w:b/>
          <w:bCs/>
          <w:lang w:val="en-DE"/>
        </w:rPr>
        <w:t>ODD Protocol</w:t>
      </w:r>
    </w:p>
    <w:p w14:paraId="589E0511" w14:textId="49F4D7A1" w:rsidR="008C72BA" w:rsidRPr="00903294" w:rsidRDefault="00F1290B" w:rsidP="00903294">
      <w:pPr>
        <w:spacing w:line="360" w:lineRule="auto"/>
        <w:jc w:val="center"/>
        <w:rPr>
          <w:rFonts w:ascii="Times New Roman" w:hAnsi="Times New Roman" w:cs="Times New Roman"/>
          <w:b/>
          <w:bCs/>
          <w:lang w:val="en-DE"/>
        </w:rPr>
      </w:pPr>
      <w:r w:rsidRPr="00903294">
        <w:rPr>
          <w:rFonts w:ascii="Times New Roman" w:hAnsi="Times New Roman" w:cs="Times New Roman"/>
          <w:b/>
          <w:bCs/>
          <w:lang w:val="en-DE"/>
        </w:rPr>
        <w:t>OUTLAND: OrangUtan simuLAtioN model</w:t>
      </w:r>
    </w:p>
    <w:p w14:paraId="451306E2" w14:textId="05FBD6F5" w:rsidR="00F1290B" w:rsidRPr="00903294" w:rsidRDefault="00F1290B" w:rsidP="00903294">
      <w:pPr>
        <w:spacing w:line="360" w:lineRule="auto"/>
        <w:rPr>
          <w:rFonts w:ascii="Times New Roman" w:hAnsi="Times New Roman" w:cs="Times New Roman"/>
          <w:lang w:val="en-DE"/>
        </w:rPr>
      </w:pPr>
    </w:p>
    <w:p w14:paraId="46420DD6" w14:textId="77777777" w:rsidR="00F1290B" w:rsidRPr="00903294" w:rsidRDefault="00F1290B" w:rsidP="00903294">
      <w:pPr>
        <w:spacing w:line="360" w:lineRule="auto"/>
        <w:jc w:val="both"/>
        <w:rPr>
          <w:rFonts w:ascii="Times New Roman" w:hAnsi="Times New Roman" w:cs="Times New Roman"/>
          <w:bCs/>
          <w:lang w:val="en-DE"/>
        </w:rPr>
      </w:pPr>
      <w:r w:rsidRPr="00903294">
        <w:rPr>
          <w:rFonts w:ascii="Times New Roman" w:hAnsi="Times New Roman" w:cs="Times New Roman"/>
          <w:bCs/>
        </w:rPr>
        <w:t>The model description follows the ODD (Overview, Design concepts, Details) protocol for describing individual- and agent-based models (Grimm et al. 2006), as updated by Grimm et al. (20</w:t>
      </w:r>
      <w:r w:rsidRPr="00903294">
        <w:rPr>
          <w:rFonts w:ascii="Times New Roman" w:hAnsi="Times New Roman" w:cs="Times New Roman"/>
          <w:bCs/>
          <w:lang w:val="en-DE"/>
        </w:rPr>
        <w:t>20</w:t>
      </w:r>
      <w:r w:rsidRPr="00903294">
        <w:rPr>
          <w:rFonts w:ascii="Times New Roman" w:hAnsi="Times New Roman" w:cs="Times New Roman"/>
          <w:bCs/>
        </w:rPr>
        <w:t>).</w:t>
      </w:r>
    </w:p>
    <w:p w14:paraId="6F199A50" w14:textId="358FAE2B" w:rsidR="00F1290B" w:rsidRPr="00903294" w:rsidRDefault="00F1290B" w:rsidP="00903294">
      <w:pPr>
        <w:pStyle w:val="ListParagraph"/>
        <w:numPr>
          <w:ilvl w:val="0"/>
          <w:numId w:val="1"/>
        </w:numPr>
        <w:spacing w:line="360" w:lineRule="auto"/>
        <w:ind w:left="426" w:hanging="426"/>
        <w:rPr>
          <w:rFonts w:ascii="Times New Roman" w:hAnsi="Times New Roman" w:cs="Times New Roman"/>
          <w:b/>
          <w:bCs/>
          <w:lang w:val="en-DE"/>
        </w:rPr>
      </w:pPr>
      <w:r w:rsidRPr="00903294">
        <w:rPr>
          <w:rFonts w:ascii="Times New Roman" w:hAnsi="Times New Roman" w:cs="Times New Roman"/>
          <w:b/>
          <w:bCs/>
          <w:lang w:val="en-DE"/>
        </w:rPr>
        <w:t>Purpose and patterns</w:t>
      </w:r>
    </w:p>
    <w:p w14:paraId="6D055341" w14:textId="5A4432A1" w:rsidR="00903294" w:rsidRDefault="00903294" w:rsidP="00903294">
      <w:pPr>
        <w:spacing w:line="360" w:lineRule="auto"/>
        <w:ind w:left="426"/>
        <w:jc w:val="both"/>
        <w:rPr>
          <w:rFonts w:ascii="Times New Roman" w:hAnsi="Times New Roman" w:cs="Times New Roman"/>
          <w:lang w:val="en-DE"/>
        </w:rPr>
      </w:pPr>
      <w:r>
        <w:rPr>
          <w:rFonts w:ascii="Times New Roman" w:hAnsi="Times New Roman" w:cs="Times New Roman"/>
          <w:lang w:val="en-DE"/>
        </w:rPr>
        <w:t xml:space="preserve">The </w:t>
      </w:r>
      <w:r w:rsidRPr="00903294">
        <w:rPr>
          <w:rFonts w:ascii="Times New Roman" w:hAnsi="Times New Roman" w:cs="Times New Roman"/>
          <w:lang w:val="en-DE"/>
        </w:rPr>
        <w:t>Purpose of the model is to simulate the effect of changes in forest structure to the locomotion behaviour of orangutans. The grade of forest changes are defined by the tree density, crown size, and d</w:t>
      </w:r>
      <w:r w:rsidR="00AD17BC">
        <w:rPr>
          <w:rFonts w:ascii="Times New Roman" w:hAnsi="Times New Roman" w:cs="Times New Roman"/>
          <w:lang w:val="en-DE"/>
        </w:rPr>
        <w:t>iameter-at-breast-height (dbh)</w:t>
      </w:r>
      <w:r w:rsidRPr="00903294">
        <w:rPr>
          <w:rFonts w:ascii="Times New Roman" w:hAnsi="Times New Roman" w:cs="Times New Roman"/>
          <w:lang w:val="en-DE"/>
        </w:rPr>
        <w:t xml:space="preserve">. The locomotion behaviour of orangutans to be observed are brachiation, sway, climb / descent, and walking. </w:t>
      </w:r>
    </w:p>
    <w:p w14:paraId="7DD167E8" w14:textId="38E139FB" w:rsidR="009C7021" w:rsidRPr="00826DDB" w:rsidRDefault="009C7021" w:rsidP="00E02AA5">
      <w:pPr>
        <w:spacing w:line="360" w:lineRule="auto"/>
        <w:ind w:left="426"/>
        <w:jc w:val="both"/>
        <w:rPr>
          <w:rFonts w:ascii="Times New Roman" w:hAnsi="Times New Roman" w:cs="Times New Roman"/>
          <w:b/>
          <w:bCs/>
          <w:lang w:val="en-DE"/>
        </w:rPr>
      </w:pPr>
      <w:r>
        <w:rPr>
          <w:rFonts w:ascii="Times New Roman" w:hAnsi="Times New Roman" w:cs="Times New Roman"/>
          <w:lang w:val="en-DE"/>
        </w:rPr>
        <w:t>Patterns:</w:t>
      </w:r>
      <w:r w:rsidR="00826DDB" w:rsidRPr="00826DDB">
        <w:rPr>
          <w:rFonts w:ascii="Times New Roman" w:hAnsi="Times New Roman" w:cs="Times New Roman"/>
          <w:b/>
          <w:bCs/>
          <w:lang w:val="en-DE"/>
        </w:rPr>
        <w:t xml:space="preserve"> </w:t>
      </w:r>
    </w:p>
    <w:p w14:paraId="23AA5578" w14:textId="4153A61B" w:rsidR="00EA651D" w:rsidRDefault="008853E5" w:rsidP="00233F1C">
      <w:pPr>
        <w:spacing w:line="360" w:lineRule="auto"/>
        <w:ind w:left="426"/>
        <w:jc w:val="both"/>
        <w:rPr>
          <w:rFonts w:ascii="Times New Roman" w:hAnsi="Times New Roman" w:cs="Times New Roman"/>
          <w:lang w:val="en-DE"/>
        </w:rPr>
      </w:pPr>
      <w:r>
        <w:rPr>
          <w:rFonts w:ascii="Times New Roman" w:hAnsi="Times New Roman" w:cs="Times New Roman"/>
          <w:lang w:val="en-DE"/>
        </w:rPr>
        <w:t xml:space="preserve">One pattern that is </w:t>
      </w:r>
      <w:r w:rsidR="00D46CC4">
        <w:rPr>
          <w:rFonts w:ascii="Times New Roman" w:hAnsi="Times New Roman" w:cs="Times New Roman"/>
          <w:lang w:val="en-DE"/>
        </w:rPr>
        <w:t xml:space="preserve">observed in the nature and would be compared to the model output is the proportion of movement types that is carried out by orangutans. </w:t>
      </w:r>
      <w:r w:rsidR="00233F1C">
        <w:rPr>
          <w:rFonts w:ascii="Times New Roman" w:hAnsi="Times New Roman" w:cs="Times New Roman"/>
          <w:lang w:val="en-DE"/>
        </w:rPr>
        <w:t xml:space="preserve">In a study carried out by Manduell and colleagues in 2012 </w:t>
      </w:r>
      <w:r w:rsidR="00233F1C">
        <w:rPr>
          <w:rFonts w:ascii="Times New Roman" w:hAnsi="Times New Roman" w:cs="Times New Roman"/>
          <w:lang w:val="en-DE"/>
        </w:rPr>
        <w:fldChar w:fldCharType="begin"/>
      </w:r>
      <w:r w:rsidR="006F0234">
        <w:rPr>
          <w:rFonts w:ascii="Times New Roman" w:hAnsi="Times New Roman" w:cs="Times New Roman"/>
          <w:lang w:val="en-DE"/>
        </w:rPr>
        <w:instrText xml:space="preserve"> ADDIN EN.CITE &lt;EndNote&gt;&lt;Cite&gt;&lt;Author&gt;Manduell&lt;/Author&gt;&lt;Year&gt;2012&lt;/Year&gt;&lt;RecNum&gt;10217&lt;/RecNum&gt;&lt;DisplayText&gt;(Manduell, 2012; Manduell et al., 2012)&lt;/DisplayText&gt;&lt;record&gt;&lt;rec-number&gt;10217&lt;/rec-number&gt;&lt;foreign-keys&gt;&lt;key app="EN" db-id="sfw5vazaqw5e54efx5855d9jxrz5zf0t9rvd" timestamp="1606113293" guid="3ee69376-3b04-472c-b0a3-d9545cb76e74"&gt;10217&lt;/key&gt;&lt;/foreign-keys&gt;&lt;ref-type name="Journal Article"&gt;17&lt;/ref-type&gt;&lt;contributors&gt;&lt;authors&gt;&lt;author&gt;Manduell, Kirsten L.&lt;/author&gt;&lt;author&gt;Harrison, Mark E.&lt;/author&gt;&lt;author&gt;Thorpe, Susannah K. S.&lt;/author&gt;&lt;/authors&gt;&lt;/contributors&gt;&lt;titles&gt;&lt;title&gt;Forest Structure and Support Availability Influence Orangutan Locomotion in Sumatra and Borneo&lt;/title&gt;&lt;secondary-title&gt;American Journal of Primatology&lt;/secondary-title&gt;&lt;/titles&gt;&lt;periodical&gt;&lt;full-title&gt;American Journal of Primatology&lt;/full-title&gt;&lt;/periodical&gt;&lt;pages&gt;1128-1142&lt;/pages&gt;&lt;volume&gt;74&lt;/volume&gt;&lt;number&gt;12&lt;/number&gt;&lt;keywords&gt;&lt;keyword&gt;Dry-lowland forest&lt;/keyword&gt;&lt;keyword&gt;Forest structure&lt;/keyword&gt;&lt;keyword&gt;Peat swamp forest&lt;/keyword&gt;&lt;keyword&gt;Primate locomotion&lt;/keyword&gt;&lt;keyword&gt;Support use&lt;/keyword&gt;&lt;/keywords&gt;&lt;dates&gt;&lt;year&gt;2012&lt;/year&gt;&lt;/dates&gt;&lt;urls&gt;&lt;related-urls&gt;&lt;url&gt;https://onlinelibrary.wiley.com/doi/abs/10.1002/ajp.22072&lt;/url&gt;&lt;/related-urls&gt;&lt;/urls&gt;&lt;electronic-resource-num&gt;10.1002/ajp.22072&lt;/electronic-resource-num&gt;&lt;/record&gt;&lt;/Cite&gt;&lt;Cite&gt;&lt;Author&gt;Manduell&lt;/Author&gt;&lt;Year&gt;2012&lt;/Year&gt;&lt;RecNum&gt;10298&lt;/RecNum&gt;&lt;record&gt;&lt;rec-number&gt;10298&lt;/rec-number&gt;&lt;foreign-keys&gt;&lt;key app="EN" db-id="sfw5vazaqw5e54efx5855d9jxrz5zf0t9rvd" timestamp="1606113293" guid="c5c0d307-4b16-45fe-9841-2b8406ab3562"&gt;10298&lt;/key&gt;&lt;/foreign-keys&gt;&lt;ref-type name="Journal Article"&gt;17&lt;/ref-type&gt;&lt;contributors&gt;&lt;authors&gt;&lt;author&gt;Manduell, Kirsten L.&lt;/author&gt;&lt;/authors&gt;&lt;/contributors&gt;&lt;titles&gt;&lt;title&gt;Habitat variation and its influence on the locomotor ecology of wild orangs&lt;/title&gt;&lt;secondary-title&gt;Thesis&lt;/secondary-title&gt;&lt;/titles&gt;&lt;periodical&gt;&lt;full-title&gt;Thesis&lt;/full-title&gt;&lt;/periodical&gt;&lt;number&gt;September&lt;/number&gt;&lt;dates&gt;&lt;year&gt;2012&lt;/year&gt;&lt;/dates&gt;&lt;urls&gt;&lt;/urls&gt;&lt;/record&gt;&lt;/Cite&gt;&lt;/EndNote&gt;</w:instrText>
      </w:r>
      <w:r w:rsidR="00233F1C">
        <w:rPr>
          <w:rFonts w:ascii="Times New Roman" w:hAnsi="Times New Roman" w:cs="Times New Roman"/>
          <w:lang w:val="en-DE"/>
        </w:rPr>
        <w:fldChar w:fldCharType="separate"/>
      </w:r>
      <w:r w:rsidR="006F0234">
        <w:rPr>
          <w:rFonts w:ascii="Times New Roman" w:hAnsi="Times New Roman" w:cs="Times New Roman"/>
          <w:noProof/>
          <w:lang w:val="en-DE"/>
        </w:rPr>
        <w:t>(Manduell, 2012; Manduell et al., 2012)</w:t>
      </w:r>
      <w:r w:rsidR="00233F1C">
        <w:rPr>
          <w:rFonts w:ascii="Times New Roman" w:hAnsi="Times New Roman" w:cs="Times New Roman"/>
          <w:lang w:val="en-DE"/>
        </w:rPr>
        <w:fldChar w:fldCharType="end"/>
      </w:r>
      <w:r w:rsidR="005B615C">
        <w:rPr>
          <w:rFonts w:ascii="Times New Roman" w:hAnsi="Times New Roman" w:cs="Times New Roman"/>
          <w:lang w:val="en-DE"/>
        </w:rPr>
        <w:t>,</w:t>
      </w:r>
      <w:r w:rsidR="00233F1C">
        <w:rPr>
          <w:rFonts w:ascii="Times New Roman" w:hAnsi="Times New Roman" w:cs="Times New Roman"/>
          <w:lang w:val="en-DE"/>
        </w:rPr>
        <w:t xml:space="preserve"> </w:t>
      </w:r>
      <w:r w:rsidR="005B615C">
        <w:rPr>
          <w:rFonts w:ascii="Times New Roman" w:hAnsi="Times New Roman" w:cs="Times New Roman"/>
          <w:lang w:val="en-DE"/>
        </w:rPr>
        <w:t>t</w:t>
      </w:r>
      <w:r w:rsidR="00233F1C">
        <w:rPr>
          <w:rFonts w:ascii="Times New Roman" w:hAnsi="Times New Roman" w:cs="Times New Roman"/>
          <w:lang w:val="en-DE"/>
        </w:rPr>
        <w:t xml:space="preserve">he type of locomotion that is observed in the nature varies with different level of tree density. </w:t>
      </w:r>
      <w:r w:rsidR="005B615C">
        <w:rPr>
          <w:rFonts w:ascii="Times New Roman" w:hAnsi="Times New Roman" w:cs="Times New Roman"/>
          <w:lang w:val="en-DE"/>
        </w:rPr>
        <w:t>For example, i</w:t>
      </w:r>
      <w:r w:rsidR="00233F1C">
        <w:rPr>
          <w:rFonts w:ascii="Times New Roman" w:hAnsi="Times New Roman" w:cs="Times New Roman"/>
          <w:lang w:val="en-DE"/>
        </w:rPr>
        <w:t xml:space="preserve">n a forest with higher tree density, the locomotion type that is much </w:t>
      </w:r>
      <w:r w:rsidR="005B615C">
        <w:rPr>
          <w:rFonts w:ascii="Times New Roman" w:hAnsi="Times New Roman" w:cs="Times New Roman"/>
          <w:lang w:val="en-DE"/>
        </w:rPr>
        <w:t xml:space="preserve">more </w:t>
      </w:r>
      <w:r w:rsidR="00233F1C">
        <w:rPr>
          <w:rFonts w:ascii="Times New Roman" w:hAnsi="Times New Roman" w:cs="Times New Roman"/>
          <w:lang w:val="en-DE"/>
        </w:rPr>
        <w:t xml:space="preserve">observed is the sway and brachiation movement. Whereas in a forest with lower tree density, the locomotion type that is often found is </w:t>
      </w:r>
      <w:r w:rsidR="005B615C">
        <w:rPr>
          <w:rFonts w:ascii="Times New Roman" w:hAnsi="Times New Roman" w:cs="Times New Roman"/>
          <w:lang w:val="en-DE"/>
        </w:rPr>
        <w:t>w</w:t>
      </w:r>
      <w:r w:rsidR="00233F1C">
        <w:rPr>
          <w:rFonts w:ascii="Times New Roman" w:hAnsi="Times New Roman" w:cs="Times New Roman"/>
          <w:lang w:val="en-DE"/>
        </w:rPr>
        <w:t>alking on the ground. In th</w:t>
      </w:r>
      <w:r w:rsidR="005B615C">
        <w:rPr>
          <w:rFonts w:ascii="Times New Roman" w:hAnsi="Times New Roman" w:cs="Times New Roman"/>
          <w:lang w:val="en-DE"/>
        </w:rPr>
        <w:t>is model</w:t>
      </w:r>
      <w:r w:rsidR="00233F1C">
        <w:rPr>
          <w:rFonts w:ascii="Times New Roman" w:hAnsi="Times New Roman" w:cs="Times New Roman"/>
          <w:lang w:val="en-DE"/>
        </w:rPr>
        <w:t xml:space="preserve">, </w:t>
      </w:r>
      <w:r w:rsidR="005B615C">
        <w:rPr>
          <w:rFonts w:ascii="Times New Roman" w:hAnsi="Times New Roman" w:cs="Times New Roman"/>
          <w:lang w:val="en-DE"/>
        </w:rPr>
        <w:t xml:space="preserve">parameter </w:t>
      </w:r>
      <w:r w:rsidR="00233F1C">
        <w:rPr>
          <w:rFonts w:ascii="Times New Roman" w:hAnsi="Times New Roman" w:cs="Times New Roman"/>
          <w:lang w:val="en-DE"/>
        </w:rPr>
        <w:t xml:space="preserve">tree density </w:t>
      </w:r>
      <w:r w:rsidR="005B615C">
        <w:rPr>
          <w:rFonts w:ascii="Times New Roman" w:hAnsi="Times New Roman" w:cs="Times New Roman"/>
          <w:lang w:val="en-DE"/>
        </w:rPr>
        <w:t>determines the number of trees per hectare, which</w:t>
      </w:r>
      <w:r w:rsidR="00233F1C">
        <w:rPr>
          <w:rFonts w:ascii="Times New Roman" w:hAnsi="Times New Roman" w:cs="Times New Roman"/>
          <w:lang w:val="en-DE"/>
        </w:rPr>
        <w:t xml:space="preserve"> can be adjusted at the beginning of simulation. Orangutans in the model will move depending on the tree type and the support that is available.</w:t>
      </w:r>
    </w:p>
    <w:p w14:paraId="6D49B644" w14:textId="03890D9F" w:rsidR="00F6642C" w:rsidRDefault="00EA651D" w:rsidP="00233F1C">
      <w:pPr>
        <w:spacing w:line="360" w:lineRule="auto"/>
        <w:ind w:left="426"/>
        <w:jc w:val="both"/>
        <w:rPr>
          <w:rFonts w:ascii="Times New Roman" w:hAnsi="Times New Roman" w:cs="Times New Roman"/>
          <w:lang w:val="en-DE"/>
        </w:rPr>
      </w:pPr>
      <w:r>
        <w:rPr>
          <w:rFonts w:ascii="Times New Roman" w:hAnsi="Times New Roman" w:cs="Times New Roman"/>
          <w:lang w:val="en-DE"/>
        </w:rPr>
        <w:t xml:space="preserve">In addition to the proportion of locomotor modes in orangutan movement, the total daily travel length can also be calculated from the model simulation. According to Morrogh-Bernard in her dissertation </w:t>
      </w:r>
      <w:r>
        <w:rPr>
          <w:rFonts w:ascii="Times New Roman" w:hAnsi="Times New Roman" w:cs="Times New Roman"/>
          <w:lang w:val="en-DE"/>
        </w:rPr>
        <w:fldChar w:fldCharType="begin"/>
      </w:r>
      <w:r w:rsidR="006F0234">
        <w:rPr>
          <w:rFonts w:ascii="Times New Roman" w:hAnsi="Times New Roman" w:cs="Times New Roman"/>
          <w:lang w:val="en-DE"/>
        </w:rPr>
        <w:instrText xml:space="preserve"> ADDIN EN.CITE &lt;EndNote&gt;&lt;Cite&gt;&lt;Author&gt;Morrogh-Bernard&lt;/Author&gt;&lt;Year&gt;2009&lt;/Year&gt;&lt;RecNum&gt;16157&lt;/RecNum&gt;&lt;DisplayText&gt;(Morrogh-Bernard, 2009)&lt;/DisplayText&gt;&lt;record&gt;&lt;rec-number&gt;16157&lt;/rec-number&gt;&lt;foreign-keys&gt;&lt;key app="EN" db-id="sfw5vazaqw5e54efx5855d9jxrz5zf0t9rvd" timestamp="1613645278" guid="adb46894-6762-44fa-ae35-98b11bb2973c"&gt;16157&lt;/key&gt;&lt;/foreign-keys&gt;&lt;ref-type name="Thesis"&gt;32&lt;/ref-type&gt;&lt;contributors&gt;&lt;authors&gt;&lt;author&gt;Morrogh-Bernard, Helen&lt;/author&gt;&lt;/authors&gt;&lt;/contributors&gt;&lt;titles&gt;&lt;title&gt;Orang-utan Behavioural Ecology in The Sabangau Peat-swamp Forest, Borneo&lt;/title&gt;&lt;secondary-title&gt;Wildlife Research Group, Anatomy School&lt;/secondary-title&gt;&lt;/titles&gt;&lt;dates&gt;&lt;year&gt;2009&lt;/year&gt;&lt;/dates&gt;&lt;pub-location&gt;Cambridge&lt;/pub-location&gt;&lt;publisher&gt;University of Cambridge&lt;/publisher&gt;&lt;urls&gt;&lt;/urls&gt;&lt;/record&gt;&lt;/Cite&gt;&lt;/EndNote&gt;</w:instrText>
      </w:r>
      <w:r>
        <w:rPr>
          <w:rFonts w:ascii="Times New Roman" w:hAnsi="Times New Roman" w:cs="Times New Roman"/>
          <w:lang w:val="en-DE"/>
        </w:rPr>
        <w:fldChar w:fldCharType="separate"/>
      </w:r>
      <w:r w:rsidR="006F0234">
        <w:rPr>
          <w:rFonts w:ascii="Times New Roman" w:hAnsi="Times New Roman" w:cs="Times New Roman"/>
          <w:noProof/>
          <w:lang w:val="en-DE"/>
        </w:rPr>
        <w:t>(Morrogh-Bernard, 2009)</w:t>
      </w:r>
      <w:r>
        <w:rPr>
          <w:rFonts w:ascii="Times New Roman" w:hAnsi="Times New Roman" w:cs="Times New Roman"/>
          <w:lang w:val="en-DE"/>
        </w:rPr>
        <w:fldChar w:fldCharType="end"/>
      </w:r>
      <w:r>
        <w:rPr>
          <w:rFonts w:ascii="Times New Roman" w:hAnsi="Times New Roman" w:cs="Times New Roman"/>
          <w:lang w:val="en-DE"/>
        </w:rPr>
        <w:t>, the daily travel length of orangutan could reach 1 km per day. In the model, the travel length can be calculating by summing up the straight lines between trees that are visited during the day. This would make sense because the scale of the model is one meter square per grid cell so that it would give similar numbers.</w:t>
      </w:r>
      <w:r w:rsidR="00DF3E5A">
        <w:rPr>
          <w:rFonts w:ascii="Times New Roman" w:hAnsi="Times New Roman" w:cs="Times New Roman"/>
          <w:lang w:val="en-DE"/>
        </w:rPr>
        <w:t xml:space="preserve"> Orangutans in the model are assumed to move in straight lines, which might not represent the reality. </w:t>
      </w:r>
      <w:r w:rsidR="00DF3E5A">
        <w:rPr>
          <w:rFonts w:ascii="Times New Roman" w:hAnsi="Times New Roman" w:cs="Times New Roman"/>
          <w:lang w:val="en-DE"/>
        </w:rPr>
        <w:lastRenderedPageBreak/>
        <w:t>However, in the reality, the</w:t>
      </w:r>
      <w:r w:rsidR="00D31216">
        <w:rPr>
          <w:rFonts w:ascii="Times New Roman" w:hAnsi="Times New Roman" w:cs="Times New Roman"/>
          <w:lang w:val="en-DE"/>
        </w:rPr>
        <w:t xml:space="preserve"> daily travel length is measured from gps points. Therefore, these two patterns are easily comparable and compatible to each other.</w:t>
      </w:r>
    </w:p>
    <w:p w14:paraId="7C529004" w14:textId="59A33DE2" w:rsidR="007A5CA5" w:rsidRDefault="00F6642C" w:rsidP="00233F1C">
      <w:pPr>
        <w:spacing w:line="360" w:lineRule="auto"/>
        <w:ind w:left="426"/>
        <w:jc w:val="both"/>
        <w:rPr>
          <w:rFonts w:ascii="Times New Roman" w:hAnsi="Times New Roman" w:cs="Times New Roman"/>
          <w:lang w:val="en-DE"/>
        </w:rPr>
      </w:pPr>
      <w:r>
        <w:rPr>
          <w:rFonts w:ascii="Times New Roman" w:hAnsi="Times New Roman" w:cs="Times New Roman"/>
          <w:lang w:val="en-DE"/>
        </w:rPr>
        <w:t xml:space="preserve">The energy expenditure of orangutans also varies based on the level of disturbance to the forest. This is because of the deficit in fruit availability combined with the higher energy required to do work. This is confirmed in a study carried out by Harrison and colleagues </w:t>
      </w:r>
      <w:r>
        <w:rPr>
          <w:rFonts w:ascii="Times New Roman" w:hAnsi="Times New Roman" w:cs="Times New Roman"/>
          <w:lang w:val="en-DE"/>
        </w:rPr>
        <w:fldChar w:fldCharType="begin"/>
      </w:r>
      <w:r w:rsidR="006F0234">
        <w:rPr>
          <w:rFonts w:ascii="Times New Roman" w:hAnsi="Times New Roman" w:cs="Times New Roman"/>
          <w:lang w:val="en-DE"/>
        </w:rPr>
        <w:instrText xml:space="preserve"> ADDIN EN.CITE &lt;EndNote&gt;&lt;Cite&gt;&lt;Author&gt;Harrison&lt;/Author&gt;&lt;Year&gt;2010&lt;/Year&gt;&lt;RecNum&gt;10068&lt;/RecNum&gt;&lt;DisplayText&gt;(Harrison et al., 2010)&lt;/DisplayText&gt;&lt;record&gt;&lt;rec-number&gt;10068&lt;/rec-number&gt;&lt;foreign-keys&gt;&lt;key app="EN" db-id="sfw5vazaqw5e54efx5855d9jxrz5zf0t9rvd" timestamp="1606113293" guid="7e1ec2e6-c651-4555-94b2-509a27cde671"&gt;10068&lt;/key&gt;&lt;/foreign-keys&gt;&lt;ref-type name="Journal Article"&gt;17&lt;/ref-type&gt;&lt;contributors&gt;&lt;authors&gt;&lt;author&gt;Harrison, Mark E.&lt;/author&gt;&lt;author&gt;Morrogh-Bernard, Helen C.&lt;/author&gt;&lt;author&gt;Chivers, David J.&lt;/author&gt;&lt;/authors&gt;&lt;/contributors&gt;&lt;titles&gt;&lt;title&gt;Orangutan energetics and the influence of fruit Availability in the nonmasting peat-swamp forest of sabangau, indonesian borneo&lt;/title&gt;&lt;secondary-title&gt;International Journal of Primatology&lt;/secondary-title&gt;&lt;/titles&gt;&lt;periodical&gt;&lt;full-title&gt;International Journal of Primatology&lt;/full-title&gt;&lt;/periodical&gt;&lt;pages&gt;585-607&lt;/pages&gt;&lt;volume&gt;31&lt;/volume&gt;&lt;number&gt;4&lt;/number&gt;&lt;keywords&gt;&lt;keyword&gt;Energy&lt;/keyword&gt;&lt;keyword&gt;Ketones&lt;/keyword&gt;&lt;keyword&gt;Masting&lt;/keyword&gt;&lt;keyword&gt;Orangutan&lt;/keyword&gt;&lt;keyword&gt;Peat-swamp forest&lt;/keyword&gt;&lt;/keywords&gt;&lt;dates&gt;&lt;year&gt;2010&lt;/year&gt;&lt;/dates&gt;&lt;urls&gt;&lt;related-urls&gt;&lt;url&gt;https://link.springer.com/article/10.1007%2Fs10764-010-9415-5&lt;/url&gt;&lt;/related-urls&gt;&lt;/urls&gt;&lt;electronic-resource-num&gt;10.1007/s10764-010-9415-5&lt;/electronic-resource-num&gt;&lt;/record&gt;&lt;/Cite&gt;&lt;/EndNote&gt;</w:instrText>
      </w:r>
      <w:r>
        <w:rPr>
          <w:rFonts w:ascii="Times New Roman" w:hAnsi="Times New Roman" w:cs="Times New Roman"/>
          <w:lang w:val="en-DE"/>
        </w:rPr>
        <w:fldChar w:fldCharType="separate"/>
      </w:r>
      <w:r w:rsidR="006F0234">
        <w:rPr>
          <w:rFonts w:ascii="Times New Roman" w:hAnsi="Times New Roman" w:cs="Times New Roman"/>
          <w:noProof/>
          <w:lang w:val="en-DE"/>
        </w:rPr>
        <w:t>(Harrison et al., 2010)</w:t>
      </w:r>
      <w:r>
        <w:rPr>
          <w:rFonts w:ascii="Times New Roman" w:hAnsi="Times New Roman" w:cs="Times New Roman"/>
          <w:lang w:val="en-DE"/>
        </w:rPr>
        <w:fldChar w:fldCharType="end"/>
      </w:r>
      <w:r>
        <w:rPr>
          <w:rFonts w:ascii="Times New Roman" w:hAnsi="Times New Roman" w:cs="Times New Roman"/>
          <w:lang w:val="en-DE"/>
        </w:rPr>
        <w:t xml:space="preserve">. They reported that the energy expenditure of orangutans were </w:t>
      </w:r>
      <w:r w:rsidR="007A5CA5">
        <w:rPr>
          <w:rFonts w:ascii="Times New Roman" w:hAnsi="Times New Roman" w:cs="Times New Roman"/>
          <w:lang w:val="en-DE"/>
        </w:rPr>
        <w:t xml:space="preserve">having energy deficiency in period with less fruiting tree, compared to the fruiting season. Please check this measurement again for the energy budget. </w:t>
      </w:r>
    </w:p>
    <w:p w14:paraId="62EC3D94" w14:textId="4CDE0454" w:rsidR="00D46CC4" w:rsidRDefault="00C2543D" w:rsidP="00E02AA5">
      <w:pPr>
        <w:spacing w:line="360" w:lineRule="auto"/>
        <w:ind w:left="426"/>
        <w:jc w:val="both"/>
        <w:rPr>
          <w:rFonts w:ascii="Times New Roman" w:hAnsi="Times New Roman" w:cs="Times New Roman"/>
          <w:lang w:val="en-DE"/>
        </w:rPr>
      </w:pPr>
      <w:r>
        <w:rPr>
          <w:rFonts w:ascii="Times New Roman" w:hAnsi="Times New Roman" w:cs="Times New Roman"/>
          <w:lang w:val="en-DE"/>
        </w:rPr>
        <w:t xml:space="preserve">In addition, orangutan home range size is also a pattern that can be measured from the field. homerange are measured by marking the location which the animal is found. In the model, this is also possible to do, by recording the location of trees that the orangutans visited over the course of time. However, to get to the </w:t>
      </w:r>
      <w:r w:rsidR="002B3CC2">
        <w:rPr>
          <w:rFonts w:ascii="Times New Roman" w:hAnsi="Times New Roman" w:cs="Times New Roman"/>
          <w:lang w:val="en-DE"/>
        </w:rPr>
        <w:t>home range</w:t>
      </w:r>
      <w:r>
        <w:rPr>
          <w:rFonts w:ascii="Times New Roman" w:hAnsi="Times New Roman" w:cs="Times New Roman"/>
          <w:lang w:val="en-DE"/>
        </w:rPr>
        <w:t xml:space="preserve">, the time scale </w:t>
      </w:r>
      <w:r w:rsidR="002B3CC2">
        <w:rPr>
          <w:rFonts w:ascii="Times New Roman" w:hAnsi="Times New Roman" w:cs="Times New Roman"/>
          <w:lang w:val="en-DE"/>
        </w:rPr>
        <w:t xml:space="preserve">in the model </w:t>
      </w:r>
      <w:r>
        <w:rPr>
          <w:rFonts w:ascii="Times New Roman" w:hAnsi="Times New Roman" w:cs="Times New Roman"/>
          <w:lang w:val="en-DE"/>
        </w:rPr>
        <w:t xml:space="preserve">would need to be increased until </w:t>
      </w:r>
      <w:r w:rsidR="002B3CC2">
        <w:rPr>
          <w:rFonts w:ascii="Times New Roman" w:hAnsi="Times New Roman" w:cs="Times New Roman"/>
          <w:lang w:val="en-DE"/>
        </w:rPr>
        <w:t>at least</w:t>
      </w:r>
      <w:r>
        <w:rPr>
          <w:rFonts w:ascii="Times New Roman" w:hAnsi="Times New Roman" w:cs="Times New Roman"/>
          <w:lang w:val="en-DE"/>
        </w:rPr>
        <w:t xml:space="preserve"> one year. </w:t>
      </w:r>
    </w:p>
    <w:p w14:paraId="64196FDA" w14:textId="6CD61C37" w:rsidR="00903294" w:rsidRPr="00903294" w:rsidRDefault="00903294" w:rsidP="00903294">
      <w:pPr>
        <w:pStyle w:val="ListParagraph"/>
        <w:spacing w:line="360" w:lineRule="auto"/>
        <w:ind w:left="426"/>
        <w:rPr>
          <w:rFonts w:ascii="Times New Roman" w:hAnsi="Times New Roman" w:cs="Times New Roman"/>
          <w:b/>
          <w:bCs/>
          <w:lang w:val="en-DE"/>
        </w:rPr>
      </w:pPr>
    </w:p>
    <w:p w14:paraId="5CCEC7AE" w14:textId="06CD81A2" w:rsidR="00F1290B" w:rsidRPr="00903294" w:rsidRDefault="00F1290B" w:rsidP="00903294">
      <w:pPr>
        <w:pStyle w:val="ListParagraph"/>
        <w:numPr>
          <w:ilvl w:val="0"/>
          <w:numId w:val="1"/>
        </w:numPr>
        <w:spacing w:line="360" w:lineRule="auto"/>
        <w:ind w:left="426" w:hanging="426"/>
        <w:rPr>
          <w:rFonts w:ascii="Times New Roman" w:hAnsi="Times New Roman" w:cs="Times New Roman"/>
          <w:b/>
          <w:bCs/>
          <w:lang w:val="en-DE"/>
        </w:rPr>
      </w:pPr>
      <w:r w:rsidRPr="00903294">
        <w:rPr>
          <w:rFonts w:ascii="Times New Roman" w:hAnsi="Times New Roman" w:cs="Times New Roman"/>
          <w:b/>
          <w:bCs/>
          <w:lang w:val="en-DE"/>
        </w:rPr>
        <w:t>Entities, State variables, scales</w:t>
      </w:r>
    </w:p>
    <w:p w14:paraId="0A8633F1" w14:textId="2BD6A02E" w:rsidR="00AD17BC" w:rsidRPr="00AD17BC" w:rsidRDefault="00AD17BC" w:rsidP="00AD17BC">
      <w:pPr>
        <w:spacing w:line="360" w:lineRule="auto"/>
        <w:ind w:left="426"/>
        <w:jc w:val="both"/>
        <w:rPr>
          <w:rFonts w:ascii="Times New Roman" w:hAnsi="Times New Roman" w:cs="Times New Roman"/>
          <w:lang w:val="en-DE"/>
        </w:rPr>
      </w:pPr>
      <w:r w:rsidRPr="00AD17BC">
        <w:rPr>
          <w:rFonts w:ascii="Times New Roman" w:hAnsi="Times New Roman" w:cs="Times New Roman"/>
          <w:lang w:val="en-DE"/>
        </w:rPr>
        <w:t>Orangutan</w:t>
      </w:r>
      <w:r w:rsidR="00903294" w:rsidRPr="00AD17BC">
        <w:rPr>
          <w:rFonts w:ascii="Times New Roman" w:hAnsi="Times New Roman" w:cs="Times New Roman"/>
          <w:lang w:val="en-DE"/>
        </w:rPr>
        <w:t xml:space="preserve"> and trees are the main entities</w:t>
      </w:r>
      <w:r w:rsidRPr="00AD17BC">
        <w:rPr>
          <w:rFonts w:ascii="Times New Roman" w:hAnsi="Times New Roman" w:cs="Times New Roman"/>
          <w:lang w:val="en-DE"/>
        </w:rPr>
        <w:t xml:space="preserve"> in the model</w:t>
      </w:r>
      <w:r w:rsidR="00903294" w:rsidRPr="00AD17BC">
        <w:rPr>
          <w:rFonts w:ascii="Times New Roman" w:hAnsi="Times New Roman" w:cs="Times New Roman"/>
          <w:lang w:val="en-DE"/>
        </w:rPr>
        <w:t xml:space="preserve">. Link is an entity which is dependant on the state of tree agents. </w:t>
      </w:r>
      <w:r w:rsidRPr="00AD17BC">
        <w:rPr>
          <w:rFonts w:ascii="Times New Roman" w:hAnsi="Times New Roman" w:cs="Times New Roman"/>
          <w:lang w:val="en-DE"/>
        </w:rPr>
        <w:t>Links are described in the model as a virtual connection between trees. Links are established to assist orangutan agent in their movement decisions. Information that is contained by the links include the distance between trees and the support-type. Support-type defines which locomotor behaviour an orangutan can perform to reach a tree at the other end of the link. It can be sway, brachiate, or climb/walk.</w:t>
      </w:r>
      <w:r>
        <w:rPr>
          <w:rFonts w:ascii="Times New Roman" w:hAnsi="Times New Roman" w:cs="Times New Roman"/>
          <w:lang w:val="en-DE"/>
        </w:rPr>
        <w:t xml:space="preserve"> The description of each entities in the model are shown in Table 1.</w:t>
      </w:r>
    </w:p>
    <w:p w14:paraId="05E7D1C0" w14:textId="77B6D2E0" w:rsidR="00AD17BC" w:rsidRDefault="005049A3" w:rsidP="00AD17BC">
      <w:pPr>
        <w:pStyle w:val="ListParagraph"/>
        <w:spacing w:after="0" w:line="240" w:lineRule="auto"/>
        <w:ind w:hanging="294"/>
        <w:jc w:val="center"/>
        <w:rPr>
          <w:rFonts w:ascii="Times New Roman" w:hAnsi="Times New Roman" w:cs="Times New Roman"/>
          <w:b/>
          <w:bCs/>
          <w:lang w:val="en-DE"/>
        </w:rPr>
      </w:pPr>
      <w:r w:rsidRPr="00AD17BC">
        <w:rPr>
          <w:rFonts w:ascii="Times New Roman" w:hAnsi="Times New Roman" w:cs="Times New Roman"/>
          <w:sz w:val="20"/>
          <w:szCs w:val="20"/>
        </w:rPr>
        <w:t xml:space="preserve">Table </w:t>
      </w:r>
      <w:r w:rsidRPr="00AD17BC">
        <w:rPr>
          <w:rFonts w:ascii="Times New Roman" w:hAnsi="Times New Roman" w:cs="Times New Roman"/>
          <w:sz w:val="20"/>
          <w:szCs w:val="20"/>
          <w:lang w:val="en-DE"/>
        </w:rPr>
        <w:t>1. List of entities and state variables</w:t>
      </w:r>
    </w:p>
    <w:tbl>
      <w:tblPr>
        <w:tblStyle w:val="TabellemithellemGitternetz1"/>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622"/>
        <w:gridCol w:w="1810"/>
        <w:gridCol w:w="2300"/>
      </w:tblGrid>
      <w:tr w:rsidR="00C40166" w:rsidRPr="00AD17BC" w14:paraId="75C68E92" w14:textId="0F57D665" w:rsidTr="006F0234">
        <w:trPr>
          <w:trHeight w:hRule="exact" w:val="454"/>
          <w:jc w:val="center"/>
        </w:trPr>
        <w:tc>
          <w:tcPr>
            <w:tcW w:w="1067" w:type="dxa"/>
            <w:hideMark/>
          </w:tcPr>
          <w:p w14:paraId="1953DEBF" w14:textId="595D9F58" w:rsidR="00C40166" w:rsidRPr="00AD17BC" w:rsidRDefault="00C40166" w:rsidP="00AD17BC">
            <w:pPr>
              <w:spacing w:line="480" w:lineRule="auto"/>
              <w:textAlignment w:val="baseline"/>
              <w:rPr>
                <w:rFonts w:ascii="Times New Roman" w:hAnsi="Times New Roman" w:cs="Times New Roman"/>
                <w:sz w:val="18"/>
                <w:szCs w:val="18"/>
              </w:rPr>
            </w:pPr>
            <w:r w:rsidRPr="00AD17BC">
              <w:rPr>
                <w:rFonts w:ascii="Times New Roman" w:hAnsi="Times New Roman" w:cs="Times New Roman"/>
                <w:sz w:val="18"/>
                <w:szCs w:val="18"/>
                <w:lang w:val="en-ID"/>
              </w:rPr>
              <w:t> </w:t>
            </w:r>
            <w:r w:rsidRPr="00AD17BC">
              <w:rPr>
                <w:rFonts w:ascii="Times New Roman" w:hAnsi="Times New Roman" w:cs="Times New Roman"/>
                <w:b/>
                <w:bCs/>
                <w:sz w:val="18"/>
                <w:szCs w:val="18"/>
              </w:rPr>
              <w:t>Entities</w:t>
            </w:r>
            <w:r w:rsidRPr="00AD17BC">
              <w:rPr>
                <w:rFonts w:ascii="Times New Roman" w:hAnsi="Times New Roman" w:cs="Times New Roman"/>
                <w:sz w:val="18"/>
                <w:szCs w:val="18"/>
              </w:rPr>
              <w:t> </w:t>
            </w:r>
          </w:p>
        </w:tc>
        <w:tc>
          <w:tcPr>
            <w:tcW w:w="1622" w:type="dxa"/>
            <w:hideMark/>
          </w:tcPr>
          <w:p w14:paraId="41951004" w14:textId="604F32D2" w:rsidR="00C40166" w:rsidRPr="00AD17BC" w:rsidRDefault="00C40166" w:rsidP="002B7DC0">
            <w:pPr>
              <w:spacing w:line="480" w:lineRule="auto"/>
              <w:jc w:val="center"/>
              <w:textAlignment w:val="baseline"/>
              <w:rPr>
                <w:rFonts w:ascii="Times New Roman" w:hAnsi="Times New Roman" w:cs="Times New Roman"/>
                <w:b/>
                <w:sz w:val="18"/>
                <w:szCs w:val="18"/>
              </w:rPr>
            </w:pPr>
            <w:r w:rsidRPr="00AD17BC">
              <w:rPr>
                <w:rFonts w:ascii="Times New Roman" w:hAnsi="Times New Roman" w:cs="Times New Roman"/>
                <w:b/>
                <w:sz w:val="18"/>
                <w:szCs w:val="18"/>
              </w:rPr>
              <w:t xml:space="preserve">State Variable </w:t>
            </w:r>
          </w:p>
        </w:tc>
        <w:tc>
          <w:tcPr>
            <w:tcW w:w="1810" w:type="dxa"/>
            <w:hideMark/>
          </w:tcPr>
          <w:p w14:paraId="6867EB9B" w14:textId="77777777" w:rsidR="00C40166" w:rsidRPr="00AD17BC" w:rsidRDefault="00C40166" w:rsidP="002B7DC0">
            <w:pPr>
              <w:spacing w:line="480" w:lineRule="auto"/>
              <w:jc w:val="center"/>
              <w:textAlignment w:val="baseline"/>
              <w:rPr>
                <w:rFonts w:ascii="Times New Roman" w:hAnsi="Times New Roman" w:cs="Times New Roman"/>
                <w:sz w:val="18"/>
                <w:szCs w:val="18"/>
              </w:rPr>
            </w:pPr>
            <w:r w:rsidRPr="00AD17BC">
              <w:rPr>
                <w:rFonts w:ascii="Times New Roman" w:hAnsi="Times New Roman" w:cs="Times New Roman"/>
                <w:b/>
                <w:bCs/>
                <w:sz w:val="18"/>
                <w:szCs w:val="18"/>
              </w:rPr>
              <w:t>Values and Units</w:t>
            </w:r>
            <w:r w:rsidRPr="00AD17BC">
              <w:rPr>
                <w:rFonts w:ascii="Times New Roman" w:hAnsi="Times New Roman" w:cs="Times New Roman"/>
                <w:sz w:val="18"/>
                <w:szCs w:val="18"/>
              </w:rPr>
              <w:t>  </w:t>
            </w:r>
          </w:p>
        </w:tc>
        <w:tc>
          <w:tcPr>
            <w:tcW w:w="2300" w:type="dxa"/>
          </w:tcPr>
          <w:p w14:paraId="37C8A746" w14:textId="1BE757CB" w:rsidR="00C40166" w:rsidRPr="00C40166" w:rsidRDefault="00C40166" w:rsidP="002B7DC0">
            <w:pPr>
              <w:spacing w:line="480" w:lineRule="auto"/>
              <w:jc w:val="center"/>
              <w:textAlignment w:val="baseline"/>
              <w:rPr>
                <w:rFonts w:ascii="Times New Roman" w:hAnsi="Times New Roman" w:cs="Times New Roman"/>
                <w:b/>
                <w:bCs/>
                <w:sz w:val="18"/>
                <w:szCs w:val="18"/>
                <w:lang w:val="en-DE"/>
              </w:rPr>
            </w:pPr>
            <w:r>
              <w:rPr>
                <w:rFonts w:ascii="Times New Roman" w:hAnsi="Times New Roman" w:cs="Times New Roman"/>
                <w:b/>
                <w:bCs/>
                <w:sz w:val="18"/>
                <w:szCs w:val="18"/>
                <w:lang w:val="en-DE"/>
              </w:rPr>
              <w:t>References</w:t>
            </w:r>
          </w:p>
        </w:tc>
      </w:tr>
      <w:tr w:rsidR="00C40166" w:rsidRPr="00AD17BC" w:rsidDel="00D309D6" w14:paraId="0EAC1EF2" w14:textId="27C60651" w:rsidTr="006F0234">
        <w:trPr>
          <w:trHeight w:hRule="exact" w:val="454"/>
          <w:jc w:val="center"/>
        </w:trPr>
        <w:tc>
          <w:tcPr>
            <w:tcW w:w="1067" w:type="dxa"/>
            <w:hideMark/>
          </w:tcPr>
          <w:p w14:paraId="5D585B24"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Orangutan</w:t>
            </w:r>
          </w:p>
        </w:tc>
        <w:tc>
          <w:tcPr>
            <w:tcW w:w="1622" w:type="dxa"/>
          </w:tcPr>
          <w:p w14:paraId="21AD67B2"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Body-mass</w:t>
            </w:r>
          </w:p>
        </w:tc>
        <w:tc>
          <w:tcPr>
            <w:tcW w:w="1810" w:type="dxa"/>
          </w:tcPr>
          <w:p w14:paraId="216083C7" w14:textId="354A1795" w:rsidR="00C40166" w:rsidRPr="00AD17BC" w:rsidRDefault="00C40166" w:rsidP="002B7DC0">
            <w:pPr>
              <w:spacing w:line="480" w:lineRule="auto"/>
              <w:textAlignment w:val="baseline"/>
              <w:rPr>
                <w:rFonts w:ascii="Times New Roman" w:hAnsi="Times New Roman" w:cs="Times New Roman"/>
                <w:sz w:val="18"/>
                <w:szCs w:val="18"/>
                <w:lang w:val="en-DE"/>
              </w:rPr>
            </w:pPr>
            <w:r w:rsidRPr="00F1290B">
              <w:rPr>
                <w:rFonts w:ascii="Times New Roman" w:hAnsi="Times New Roman" w:cs="Times New Roman"/>
                <w:szCs w:val="20"/>
                <w:lang w:val="en-DE"/>
              </w:rPr>
              <w:t>38 – 100 kg</w:t>
            </w:r>
          </w:p>
        </w:tc>
        <w:tc>
          <w:tcPr>
            <w:tcW w:w="2300" w:type="dxa"/>
          </w:tcPr>
          <w:p w14:paraId="72ED1BC0" w14:textId="6FDB3031" w:rsidR="00C40166" w:rsidRPr="00F1290B" w:rsidRDefault="006F0234" w:rsidP="002B7DC0">
            <w:pPr>
              <w:spacing w:line="480" w:lineRule="auto"/>
              <w:textAlignment w:val="baseline"/>
              <w:rPr>
                <w:rFonts w:ascii="Times New Roman" w:hAnsi="Times New Roman" w:cs="Times New Roman"/>
                <w:szCs w:val="20"/>
                <w:lang w:val="en-DE"/>
              </w:rPr>
            </w:pPr>
            <w:r>
              <w:rPr>
                <w:rFonts w:ascii="Times New Roman" w:hAnsi="Times New Roman" w:cs="Times New Roman"/>
                <w:szCs w:val="20"/>
                <w:lang w:val="en-DE"/>
              </w:rPr>
              <w:fldChar w:fldCharType="begin"/>
            </w:r>
            <w:r>
              <w:rPr>
                <w:rFonts w:ascii="Times New Roman" w:hAnsi="Times New Roman" w:cs="Times New Roman"/>
                <w:szCs w:val="20"/>
                <w:lang w:val="en-DE"/>
              </w:rPr>
              <w:instrText xml:space="preserve"> ADDIN EN.CITE &lt;EndNote&gt;&lt;Cite&gt;&lt;Author&gt;Harrison&lt;/Author&gt;&lt;Year&gt;2010&lt;/Year&gt;&lt;RecNum&gt;10068&lt;/RecNum&gt;&lt;DisplayText&gt;(Harrison et al., 2010)&lt;/DisplayText&gt;&lt;record&gt;&lt;rec-number&gt;10068&lt;/rec-number&gt;&lt;foreign-keys&gt;&lt;key app="EN" db-id="sfw5vazaqw5e54efx5855d9jxrz5zf0t9rvd" timestamp="1606113293" guid="7e1ec2e6-c651-4555-94b2-509a27cde671"&gt;10068&lt;/key&gt;&lt;/foreign-keys&gt;&lt;ref-type name="Journal Article"&gt;17&lt;/ref-type&gt;&lt;contributors&gt;&lt;authors&gt;&lt;author&gt;Harrison, Mark E.&lt;/author&gt;&lt;author&gt;Morrogh-Bernard, Helen C.&lt;/author&gt;&lt;author&gt;Chivers, David J.&lt;/author&gt;&lt;/authors&gt;&lt;/contributors&gt;&lt;titles&gt;&lt;title&gt;Orangutan energetics and the influence of fruit Availability in the nonmasting peat-swamp forest of sabangau, indonesian borneo&lt;/title&gt;&lt;secondary-title&gt;International Journal of Primatology&lt;/secondary-title&gt;&lt;/titles&gt;&lt;periodical&gt;&lt;full-title&gt;International Journal of Primatology&lt;/full-title&gt;&lt;/periodical&gt;&lt;pages&gt;585-607&lt;/pages&gt;&lt;volume&gt;31&lt;/volume&gt;&lt;number&gt;4&lt;/number&gt;&lt;keywords&gt;&lt;keyword&gt;Energy&lt;/keyword&gt;&lt;keyword&gt;Ketones&lt;/keyword&gt;&lt;keyword&gt;Masting&lt;/keyword&gt;&lt;keyword&gt;Orangutan&lt;/keyword&gt;&lt;keyword&gt;Peat-swamp forest&lt;/keyword&gt;&lt;/keywords&gt;&lt;dates&gt;&lt;year&gt;2010&lt;/year&gt;&lt;/dates&gt;&lt;urls&gt;&lt;related-urls&gt;&lt;url&gt;https://link.springer.com/article/10.1007%2Fs10764-010-9415-5&lt;/url&gt;&lt;/related-urls&gt;&lt;/urls&gt;&lt;electronic-resource-num&gt;10.1007/s10764-010-9415-5&lt;/electronic-resource-num&gt;&lt;/record&gt;&lt;/Cite&gt;&lt;/EndNote&gt;</w:instrText>
            </w:r>
            <w:r>
              <w:rPr>
                <w:rFonts w:ascii="Times New Roman" w:hAnsi="Times New Roman" w:cs="Times New Roman"/>
                <w:szCs w:val="20"/>
                <w:lang w:val="en-DE"/>
              </w:rPr>
              <w:fldChar w:fldCharType="separate"/>
            </w:r>
            <w:r>
              <w:rPr>
                <w:rFonts w:ascii="Times New Roman" w:hAnsi="Times New Roman" w:cs="Times New Roman"/>
                <w:noProof/>
                <w:szCs w:val="20"/>
                <w:lang w:val="en-DE"/>
              </w:rPr>
              <w:t>(Harrison et al., 2010)</w:t>
            </w:r>
            <w:r>
              <w:rPr>
                <w:rFonts w:ascii="Times New Roman" w:hAnsi="Times New Roman" w:cs="Times New Roman"/>
                <w:szCs w:val="20"/>
                <w:lang w:val="en-DE"/>
              </w:rPr>
              <w:fldChar w:fldCharType="end"/>
            </w:r>
          </w:p>
        </w:tc>
      </w:tr>
      <w:tr w:rsidR="00C40166" w:rsidRPr="00AD17BC" w:rsidDel="00D309D6" w14:paraId="7ADBAB73" w14:textId="0D4E9C26" w:rsidTr="006F0234">
        <w:trPr>
          <w:trHeight w:hRule="exact" w:val="454"/>
          <w:jc w:val="center"/>
        </w:trPr>
        <w:tc>
          <w:tcPr>
            <w:tcW w:w="1067" w:type="dxa"/>
          </w:tcPr>
          <w:p w14:paraId="7C2BDF7C" w14:textId="77777777" w:rsidR="00C40166" w:rsidRPr="00AD17BC" w:rsidRDefault="00C40166" w:rsidP="002B7DC0">
            <w:pPr>
              <w:spacing w:line="480" w:lineRule="auto"/>
              <w:textAlignment w:val="baseline"/>
              <w:rPr>
                <w:rFonts w:ascii="Times New Roman" w:hAnsi="Times New Roman" w:cs="Times New Roman"/>
                <w:sz w:val="18"/>
                <w:szCs w:val="18"/>
              </w:rPr>
            </w:pPr>
          </w:p>
        </w:tc>
        <w:tc>
          <w:tcPr>
            <w:tcW w:w="1622" w:type="dxa"/>
          </w:tcPr>
          <w:p w14:paraId="3A299361"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Arm-length</w:t>
            </w:r>
          </w:p>
        </w:tc>
        <w:tc>
          <w:tcPr>
            <w:tcW w:w="1810" w:type="dxa"/>
          </w:tcPr>
          <w:p w14:paraId="0DC933FA" w14:textId="722E3B17" w:rsidR="00C40166" w:rsidRPr="006F0234" w:rsidRDefault="006F0234" w:rsidP="002B7DC0">
            <w:pPr>
              <w:spacing w:line="480" w:lineRule="auto"/>
              <w:textAlignment w:val="baseline"/>
              <w:rPr>
                <w:rFonts w:ascii="Times New Roman" w:hAnsi="Times New Roman" w:cs="Times New Roman"/>
                <w:sz w:val="18"/>
                <w:szCs w:val="18"/>
                <w:lang w:val="en-DE"/>
              </w:rPr>
            </w:pPr>
            <w:r>
              <w:rPr>
                <w:rFonts w:ascii="Times New Roman" w:hAnsi="Times New Roman" w:cs="Times New Roman"/>
                <w:szCs w:val="18"/>
                <w:lang w:val="en-DE"/>
              </w:rPr>
              <w:t>0,5 – 1 m</w:t>
            </w:r>
          </w:p>
        </w:tc>
        <w:tc>
          <w:tcPr>
            <w:tcW w:w="2300" w:type="dxa"/>
          </w:tcPr>
          <w:p w14:paraId="1BC919FA" w14:textId="4FD0AC01" w:rsidR="00C40166" w:rsidRPr="00F1290B" w:rsidRDefault="006F0234" w:rsidP="002B7DC0">
            <w:pPr>
              <w:spacing w:line="480" w:lineRule="auto"/>
              <w:textAlignment w:val="baseline"/>
              <w:rPr>
                <w:rFonts w:ascii="Times New Roman" w:hAnsi="Times New Roman" w:cs="Times New Roman"/>
                <w:szCs w:val="20"/>
                <w:lang w:val="en-DE"/>
              </w:rPr>
            </w:pPr>
            <w:r>
              <w:rPr>
                <w:rFonts w:ascii="Times New Roman" w:hAnsi="Times New Roman" w:cs="Times New Roman"/>
                <w:szCs w:val="20"/>
                <w:lang w:val="en-DE"/>
              </w:rPr>
              <w:fldChar w:fldCharType="begin"/>
            </w:r>
            <w:r>
              <w:rPr>
                <w:rFonts w:ascii="Times New Roman" w:hAnsi="Times New Roman" w:cs="Times New Roman"/>
                <w:szCs w:val="20"/>
                <w:lang w:val="en-DE"/>
              </w:rPr>
              <w:instrText xml:space="preserve"> ADDIN EN.CITE &lt;EndNote&gt;&lt;Cite&gt;&lt;Author&gt;Oishi&lt;/Author&gt;&lt;Year&gt;2009&lt;/Year&gt;&lt;RecNum&gt;10304&lt;/RecNum&gt;&lt;DisplayText&gt;(Oishi et al., 2009)&lt;/DisplayText&gt;&lt;record&gt;&lt;rec-number&gt;10304&lt;/rec-number&gt;&lt;foreign-keys&gt;&lt;key app="EN" db-id="sfw5vazaqw5e54efx5855d9jxrz5zf0t9rvd" timestamp="1606113293" guid="2715ebeb-7fda-4d5a-a26c-65a493012e37"&gt;10304&lt;/key&gt;&lt;/foreign-keys&gt;&lt;ref-type name="Journal Article"&gt;17&lt;/ref-type&gt;&lt;contributors&gt;&lt;authors&gt;&lt;author&gt;Oishi, Motoharu&lt;/author&gt;&lt;author&gt;Ogihara, Naomichi&lt;/author&gt;&lt;author&gt;Endo, Hideki&lt;/author&gt;&lt;author&gt;Ichihara, Nobutsune&lt;/author&gt;&lt;author&gt;Asari, Masao&lt;/author&gt;&lt;/authors&gt;&lt;/contributors&gt;&lt;titles&gt;&lt;title&gt;Dimensions of forelimb muscles in orangutans and chimpanzees&lt;/title&gt;&lt;secondary-title&gt;Journal of Anatomy&lt;/secondary-title&gt;&lt;/titles&gt;&lt;periodical&gt;&lt;full-title&gt;Journal of Anatomy&lt;/full-title&gt;&lt;/periodical&gt;&lt;pages&gt;373-382&lt;/pages&gt;&lt;volume&gt;215&lt;/volume&gt;&lt;number&gt;4&lt;/number&gt;&lt;keywords&gt;&lt;keyword&gt;Locomotion&lt;/keyword&gt;&lt;keyword&gt;Pan&lt;/keyword&gt;&lt;keyword&gt;Physiological cross-sectional area&lt;/keyword&gt;&lt;keyword&gt;Pongo&lt;/keyword&gt;&lt;keyword&gt;Positional behavior&lt;/keyword&gt;&lt;/keywords&gt;&lt;dates&gt;&lt;year&gt;2009&lt;/year&gt;&lt;/dates&gt;&lt;urls&gt;&lt;related-urls&gt;&lt;url&gt;https://www.ncbi.nlm.nih.gov/pmc/articles/PMC2766055/pdf/joa0215-0373.pdf&lt;/url&gt;&lt;/related-urls&gt;&lt;/urls&gt;&lt;electronic-resource-num&gt;10.1111/j.1469-7580.2009.01125.x&lt;/electronic-resource-num&gt;&lt;/record&gt;&lt;/Cite&gt;&lt;/EndNote&gt;</w:instrText>
            </w:r>
            <w:r>
              <w:rPr>
                <w:rFonts w:ascii="Times New Roman" w:hAnsi="Times New Roman" w:cs="Times New Roman"/>
                <w:szCs w:val="20"/>
                <w:lang w:val="en-DE"/>
              </w:rPr>
              <w:fldChar w:fldCharType="separate"/>
            </w:r>
            <w:r>
              <w:rPr>
                <w:rFonts w:ascii="Times New Roman" w:hAnsi="Times New Roman" w:cs="Times New Roman"/>
                <w:noProof/>
                <w:szCs w:val="20"/>
                <w:lang w:val="en-DE"/>
              </w:rPr>
              <w:t>(Oishi et al., 2009)</w:t>
            </w:r>
            <w:r>
              <w:rPr>
                <w:rFonts w:ascii="Times New Roman" w:hAnsi="Times New Roman" w:cs="Times New Roman"/>
                <w:szCs w:val="20"/>
                <w:lang w:val="en-DE"/>
              </w:rPr>
              <w:fldChar w:fldCharType="end"/>
            </w:r>
          </w:p>
        </w:tc>
      </w:tr>
      <w:tr w:rsidR="00C40166" w:rsidRPr="00AD17BC" w:rsidDel="00D309D6" w14:paraId="62DB93A8" w14:textId="13872988" w:rsidTr="006F0234">
        <w:trPr>
          <w:trHeight w:hRule="exact" w:val="454"/>
          <w:jc w:val="center"/>
        </w:trPr>
        <w:tc>
          <w:tcPr>
            <w:tcW w:w="1067" w:type="dxa"/>
          </w:tcPr>
          <w:p w14:paraId="17A51097" w14:textId="4B7B36A8" w:rsidR="00C40166" w:rsidRPr="006F0234" w:rsidRDefault="006F0234" w:rsidP="002B7DC0">
            <w:pPr>
              <w:spacing w:line="480" w:lineRule="auto"/>
              <w:textAlignment w:val="baseline"/>
              <w:rPr>
                <w:rFonts w:ascii="Times New Roman" w:hAnsi="Times New Roman" w:cs="Times New Roman"/>
                <w:sz w:val="18"/>
                <w:szCs w:val="18"/>
                <w:lang w:val="en-DE"/>
              </w:rPr>
            </w:pPr>
            <w:r>
              <w:rPr>
                <w:rFonts w:ascii="Times New Roman" w:hAnsi="Times New Roman" w:cs="Times New Roman"/>
                <w:sz w:val="18"/>
                <w:szCs w:val="18"/>
                <w:lang w:val="en-DE"/>
              </w:rPr>
              <w:t>Tree</w:t>
            </w:r>
          </w:p>
        </w:tc>
        <w:tc>
          <w:tcPr>
            <w:tcW w:w="1622" w:type="dxa"/>
          </w:tcPr>
          <w:p w14:paraId="327A39E9"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Height</w:t>
            </w:r>
          </w:p>
        </w:tc>
        <w:tc>
          <w:tcPr>
            <w:tcW w:w="1810" w:type="dxa"/>
          </w:tcPr>
          <w:p w14:paraId="782FF51F" w14:textId="7D6D543E" w:rsidR="00C40166" w:rsidRPr="00AD17BC" w:rsidRDefault="00C40166" w:rsidP="002B7DC0">
            <w:pPr>
              <w:spacing w:line="480" w:lineRule="auto"/>
              <w:textAlignment w:val="baseline"/>
              <w:rPr>
                <w:rFonts w:ascii="Times New Roman" w:hAnsi="Times New Roman" w:cs="Times New Roman"/>
                <w:sz w:val="18"/>
                <w:szCs w:val="18"/>
                <w:lang w:val="en-DE"/>
              </w:rPr>
            </w:pPr>
            <w:r w:rsidRPr="00F1290B">
              <w:rPr>
                <w:rFonts w:ascii="Times New Roman" w:hAnsi="Times New Roman" w:cs="Times New Roman"/>
                <w:szCs w:val="20"/>
                <w:lang w:val="en-DE"/>
              </w:rPr>
              <w:t>1 – 5 m</w:t>
            </w:r>
          </w:p>
        </w:tc>
        <w:tc>
          <w:tcPr>
            <w:tcW w:w="2300" w:type="dxa"/>
          </w:tcPr>
          <w:p w14:paraId="4350F948" w14:textId="77777777" w:rsidR="00C40166" w:rsidRPr="00F1290B" w:rsidRDefault="00C40166" w:rsidP="002B7DC0">
            <w:pPr>
              <w:spacing w:line="480" w:lineRule="auto"/>
              <w:textAlignment w:val="baseline"/>
              <w:rPr>
                <w:rFonts w:ascii="Times New Roman" w:hAnsi="Times New Roman" w:cs="Times New Roman"/>
                <w:szCs w:val="20"/>
                <w:lang w:val="en-DE"/>
              </w:rPr>
            </w:pPr>
          </w:p>
        </w:tc>
      </w:tr>
      <w:tr w:rsidR="00C40166" w:rsidRPr="00AD17BC" w14:paraId="1092DBA9" w14:textId="147825D0" w:rsidTr="006F0234">
        <w:trPr>
          <w:trHeight w:hRule="exact" w:val="454"/>
          <w:jc w:val="center"/>
        </w:trPr>
        <w:tc>
          <w:tcPr>
            <w:tcW w:w="1067" w:type="dxa"/>
          </w:tcPr>
          <w:p w14:paraId="1CBC755E" w14:textId="77777777" w:rsidR="00C40166" w:rsidRPr="00AD17BC" w:rsidRDefault="00C40166" w:rsidP="002B7DC0">
            <w:pPr>
              <w:spacing w:line="480" w:lineRule="auto"/>
              <w:textAlignment w:val="baseline"/>
              <w:rPr>
                <w:rFonts w:ascii="Times New Roman" w:hAnsi="Times New Roman" w:cs="Times New Roman"/>
                <w:sz w:val="18"/>
                <w:szCs w:val="18"/>
                <w:lang w:val="en-DE"/>
              </w:rPr>
            </w:pPr>
          </w:p>
        </w:tc>
        <w:tc>
          <w:tcPr>
            <w:tcW w:w="1622" w:type="dxa"/>
          </w:tcPr>
          <w:p w14:paraId="04EF48C1"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Crown-width</w:t>
            </w:r>
          </w:p>
        </w:tc>
        <w:tc>
          <w:tcPr>
            <w:tcW w:w="1810" w:type="dxa"/>
          </w:tcPr>
          <w:p w14:paraId="684DED3B" w14:textId="6EE7D5E1" w:rsidR="00C40166" w:rsidRPr="00AD17BC" w:rsidRDefault="00C40166" w:rsidP="002B7DC0">
            <w:pPr>
              <w:spacing w:line="480" w:lineRule="auto"/>
              <w:textAlignment w:val="baseline"/>
              <w:rPr>
                <w:rFonts w:ascii="Times New Roman" w:hAnsi="Times New Roman" w:cs="Times New Roman"/>
                <w:sz w:val="18"/>
                <w:szCs w:val="18"/>
                <w:lang w:val="en-DE"/>
              </w:rPr>
            </w:pPr>
            <w:r w:rsidRPr="00F1290B">
              <w:rPr>
                <w:rFonts w:ascii="Times New Roman" w:hAnsi="Times New Roman" w:cs="Times New Roman"/>
                <w:szCs w:val="20"/>
                <w:lang w:val="en-DE"/>
              </w:rPr>
              <w:t>15 – 40 m</w:t>
            </w:r>
          </w:p>
        </w:tc>
        <w:tc>
          <w:tcPr>
            <w:tcW w:w="2300" w:type="dxa"/>
          </w:tcPr>
          <w:p w14:paraId="604F4A31" w14:textId="77777777" w:rsidR="00C40166" w:rsidRPr="00F1290B" w:rsidRDefault="00C40166" w:rsidP="002B7DC0">
            <w:pPr>
              <w:spacing w:line="480" w:lineRule="auto"/>
              <w:textAlignment w:val="baseline"/>
              <w:rPr>
                <w:rFonts w:ascii="Times New Roman" w:hAnsi="Times New Roman" w:cs="Times New Roman"/>
                <w:szCs w:val="20"/>
                <w:lang w:val="en-DE"/>
              </w:rPr>
            </w:pPr>
          </w:p>
        </w:tc>
      </w:tr>
      <w:tr w:rsidR="00C40166" w:rsidRPr="00AD17BC" w14:paraId="4E568BDD" w14:textId="5CDE2B64" w:rsidTr="006F0234">
        <w:trPr>
          <w:trHeight w:hRule="exact" w:val="454"/>
          <w:jc w:val="center"/>
        </w:trPr>
        <w:tc>
          <w:tcPr>
            <w:tcW w:w="1067" w:type="dxa"/>
          </w:tcPr>
          <w:p w14:paraId="6D019318" w14:textId="77777777" w:rsidR="00C40166" w:rsidRPr="00AD17BC" w:rsidRDefault="00C40166" w:rsidP="002B7DC0">
            <w:pPr>
              <w:spacing w:line="480" w:lineRule="auto"/>
              <w:textAlignment w:val="baseline"/>
              <w:rPr>
                <w:rFonts w:ascii="Times New Roman" w:hAnsi="Times New Roman" w:cs="Times New Roman"/>
                <w:sz w:val="18"/>
                <w:szCs w:val="18"/>
                <w:lang w:val="en-DE"/>
              </w:rPr>
            </w:pPr>
          </w:p>
        </w:tc>
        <w:tc>
          <w:tcPr>
            <w:tcW w:w="1622" w:type="dxa"/>
          </w:tcPr>
          <w:p w14:paraId="70750277"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Fruit availability</w:t>
            </w:r>
          </w:p>
        </w:tc>
        <w:tc>
          <w:tcPr>
            <w:tcW w:w="1810" w:type="dxa"/>
          </w:tcPr>
          <w:p w14:paraId="3513A966" w14:textId="3EF9B4AB" w:rsidR="00C40166" w:rsidRPr="00AD17BC" w:rsidRDefault="00C40166" w:rsidP="002B7DC0">
            <w:pPr>
              <w:spacing w:line="480" w:lineRule="auto"/>
              <w:textAlignment w:val="baseline"/>
              <w:rPr>
                <w:rFonts w:ascii="Times New Roman" w:hAnsi="Times New Roman" w:cs="Times New Roman"/>
                <w:sz w:val="18"/>
                <w:szCs w:val="18"/>
                <w:lang w:val="en-DE"/>
              </w:rPr>
            </w:pPr>
            <w:r w:rsidRPr="00F1290B">
              <w:rPr>
                <w:rFonts w:ascii="Times New Roman" w:hAnsi="Times New Roman" w:cs="Times New Roman"/>
                <w:szCs w:val="20"/>
                <w:lang w:val="en-DE"/>
              </w:rPr>
              <w:t>10 – 40 cm</w:t>
            </w:r>
          </w:p>
        </w:tc>
        <w:tc>
          <w:tcPr>
            <w:tcW w:w="2300" w:type="dxa"/>
          </w:tcPr>
          <w:p w14:paraId="52338341" w14:textId="77777777" w:rsidR="00C40166" w:rsidRPr="00F1290B" w:rsidRDefault="00C40166" w:rsidP="002B7DC0">
            <w:pPr>
              <w:spacing w:line="480" w:lineRule="auto"/>
              <w:textAlignment w:val="baseline"/>
              <w:rPr>
                <w:rFonts w:ascii="Times New Roman" w:hAnsi="Times New Roman" w:cs="Times New Roman"/>
                <w:szCs w:val="20"/>
                <w:lang w:val="en-DE"/>
              </w:rPr>
            </w:pPr>
          </w:p>
        </w:tc>
      </w:tr>
      <w:tr w:rsidR="00C40166" w:rsidRPr="00AD17BC" w14:paraId="6F18A9EB" w14:textId="1D3F2BFB" w:rsidTr="006F0234">
        <w:trPr>
          <w:trHeight w:hRule="exact" w:val="454"/>
          <w:jc w:val="center"/>
        </w:trPr>
        <w:tc>
          <w:tcPr>
            <w:tcW w:w="1067" w:type="dxa"/>
          </w:tcPr>
          <w:p w14:paraId="69408702"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lastRenderedPageBreak/>
              <w:t>Link</w:t>
            </w:r>
          </w:p>
        </w:tc>
        <w:tc>
          <w:tcPr>
            <w:tcW w:w="1622" w:type="dxa"/>
          </w:tcPr>
          <w:p w14:paraId="6B883CE1"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Distance</w:t>
            </w:r>
          </w:p>
        </w:tc>
        <w:tc>
          <w:tcPr>
            <w:tcW w:w="1810" w:type="dxa"/>
          </w:tcPr>
          <w:p w14:paraId="2C12FA4A" w14:textId="56E1C8C3" w:rsidR="00C40166" w:rsidRPr="00AD17BC" w:rsidRDefault="00C40166" w:rsidP="002B7DC0">
            <w:pPr>
              <w:spacing w:line="480" w:lineRule="auto"/>
              <w:textAlignment w:val="baseline"/>
              <w:rPr>
                <w:rFonts w:ascii="Times New Roman" w:hAnsi="Times New Roman" w:cs="Times New Roman"/>
                <w:sz w:val="18"/>
                <w:szCs w:val="18"/>
                <w:lang w:val="en-DE"/>
              </w:rPr>
            </w:pPr>
            <w:r w:rsidRPr="00F1290B">
              <w:rPr>
                <w:rFonts w:ascii="Times New Roman" w:hAnsi="Times New Roman" w:cs="Times New Roman"/>
                <w:szCs w:val="20"/>
                <w:lang w:val="en-DE"/>
              </w:rPr>
              <w:t>1 – 10 m</w:t>
            </w:r>
          </w:p>
        </w:tc>
        <w:tc>
          <w:tcPr>
            <w:tcW w:w="2300" w:type="dxa"/>
          </w:tcPr>
          <w:p w14:paraId="1B870E15" w14:textId="77777777" w:rsidR="00C40166" w:rsidRPr="00F1290B" w:rsidRDefault="00C40166" w:rsidP="002B7DC0">
            <w:pPr>
              <w:spacing w:line="480" w:lineRule="auto"/>
              <w:textAlignment w:val="baseline"/>
              <w:rPr>
                <w:rFonts w:ascii="Times New Roman" w:hAnsi="Times New Roman" w:cs="Times New Roman"/>
                <w:szCs w:val="20"/>
                <w:lang w:val="en-DE"/>
              </w:rPr>
            </w:pPr>
          </w:p>
        </w:tc>
      </w:tr>
      <w:tr w:rsidR="00C40166" w:rsidRPr="00AD17BC" w14:paraId="2019E473" w14:textId="27340390" w:rsidTr="006F0234">
        <w:trPr>
          <w:trHeight w:hRule="exact" w:val="454"/>
          <w:jc w:val="center"/>
        </w:trPr>
        <w:tc>
          <w:tcPr>
            <w:tcW w:w="1067" w:type="dxa"/>
          </w:tcPr>
          <w:p w14:paraId="203B8FB0" w14:textId="77777777" w:rsidR="00C40166" w:rsidRPr="00AD17BC" w:rsidRDefault="00C40166" w:rsidP="002B7DC0">
            <w:pPr>
              <w:spacing w:line="480" w:lineRule="auto"/>
              <w:textAlignment w:val="baseline"/>
              <w:rPr>
                <w:rFonts w:ascii="Times New Roman" w:hAnsi="Times New Roman" w:cs="Times New Roman"/>
                <w:sz w:val="18"/>
                <w:szCs w:val="18"/>
              </w:rPr>
            </w:pPr>
          </w:p>
        </w:tc>
        <w:tc>
          <w:tcPr>
            <w:tcW w:w="1622" w:type="dxa"/>
          </w:tcPr>
          <w:p w14:paraId="28041B65"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Support-type</w:t>
            </w:r>
          </w:p>
        </w:tc>
        <w:tc>
          <w:tcPr>
            <w:tcW w:w="1810" w:type="dxa"/>
          </w:tcPr>
          <w:p w14:paraId="31D3A97D" w14:textId="77777777" w:rsidR="00C40166" w:rsidRPr="00AD17BC" w:rsidRDefault="00C40166" w:rsidP="002B7DC0">
            <w:pPr>
              <w:spacing w:line="480" w:lineRule="auto"/>
              <w:textAlignment w:val="baseline"/>
              <w:rPr>
                <w:rFonts w:ascii="Times New Roman" w:hAnsi="Times New Roman" w:cs="Times New Roman"/>
                <w:sz w:val="18"/>
                <w:szCs w:val="18"/>
                <w:lang w:val="en-DE"/>
              </w:rPr>
            </w:pPr>
            <w:r w:rsidRPr="00AD17BC">
              <w:rPr>
                <w:rFonts w:ascii="Times New Roman" w:hAnsi="Times New Roman" w:cs="Times New Roman"/>
                <w:sz w:val="18"/>
                <w:szCs w:val="18"/>
                <w:lang w:val="en-DE"/>
              </w:rPr>
              <w:t>Sway / brachiation</w:t>
            </w:r>
          </w:p>
        </w:tc>
        <w:tc>
          <w:tcPr>
            <w:tcW w:w="2300" w:type="dxa"/>
          </w:tcPr>
          <w:p w14:paraId="11796D2D" w14:textId="77777777" w:rsidR="00C40166" w:rsidRPr="00AD17BC" w:rsidRDefault="00C40166" w:rsidP="002B7DC0">
            <w:pPr>
              <w:spacing w:line="480" w:lineRule="auto"/>
              <w:textAlignment w:val="baseline"/>
              <w:rPr>
                <w:rFonts w:ascii="Times New Roman" w:hAnsi="Times New Roman" w:cs="Times New Roman"/>
                <w:sz w:val="18"/>
                <w:szCs w:val="18"/>
                <w:lang w:val="en-DE"/>
              </w:rPr>
            </w:pPr>
          </w:p>
        </w:tc>
      </w:tr>
    </w:tbl>
    <w:p w14:paraId="12CD8BF0" w14:textId="4124799A" w:rsidR="00AD17BC" w:rsidRDefault="00AD17BC" w:rsidP="00AD17BC">
      <w:pPr>
        <w:pStyle w:val="ListParagraph"/>
        <w:spacing w:line="360" w:lineRule="auto"/>
        <w:ind w:left="426"/>
        <w:rPr>
          <w:rFonts w:ascii="Times New Roman" w:hAnsi="Times New Roman" w:cs="Times New Roman"/>
          <w:b/>
          <w:bCs/>
          <w:lang w:val="en-DE"/>
        </w:rPr>
      </w:pPr>
    </w:p>
    <w:p w14:paraId="26528B36" w14:textId="6B759F0D" w:rsidR="00AD17BC" w:rsidRDefault="00AD17BC" w:rsidP="00F66292">
      <w:pPr>
        <w:spacing w:line="360" w:lineRule="auto"/>
        <w:ind w:left="426"/>
        <w:jc w:val="both"/>
        <w:rPr>
          <w:rFonts w:ascii="Times New Roman" w:hAnsi="Times New Roman" w:cs="Times New Roman"/>
          <w:lang w:val="en-DE"/>
        </w:rPr>
      </w:pPr>
      <w:r w:rsidRPr="00F66292">
        <w:rPr>
          <w:rFonts w:ascii="Times New Roman" w:hAnsi="Times New Roman" w:cs="Times New Roman"/>
          <w:lang w:val="en-DE"/>
        </w:rPr>
        <w:t>To represent the describe</w:t>
      </w:r>
      <w:r w:rsidR="00F66292" w:rsidRPr="00F66292">
        <w:rPr>
          <w:rFonts w:ascii="Times New Roman" w:hAnsi="Times New Roman" w:cs="Times New Roman"/>
          <w:lang w:val="en-DE"/>
        </w:rPr>
        <w:t>s</w:t>
      </w:r>
      <w:r w:rsidRPr="00F66292">
        <w:rPr>
          <w:rFonts w:ascii="Times New Roman" w:hAnsi="Times New Roman" w:cs="Times New Roman"/>
          <w:lang w:val="en-DE"/>
        </w:rPr>
        <w:t xml:space="preserve"> setting, the concept of network is used which includes trees as nodes with links in between. The orangutan is represented as an agent which position is on a node and can move along nodes which are connected to each other.</w:t>
      </w:r>
      <w:r w:rsidR="00F66292">
        <w:rPr>
          <w:rFonts w:ascii="Times New Roman" w:hAnsi="Times New Roman" w:cs="Times New Roman"/>
          <w:lang w:val="en-DE"/>
        </w:rPr>
        <w:t xml:space="preserve"> The spatial size of simulation is 1 Ha, represented in the model as 100 x 100 grid cells sized 1 square-meter each. </w:t>
      </w:r>
    </w:p>
    <w:p w14:paraId="1A63B421" w14:textId="34DABA36" w:rsidR="00F66292" w:rsidRPr="00F66292" w:rsidRDefault="00F66292" w:rsidP="00F66292">
      <w:pPr>
        <w:spacing w:line="360" w:lineRule="auto"/>
        <w:ind w:left="426"/>
        <w:jc w:val="both"/>
        <w:rPr>
          <w:rFonts w:ascii="Times New Roman" w:hAnsi="Times New Roman" w:cs="Times New Roman"/>
          <w:lang w:val="en-DE"/>
        </w:rPr>
      </w:pPr>
      <w:r>
        <w:rPr>
          <w:rFonts w:ascii="Times New Roman" w:hAnsi="Times New Roman" w:cs="Times New Roman"/>
          <w:lang w:val="en-DE"/>
        </w:rPr>
        <w:t>The model represent 20% of orangutan day-time which equals to 144 minutes. One time-step in the model represent one second. Therefore the total simulation length in the model equals to 8640 time-steps in NetLogo.</w:t>
      </w:r>
    </w:p>
    <w:p w14:paraId="2F59E27C" w14:textId="77777777" w:rsidR="00AD17BC" w:rsidRDefault="00AD17BC" w:rsidP="00AD17BC">
      <w:pPr>
        <w:pStyle w:val="ListParagraph"/>
        <w:spacing w:line="360" w:lineRule="auto"/>
        <w:ind w:left="426"/>
        <w:rPr>
          <w:rFonts w:ascii="Times New Roman" w:hAnsi="Times New Roman" w:cs="Times New Roman"/>
          <w:b/>
          <w:bCs/>
          <w:lang w:val="en-DE"/>
        </w:rPr>
      </w:pPr>
    </w:p>
    <w:p w14:paraId="242E6548" w14:textId="77777777" w:rsidR="00AD17BC" w:rsidRPr="00903294" w:rsidRDefault="00AD17BC" w:rsidP="00903294">
      <w:pPr>
        <w:pStyle w:val="ListParagraph"/>
        <w:spacing w:line="360" w:lineRule="auto"/>
        <w:rPr>
          <w:rFonts w:ascii="Times New Roman" w:hAnsi="Times New Roman" w:cs="Times New Roman"/>
          <w:b/>
          <w:bCs/>
          <w:lang w:val="en-DE"/>
        </w:rPr>
      </w:pPr>
    </w:p>
    <w:p w14:paraId="40FC2D01" w14:textId="2B8D69CF" w:rsidR="00F1290B" w:rsidRDefault="00F1290B" w:rsidP="00903294">
      <w:pPr>
        <w:pStyle w:val="ListParagraph"/>
        <w:numPr>
          <w:ilvl w:val="0"/>
          <w:numId w:val="1"/>
        </w:numPr>
        <w:spacing w:line="360" w:lineRule="auto"/>
        <w:ind w:left="426" w:hanging="426"/>
        <w:rPr>
          <w:rFonts w:ascii="Times New Roman" w:hAnsi="Times New Roman" w:cs="Times New Roman"/>
          <w:b/>
          <w:bCs/>
          <w:lang w:val="en-DE"/>
        </w:rPr>
      </w:pPr>
      <w:r w:rsidRPr="00903294">
        <w:rPr>
          <w:rFonts w:ascii="Times New Roman" w:hAnsi="Times New Roman" w:cs="Times New Roman"/>
          <w:b/>
          <w:bCs/>
          <w:lang w:val="en-DE"/>
        </w:rPr>
        <w:t>Process overview and scheduling</w:t>
      </w:r>
    </w:p>
    <w:p w14:paraId="6B20F68D" w14:textId="22F03B39" w:rsidR="00CF3AE9" w:rsidRPr="00CF3AE9" w:rsidRDefault="00CF3AE9" w:rsidP="00CF3AE9">
      <w:pPr>
        <w:pStyle w:val="ListParagraph"/>
        <w:spacing w:line="360" w:lineRule="auto"/>
        <w:ind w:left="426"/>
        <w:rPr>
          <w:rFonts w:ascii="Times New Roman" w:hAnsi="Times New Roman" w:cs="Times New Roman"/>
          <w:lang w:val="en-DE"/>
        </w:rPr>
      </w:pPr>
      <w:r>
        <w:rPr>
          <w:rFonts w:ascii="Times New Roman" w:hAnsi="Times New Roman" w:cs="Times New Roman"/>
          <w:lang w:val="en-DE"/>
        </w:rPr>
        <w:t>At every timestep, the model checks whether the orangutan is hungry. If orangutan is hungry, then it will go to a fruiting tree. Otherwise, it will select a random non-fruiting tree</w:t>
      </w:r>
      <w:r w:rsidR="00432B96">
        <w:rPr>
          <w:rFonts w:ascii="Times New Roman" w:hAnsi="Times New Roman" w:cs="Times New Roman"/>
          <w:lang w:val="en-DE"/>
        </w:rPr>
        <w:t>.</w:t>
      </w:r>
      <w:r w:rsidR="00AD17BC">
        <w:rPr>
          <w:rFonts w:ascii="Times New Roman" w:hAnsi="Times New Roman" w:cs="Times New Roman"/>
          <w:lang w:val="en-DE"/>
        </w:rPr>
        <w:t xml:space="preserve"> </w:t>
      </w:r>
    </w:p>
    <w:p w14:paraId="56AF72D7" w14:textId="77777777" w:rsidR="00F1290B" w:rsidRPr="00903294" w:rsidRDefault="00F1290B" w:rsidP="00903294">
      <w:pPr>
        <w:pStyle w:val="ListParagraph"/>
        <w:spacing w:line="360" w:lineRule="auto"/>
        <w:rPr>
          <w:rFonts w:ascii="Times New Roman" w:hAnsi="Times New Roman" w:cs="Times New Roman"/>
          <w:b/>
          <w:bCs/>
          <w:lang w:val="en-DE"/>
        </w:rPr>
      </w:pPr>
    </w:p>
    <w:p w14:paraId="79559B05" w14:textId="77777777" w:rsidR="00432B96" w:rsidRDefault="00F1290B" w:rsidP="00432B96">
      <w:pPr>
        <w:pStyle w:val="ListParagraph"/>
        <w:keepNext/>
        <w:spacing w:line="360" w:lineRule="auto"/>
      </w:pPr>
      <w:r w:rsidRPr="00903294">
        <w:rPr>
          <w:rFonts w:ascii="Times New Roman" w:hAnsi="Times New Roman" w:cs="Times New Roman"/>
          <w:noProof/>
        </w:rPr>
        <w:lastRenderedPageBreak/>
        <w:drawing>
          <wp:inline distT="0" distB="0" distL="0" distR="0" wp14:anchorId="37745EA5" wp14:editId="74973D72">
            <wp:extent cx="5427371" cy="4846320"/>
            <wp:effectExtent l="0" t="0" r="1905" b="0"/>
            <wp:docPr id="8" name="Picture 7">
              <a:extLst xmlns:a="http://schemas.openxmlformats.org/drawingml/2006/main">
                <a:ext uri="{FF2B5EF4-FFF2-40B4-BE49-F238E27FC236}">
                  <a16:creationId xmlns:a16="http://schemas.microsoft.com/office/drawing/2014/main" id="{0E285957-7CA3-45C7-8FAC-F76A2E3C7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E285957-7CA3-45C7-8FAC-F76A2E3C715E}"/>
                        </a:ext>
                      </a:extLst>
                    </pic:cNvPr>
                    <pic:cNvPicPr>
                      <a:picLocks noChangeAspect="1"/>
                    </pic:cNvPicPr>
                  </pic:nvPicPr>
                  <pic:blipFill>
                    <a:blip r:embed="rId5"/>
                    <a:stretch>
                      <a:fillRect/>
                    </a:stretch>
                  </pic:blipFill>
                  <pic:spPr>
                    <a:xfrm>
                      <a:off x="0" y="0"/>
                      <a:ext cx="5439794" cy="4857413"/>
                    </a:xfrm>
                    <a:prstGeom prst="rect">
                      <a:avLst/>
                    </a:prstGeom>
                  </pic:spPr>
                </pic:pic>
              </a:graphicData>
            </a:graphic>
          </wp:inline>
        </w:drawing>
      </w:r>
    </w:p>
    <w:p w14:paraId="2FF51BEB" w14:textId="60AF1E5B" w:rsidR="00F1290B" w:rsidRPr="00AD17BC" w:rsidRDefault="00432B96" w:rsidP="00AD17BC">
      <w:pPr>
        <w:pStyle w:val="Caption"/>
        <w:jc w:val="center"/>
        <w:rPr>
          <w:rFonts w:ascii="Times New Roman" w:hAnsi="Times New Roman" w:cs="Times New Roman"/>
          <w:b/>
          <w:bCs/>
          <w:i w:val="0"/>
          <w:iCs w:val="0"/>
          <w:sz w:val="20"/>
          <w:szCs w:val="20"/>
          <w:lang w:val="en-DE"/>
        </w:rPr>
      </w:pPr>
      <w:r w:rsidRPr="00AD17BC">
        <w:rPr>
          <w:rFonts w:ascii="Times New Roman" w:hAnsi="Times New Roman" w:cs="Times New Roman"/>
          <w:i w:val="0"/>
          <w:iCs w:val="0"/>
          <w:sz w:val="20"/>
          <w:szCs w:val="20"/>
        </w:rPr>
        <w:t xml:space="preserve">Fig. </w:t>
      </w:r>
      <w:r w:rsidR="00AD17BC" w:rsidRPr="00AD17BC">
        <w:rPr>
          <w:rFonts w:ascii="Times New Roman" w:hAnsi="Times New Roman" w:cs="Times New Roman"/>
          <w:i w:val="0"/>
          <w:iCs w:val="0"/>
          <w:sz w:val="20"/>
          <w:szCs w:val="20"/>
          <w:lang w:val="en-DE"/>
        </w:rPr>
        <w:t>1. Flowchart diagram illustrating the process in one timestep in the model</w:t>
      </w:r>
    </w:p>
    <w:p w14:paraId="1E0FB227" w14:textId="706CD934" w:rsidR="00F1290B" w:rsidRPr="00903294" w:rsidRDefault="00F1290B" w:rsidP="00903294">
      <w:pPr>
        <w:pStyle w:val="ListParagraph"/>
        <w:spacing w:line="360" w:lineRule="auto"/>
        <w:rPr>
          <w:rFonts w:ascii="Times New Roman" w:hAnsi="Times New Roman" w:cs="Times New Roman"/>
          <w:b/>
          <w:bCs/>
          <w:lang w:val="en-DE"/>
        </w:rPr>
      </w:pPr>
    </w:p>
    <w:p w14:paraId="1AD592D5" w14:textId="77777777" w:rsidR="00F1290B" w:rsidRPr="00903294" w:rsidRDefault="00F1290B" w:rsidP="00903294">
      <w:pPr>
        <w:pStyle w:val="ListParagraph"/>
        <w:spacing w:line="360" w:lineRule="auto"/>
        <w:rPr>
          <w:rFonts w:ascii="Times New Roman" w:hAnsi="Times New Roman" w:cs="Times New Roman"/>
          <w:b/>
          <w:bCs/>
          <w:lang w:val="en-DE"/>
        </w:rPr>
      </w:pPr>
    </w:p>
    <w:p w14:paraId="29723A17" w14:textId="3624C8EC" w:rsidR="00F1290B" w:rsidRDefault="009C7021" w:rsidP="00903294">
      <w:pPr>
        <w:spacing w:line="360" w:lineRule="auto"/>
        <w:rPr>
          <w:rFonts w:ascii="Times New Roman" w:hAnsi="Times New Roman" w:cs="Times New Roman"/>
          <w:lang w:val="en-DE"/>
        </w:rPr>
      </w:pPr>
      <w:r>
        <w:rPr>
          <w:rFonts w:ascii="Times New Roman" w:hAnsi="Times New Roman" w:cs="Times New Roman"/>
          <w:lang w:val="en-DE"/>
        </w:rPr>
        <w:t>Input Data:</w:t>
      </w:r>
    </w:p>
    <w:p w14:paraId="37553870" w14:textId="519BE9C0" w:rsidR="00233F1C" w:rsidRDefault="009C7021" w:rsidP="00903294">
      <w:pPr>
        <w:spacing w:line="360" w:lineRule="auto"/>
        <w:rPr>
          <w:rFonts w:ascii="Times New Roman" w:hAnsi="Times New Roman" w:cs="Times New Roman"/>
          <w:lang w:val="en-DE"/>
        </w:rPr>
      </w:pPr>
      <w:r>
        <w:rPr>
          <w:rFonts w:ascii="Times New Roman" w:hAnsi="Times New Roman" w:cs="Times New Roman"/>
          <w:lang w:val="en-DE"/>
        </w:rPr>
        <w:t xml:space="preserve">Tree inventory data from BNF, the map spatial data raster map from </w:t>
      </w:r>
      <w:r w:rsidR="005421F9">
        <w:rPr>
          <w:rFonts w:ascii="Times New Roman" w:hAnsi="Times New Roman" w:cs="Times New Roman"/>
          <w:lang w:val="en-DE"/>
        </w:rPr>
        <w:t>satellite</w:t>
      </w:r>
    </w:p>
    <w:p w14:paraId="0E5F0194" w14:textId="2526B393" w:rsidR="005421F9" w:rsidRDefault="005421F9" w:rsidP="00903294">
      <w:pPr>
        <w:spacing w:line="360" w:lineRule="auto"/>
        <w:rPr>
          <w:rFonts w:ascii="Times New Roman" w:hAnsi="Times New Roman" w:cs="Times New Roman"/>
          <w:lang w:val="en-DE"/>
        </w:rPr>
      </w:pPr>
      <w:r>
        <w:rPr>
          <w:rFonts w:ascii="Times New Roman" w:hAnsi="Times New Roman" w:cs="Times New Roman"/>
          <w:lang w:val="en-DE"/>
        </w:rPr>
        <w:t xml:space="preserve">For the input data, the tree inventory data is obtained from the study area in sebangau, central Kalimantan. </w:t>
      </w:r>
    </w:p>
    <w:p w14:paraId="7F517D4A" w14:textId="77777777" w:rsidR="00233F1C" w:rsidRDefault="00233F1C" w:rsidP="00903294">
      <w:pPr>
        <w:spacing w:line="360" w:lineRule="auto"/>
        <w:rPr>
          <w:rFonts w:ascii="Times New Roman" w:hAnsi="Times New Roman" w:cs="Times New Roman"/>
          <w:lang w:val="en-DE"/>
        </w:rPr>
      </w:pPr>
    </w:p>
    <w:p w14:paraId="28621685" w14:textId="654E87CA" w:rsidR="006F0234" w:rsidRPr="006F0234" w:rsidRDefault="00233F1C" w:rsidP="006F0234">
      <w:pPr>
        <w:pStyle w:val="EndNoteBibliography"/>
        <w:spacing w:after="0"/>
        <w:ind w:left="720" w:hanging="720"/>
      </w:pPr>
      <w:r>
        <w:rPr>
          <w:rFonts w:ascii="Times New Roman" w:hAnsi="Times New Roman" w:cs="Times New Roman"/>
          <w:lang w:val="en-DE"/>
        </w:rPr>
        <w:fldChar w:fldCharType="begin"/>
      </w:r>
      <w:r>
        <w:rPr>
          <w:rFonts w:ascii="Times New Roman" w:hAnsi="Times New Roman" w:cs="Times New Roman"/>
          <w:lang w:val="en-DE"/>
        </w:rPr>
        <w:instrText xml:space="preserve"> ADDIN EN.REFLIST </w:instrText>
      </w:r>
      <w:r>
        <w:rPr>
          <w:rFonts w:ascii="Times New Roman" w:hAnsi="Times New Roman" w:cs="Times New Roman"/>
          <w:lang w:val="en-DE"/>
        </w:rPr>
        <w:fldChar w:fldCharType="separate"/>
      </w:r>
      <w:r w:rsidR="006F0234" w:rsidRPr="006F0234">
        <w:t xml:space="preserve">Harrison, M. E., Morrogh-Bernard, H. C., &amp; Chivers, D. J. (2010). Orangutan energetics and the influence of fruit Availability in the nonmasting peat-swamp forest of sabangau, indonesian borneo. </w:t>
      </w:r>
      <w:r w:rsidR="006F0234" w:rsidRPr="006F0234">
        <w:rPr>
          <w:i/>
        </w:rPr>
        <w:t>International Journal of Primatology</w:t>
      </w:r>
      <w:r w:rsidR="006F0234" w:rsidRPr="006F0234">
        <w:t>,</w:t>
      </w:r>
      <w:r w:rsidR="006F0234" w:rsidRPr="006F0234">
        <w:rPr>
          <w:i/>
        </w:rPr>
        <w:t xml:space="preserve"> 31</w:t>
      </w:r>
      <w:r w:rsidR="006F0234" w:rsidRPr="006F0234">
        <w:t xml:space="preserve">(4), 585-607. </w:t>
      </w:r>
      <w:hyperlink r:id="rId6" w:history="1">
        <w:r w:rsidR="006F0234" w:rsidRPr="006F0234">
          <w:rPr>
            <w:rStyle w:val="Hyperlink"/>
          </w:rPr>
          <w:t>https://doi.org/10.1007/s10764-010-9415-5</w:t>
        </w:r>
      </w:hyperlink>
      <w:r w:rsidR="006F0234" w:rsidRPr="006F0234">
        <w:t xml:space="preserve"> </w:t>
      </w:r>
    </w:p>
    <w:p w14:paraId="57919BE4" w14:textId="77777777" w:rsidR="006F0234" w:rsidRPr="006F0234" w:rsidRDefault="006F0234" w:rsidP="006F0234">
      <w:pPr>
        <w:pStyle w:val="EndNoteBibliography"/>
        <w:spacing w:after="0"/>
        <w:ind w:left="720" w:hanging="720"/>
      </w:pPr>
      <w:r w:rsidRPr="006F0234">
        <w:lastRenderedPageBreak/>
        <w:t xml:space="preserve">Manduell, K. L. (2012). Habitat variation and its influence on the locomotor ecology of wild orangs. </w:t>
      </w:r>
      <w:r w:rsidRPr="006F0234">
        <w:rPr>
          <w:i/>
        </w:rPr>
        <w:t>Thesis</w:t>
      </w:r>
      <w:r w:rsidRPr="006F0234">
        <w:t xml:space="preserve">(September). </w:t>
      </w:r>
    </w:p>
    <w:p w14:paraId="54E4E258" w14:textId="3D5CFFDD" w:rsidR="006F0234" w:rsidRPr="006F0234" w:rsidRDefault="006F0234" w:rsidP="006F0234">
      <w:pPr>
        <w:pStyle w:val="EndNoteBibliography"/>
        <w:spacing w:after="0"/>
        <w:ind w:left="720" w:hanging="720"/>
      </w:pPr>
      <w:r w:rsidRPr="006F0234">
        <w:t xml:space="preserve">Manduell, K. L., Harrison, M. E., &amp; Thorpe, S. K. S. (2012). Forest Structure and Support Availability Influence Orangutan Locomotion in Sumatra and Borneo. </w:t>
      </w:r>
      <w:r w:rsidRPr="006F0234">
        <w:rPr>
          <w:i/>
        </w:rPr>
        <w:t>American Journal of Primatology</w:t>
      </w:r>
      <w:r w:rsidRPr="006F0234">
        <w:t>,</w:t>
      </w:r>
      <w:r w:rsidRPr="006F0234">
        <w:rPr>
          <w:i/>
        </w:rPr>
        <w:t xml:space="preserve"> 74</w:t>
      </w:r>
      <w:r w:rsidRPr="006F0234">
        <w:t xml:space="preserve">(12), 1128-1142. </w:t>
      </w:r>
      <w:hyperlink r:id="rId7" w:history="1">
        <w:r w:rsidRPr="006F0234">
          <w:rPr>
            <w:rStyle w:val="Hyperlink"/>
          </w:rPr>
          <w:t>https://doi.org/10.1002/ajp.22072</w:t>
        </w:r>
      </w:hyperlink>
      <w:r w:rsidRPr="006F0234">
        <w:t xml:space="preserve"> </w:t>
      </w:r>
    </w:p>
    <w:p w14:paraId="1F6F925E" w14:textId="77777777" w:rsidR="006F0234" w:rsidRPr="006F0234" w:rsidRDefault="006F0234" w:rsidP="006F0234">
      <w:pPr>
        <w:pStyle w:val="EndNoteBibliography"/>
        <w:spacing w:after="0"/>
        <w:ind w:left="720" w:hanging="720"/>
      </w:pPr>
      <w:r w:rsidRPr="006F0234">
        <w:t xml:space="preserve">Morrogh-Bernard, H. (2009). </w:t>
      </w:r>
      <w:r w:rsidRPr="006F0234">
        <w:rPr>
          <w:i/>
        </w:rPr>
        <w:t>Orang-utan Behavioural Ecology in The Sabangau Peat-swamp Forest, Borneo</w:t>
      </w:r>
      <w:r w:rsidRPr="006F0234">
        <w:t xml:space="preserve"> University of Cambridge]. Cambridge. </w:t>
      </w:r>
    </w:p>
    <w:p w14:paraId="6E40D76F" w14:textId="2F224626" w:rsidR="006F0234" w:rsidRPr="006F0234" w:rsidRDefault="006F0234" w:rsidP="006F0234">
      <w:pPr>
        <w:pStyle w:val="EndNoteBibliography"/>
        <w:ind w:left="720" w:hanging="720"/>
      </w:pPr>
      <w:r w:rsidRPr="006F0234">
        <w:t xml:space="preserve">Oishi, M., Ogihara, N., Endo, H., Ichihara, N., &amp; Asari, M. (2009). Dimensions of forelimb muscles in orangutans and chimpanzees. </w:t>
      </w:r>
      <w:r w:rsidRPr="006F0234">
        <w:rPr>
          <w:i/>
        </w:rPr>
        <w:t>Journal of Anatomy</w:t>
      </w:r>
      <w:r w:rsidRPr="006F0234">
        <w:t>,</w:t>
      </w:r>
      <w:r w:rsidRPr="006F0234">
        <w:rPr>
          <w:i/>
        </w:rPr>
        <w:t xml:space="preserve"> 215</w:t>
      </w:r>
      <w:r w:rsidRPr="006F0234">
        <w:t xml:space="preserve">(4), 373-382. </w:t>
      </w:r>
      <w:hyperlink r:id="rId8" w:history="1">
        <w:r w:rsidRPr="006F0234">
          <w:rPr>
            <w:rStyle w:val="Hyperlink"/>
          </w:rPr>
          <w:t>https://doi.org/10.1111/j.1469-7580.2009.01125.x</w:t>
        </w:r>
      </w:hyperlink>
      <w:r w:rsidRPr="006F0234">
        <w:t xml:space="preserve"> </w:t>
      </w:r>
    </w:p>
    <w:p w14:paraId="2D57B5A8" w14:textId="164EF605" w:rsidR="009C7021" w:rsidRPr="009C7021" w:rsidRDefault="00233F1C" w:rsidP="00903294">
      <w:pPr>
        <w:spacing w:line="360" w:lineRule="auto"/>
        <w:rPr>
          <w:rFonts w:ascii="Times New Roman" w:hAnsi="Times New Roman" w:cs="Times New Roman"/>
          <w:lang w:val="en-DE"/>
        </w:rPr>
      </w:pPr>
      <w:r>
        <w:rPr>
          <w:rFonts w:ascii="Times New Roman" w:hAnsi="Times New Roman" w:cs="Times New Roman"/>
          <w:lang w:val="en-DE"/>
        </w:rPr>
        <w:fldChar w:fldCharType="end"/>
      </w:r>
    </w:p>
    <w:sectPr w:rsidR="009C7021" w:rsidRPr="009C702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124F9"/>
    <w:multiLevelType w:val="hybridMultilevel"/>
    <w:tmpl w:val="0B2CFA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w5vazaqw5e54efx5855d9jxrz5zf0t9rvd&quot;&gt;My EndNote Library&lt;record-ids&gt;&lt;item&gt;10068&lt;/item&gt;&lt;item&gt;10217&lt;/item&gt;&lt;item&gt;10298&lt;/item&gt;&lt;item&gt;10304&lt;/item&gt;&lt;item&gt;16157&lt;/item&gt;&lt;/record-ids&gt;&lt;/item&gt;&lt;/Libraries&gt;"/>
  </w:docVars>
  <w:rsids>
    <w:rsidRoot w:val="00F1290B"/>
    <w:rsid w:val="000E74B6"/>
    <w:rsid w:val="00233F1C"/>
    <w:rsid w:val="002B3CC2"/>
    <w:rsid w:val="00312080"/>
    <w:rsid w:val="00432B96"/>
    <w:rsid w:val="00490C34"/>
    <w:rsid w:val="004A39B1"/>
    <w:rsid w:val="005049A3"/>
    <w:rsid w:val="005421F9"/>
    <w:rsid w:val="005B615C"/>
    <w:rsid w:val="006F0234"/>
    <w:rsid w:val="0075730E"/>
    <w:rsid w:val="007A5CA5"/>
    <w:rsid w:val="00826DDB"/>
    <w:rsid w:val="008853E5"/>
    <w:rsid w:val="008C72BA"/>
    <w:rsid w:val="00903294"/>
    <w:rsid w:val="009C7021"/>
    <w:rsid w:val="00AC2ED1"/>
    <w:rsid w:val="00AD17BC"/>
    <w:rsid w:val="00AD482F"/>
    <w:rsid w:val="00B22ABE"/>
    <w:rsid w:val="00C2543D"/>
    <w:rsid w:val="00C40166"/>
    <w:rsid w:val="00CF3AE9"/>
    <w:rsid w:val="00D31216"/>
    <w:rsid w:val="00D46CC4"/>
    <w:rsid w:val="00DF3E5A"/>
    <w:rsid w:val="00E02AA5"/>
    <w:rsid w:val="00EA651D"/>
    <w:rsid w:val="00F1290B"/>
    <w:rsid w:val="00F66292"/>
    <w:rsid w:val="00F6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E493"/>
  <w15:chartTrackingRefBased/>
  <w15:docId w15:val="{FD73F865-A32E-4BD9-8087-34EC5160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B"/>
    <w:pPr>
      <w:ind w:left="720"/>
      <w:contextualSpacing/>
    </w:pPr>
  </w:style>
  <w:style w:type="table" w:styleId="TableGrid">
    <w:name w:val="Table Grid"/>
    <w:basedOn w:val="TableNormal"/>
    <w:uiPriority w:val="39"/>
    <w:rsid w:val="00903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03294"/>
    <w:pPr>
      <w:spacing w:after="200" w:line="240" w:lineRule="auto"/>
    </w:pPr>
    <w:rPr>
      <w:i/>
      <w:iCs/>
      <w:color w:val="44546A" w:themeColor="text2"/>
      <w:sz w:val="18"/>
      <w:szCs w:val="18"/>
    </w:rPr>
  </w:style>
  <w:style w:type="table" w:customStyle="1" w:styleId="TabellemithellemGitternetz1">
    <w:name w:val="Tabelle mit hellem Gitternetz1"/>
    <w:basedOn w:val="TableNormal"/>
    <w:next w:val="TableGridLight"/>
    <w:uiPriority w:val="40"/>
    <w:rsid w:val="00AD17BC"/>
    <w:pPr>
      <w:spacing w:after="0" w:line="240" w:lineRule="auto"/>
    </w:pPr>
    <w:rPr>
      <w:rFonts w:ascii="Arial" w:eastAsia="Arial" w:hAnsi="Arial" w:cs="Arial"/>
      <w:sz w:val="22"/>
      <w:lang w:val="en"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AD17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
    <w:name w:val="EndNote Bibliography Title"/>
    <w:basedOn w:val="Normal"/>
    <w:link w:val="EndNoteBibliographyTitleChar"/>
    <w:rsid w:val="00233F1C"/>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233F1C"/>
    <w:rPr>
      <w:rFonts w:cs="Calibri"/>
      <w:noProof/>
    </w:rPr>
  </w:style>
  <w:style w:type="paragraph" w:customStyle="1" w:styleId="EndNoteBibliography">
    <w:name w:val="EndNote Bibliography"/>
    <w:basedOn w:val="Normal"/>
    <w:link w:val="EndNoteBibliographyChar"/>
    <w:rsid w:val="00233F1C"/>
    <w:pPr>
      <w:spacing w:line="240" w:lineRule="auto"/>
    </w:pPr>
    <w:rPr>
      <w:rFonts w:cs="Calibri"/>
      <w:noProof/>
    </w:rPr>
  </w:style>
  <w:style w:type="character" w:customStyle="1" w:styleId="EndNoteBibliographyChar">
    <w:name w:val="EndNote Bibliography Char"/>
    <w:basedOn w:val="DefaultParagraphFont"/>
    <w:link w:val="EndNoteBibliography"/>
    <w:rsid w:val="00233F1C"/>
    <w:rPr>
      <w:rFonts w:cs="Calibri"/>
      <w:noProof/>
    </w:rPr>
  </w:style>
  <w:style w:type="character" w:styleId="Hyperlink">
    <w:name w:val="Hyperlink"/>
    <w:basedOn w:val="DefaultParagraphFont"/>
    <w:uiPriority w:val="99"/>
    <w:unhideWhenUsed/>
    <w:rsid w:val="006F0234"/>
    <w:rPr>
      <w:color w:val="0563C1" w:themeColor="hyperlink"/>
      <w:u w:val="single"/>
    </w:rPr>
  </w:style>
  <w:style w:type="character" w:styleId="UnresolvedMention">
    <w:name w:val="Unresolved Mention"/>
    <w:basedOn w:val="DefaultParagraphFont"/>
    <w:uiPriority w:val="99"/>
    <w:semiHidden/>
    <w:unhideWhenUsed/>
    <w:rsid w:val="006F0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6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7580.2009.01125.x" TargetMode="External"/><Relationship Id="rId3" Type="http://schemas.openxmlformats.org/officeDocument/2006/relationships/settings" Target="settings.xml"/><Relationship Id="rId7" Type="http://schemas.openxmlformats.org/officeDocument/2006/relationships/hyperlink" Target="https://doi.org/10.1002/ajp.22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764-010-9415-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widyastuti kirana</dc:creator>
  <cp:keywords/>
  <dc:description/>
  <cp:lastModifiedBy>widyastuti kirana</cp:lastModifiedBy>
  <cp:revision>12</cp:revision>
  <dcterms:created xsi:type="dcterms:W3CDTF">2021-02-11T06:38:00Z</dcterms:created>
  <dcterms:modified xsi:type="dcterms:W3CDTF">2021-02-19T05:54:00Z</dcterms:modified>
</cp:coreProperties>
</file>