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Superstore Pivot Report - Insights</w:t>
      </w:r>
    </w:p>
    <w:p>
      <w:r>
        <w:t>1) West is the top region by sales, contributing 31.6% of total sales.</w:t>
      </w:r>
    </w:p>
    <w:p>
      <w:r>
        <w:t>2) Technology is the largest category, driving 36.4% of total sales.</w:t>
      </w:r>
    </w:p>
    <w:p>
      <w:r>
        <w:t>3) Consumer is the largest customer segment, contributing 50.6% of total sales.</w:t>
      </w:r>
    </w:p>
    <w:p>
      <w:r>
        <w:t>4) The highest sales combination is Region=West and Segment=Consumer with sales of 362880.77.</w:t>
      </w:r>
    </w:p>
    <w:p>
      <w:r>
        <w:t>5) Profitability differs by category: best profit margin is Technology while the weakest is Furniture (weighted by sales).</w:t>
      </w:r>
    </w:p>
    <w:p/>
    <w:p>
      <w:pPr>
        <w:pStyle w:val="Heading2"/>
      </w:pPr>
      <w:r>
        <w:t>Included Charts</w:t>
      </w:r>
    </w:p>
    <w:p>
      <w:r>
        <w:t>Total Sales by Category</w:t>
      </w:r>
    </w:p>
    <w:p>
      <w:r>
        <w:drawing>
          <wp:inline xmlns:a="http://schemas.openxmlformats.org/drawingml/2006/main" xmlns:pic="http://schemas.openxmlformats.org/drawingml/2006/picture">
            <wp:extent cx="5943600" cy="3146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ales_by_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Sales by Region and Segment</w:t>
      </w:r>
    </w:p>
    <w:p>
      <w:r>
        <w:drawing>
          <wp:inline xmlns:a="http://schemas.openxmlformats.org/drawingml/2006/main" xmlns:pic="http://schemas.openxmlformats.org/drawingml/2006/picture">
            <wp:extent cx="5943600" cy="3356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ales_region_seg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