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A88B3D"/>
          <w:sz w:val="40"/>
          <w:szCs w:val="40"/>
        </w:rPr>
        <w:t xml:space="preserve">SEISUVAI CATERING SERVICE
POS &amp; BILLING SYSTEM (SBBMS)</w:t>
      </w:r>
    </w:p>
    <w:p>
      <w:pPr>
        <w:spacing w:after="1000"/>
        <w:jc w:val="center"/>
      </w:pPr>
      <w:r>
        <w:rPr>
          <w:color w:val="666666"/>
          <w:sz w:val="28"/>
          <w:szCs w:val="28"/>
        </w:rPr>
        <w:t xml:space="preserve">Interactive Project Readme and System Documentation</w:t>
      </w:r>
    </w:p>
    <w:p>
      <w:pPr>
        <w:spacing w:after="3000"/>
        <w:jc w:val="center"/>
      </w:pPr>
      <w:r>
        <w:rPr>
          <w:color w:val="333333"/>
          <w:sz w:val="20"/>
          <w:szCs w:val="20"/>
        </w:rPr>
        <w:t xml:space="preserve">Generated on: July 4, 2026</w:t>
      </w:r>
    </w:p>
    <w:p>
      <w:pPr>
        <w:jc w:val="center"/>
      </w:pPr>
      <w:r>
        <w:rPr>
          <w:color w:val="A88B3D"/>
          <w:sz w:val="18"/>
          <w:szCs w:val="18"/>
        </w:rPr>
        <w:t xml:space="preserve">Click any heading below to navigate. Hold Ctrl and click to follow internal links.</w:t>
      </w:r>
    </w:p>
    <w:p>
      <w:r>
        <w:br w:type="pag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overview" w:id="1"/>
      <w:r>
        <w:t xml:space="preserve">1. Project Overview</w:t>
      </w:r>
      <w:bookmarkEnd w:id="1"/>
    </w:p>
    <w:p>
      <w:pPr>
        <w:spacing w:after="120"/>
      </w:pPr>
      <w:r>
        <w:t xml:space="preserve">The Seisuvai Catering Service POS &amp; Billing System (SBBMS) is a customized back-office billing and ledger management application built for premium, family-run South Indian catering services. SBBMS handles orders, payments, customers, menus, inventory, and expenses while automatically generating professional invoice and quotation documents.</w:t>
      </w:r>
    </w:p>
    <w:p>
      <w:pPr>
        <w:spacing w:after="120"/>
      </w:pPr>
      <w:r>
        <w:t xml:space="preserve">This project is structured as a TypeScript monorepo containing two main parts: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Next.js 15, React 19, Tailwind CSS 4, Zustand (state), and TanStack Query.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NestJS framework, Prisma ORM, and SQLite database for development.</w:t>
      </w:r>
    </w:p>
    <w:p>
      <w:pPr>
        <w:pStyle w:val="Heading2"/>
      </w:pPr>
      <w:r>
        <w:t xml:space="preserve">1.1 Architecture &amp; Tech Stack</w:t>
      </w:r>
    </w:p>
    <w:p>
      <w:pPr>
        <w:spacing w:after="120"/>
      </w:pPr>
      <w:r>
        <w:t xml:space="preserve">The table below details the components and tech stack of SBBMS: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/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 / Key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Website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15, React 19, Tailwind CSS 4, 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user interface for POS orders, customer accounts, inventory ledger, and payments.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NestJS, Prisma, 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endpoints, JWT authentication, prisma schema management, and PDF document generation.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SQLite, Prisma adapter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 local SQLite file (dev.db) storing customers, menus, orders, and setting configurations.</w:t>
            </w:r>
          </w:p>
        </w:tc>
      </w:tr>
    </w:tbl>
    <w:p>
      <w:r>
        <w:br w:type="page"/>
      </w:r>
    </w:p>
    <w:p>
      <w:pPr>
        <w:pStyle w:val="Heading1"/>
      </w:pPr>
      <w:bookmarkStart w:name="setup" w:id="1"/>
      <w:r>
        <w:t xml:space="preserve">2. Quick Setup &amp; Run Instructions</w:t>
      </w:r>
      <w:bookmarkEnd w:id="1"/>
    </w:p>
    <w:p>
      <w:pPr>
        <w:spacing w:after="120"/>
      </w:pPr>
      <w:r>
        <w:t xml:space="preserve">Follow these steps to launch SBBMS locally. You will need Node.js installed.</w:t>
      </w:r>
    </w:p>
    <w:p>
      <w:pPr>
        <w:pStyle w:val="Heading2"/>
      </w:pPr>
      <w:r>
        <w:t xml:space="preserve">2.1 Backend Setup</w:t>
      </w:r>
    </w:p>
    <w:p>
      <w:pPr>
        <w:pStyle w:val="ListParagraph"/>
        <w:numPr>
          <w:ilvl w:val="0"/>
          <w:numId w:val="3"/>
        </w:numPr>
      </w:pPr>
      <w:r>
        <w:t xml:space="preserve">Open a terminal in the </w:t>
      </w:r>
      <w:r>
        <w:rPr>
          <w:b/>
          <w:bCs/>
        </w:rPr>
        <w:t xml:space="preserve">project/backend</w:t>
      </w:r>
      <w:r>
        <w:t xml:space="preserve"> directory.</w:t>
      </w:r>
    </w:p>
    <w:p>
      <w:pPr>
        <w:pStyle w:val="ListParagraph"/>
        <w:numPr>
          <w:ilvl w:val="0"/>
          <w:numId w:val="3"/>
        </w:numPr>
      </w:pPr>
      <w:r>
        <w:t xml:space="preserve">Install dependencies: </w:t>
      </w:r>
      <w:r>
        <w:rPr>
          <w:b/>
          <w:bCs/>
        </w:rPr>
        <w:t xml:space="preserve">npm install</w:t>
      </w:r>
    </w:p>
    <w:p>
      <w:pPr>
        <w:pStyle w:val="ListParagraph"/>
        <w:numPr>
          <w:ilvl w:val="0"/>
          <w:numId w:val="3"/>
        </w:numPr>
      </w:pPr>
      <w:r>
        <w:t xml:space="preserve">Build the project (disables incremental cache conflicts): </w:t>
      </w:r>
      <w:r>
        <w:rPr>
          <w:b/>
          <w:bCs/>
        </w:rPr>
        <w:t xml:space="preserve">npm run build</w:t>
      </w:r>
    </w:p>
    <w:p>
      <w:pPr>
        <w:pStyle w:val="ListParagraph"/>
        <w:numPr>
          <w:ilvl w:val="0"/>
          <w:numId w:val="3"/>
        </w:numPr>
      </w:pPr>
      <w:r>
        <w:t xml:space="preserve">Start the server: </w:t>
      </w:r>
      <w:r>
        <w:rPr>
          <w:b/>
          <w:bCs/>
        </w:rPr>
        <w:t xml:space="preserve">npm run start</w:t>
      </w:r>
    </w:p>
    <w:p>
      <w:pPr>
        <w:spacing w:after="60" w:before="120"/>
      </w:pPr>
      <w:r>
        <w:t xml:space="preserve">The backend server runs locally at: </w:t>
      </w:r>
    </w:p>
    <w:p>
      <w:hyperlink w:history="1" r:id="rIdymmj_nal-iklw-wcq6e0w">
        <w:r>
          <w:rPr>
            <w:rStyle w:val="Hyperlink"/>
          </w:rPr>
          <w:t xml:space="preserve">http://localhost:3001</w:t>
        </w:r>
      </w:hyperlink>
    </w:p>
    <w:p>
      <w:pPr>
        <w:pStyle w:val="Heading2"/>
      </w:pPr>
      <w:r>
        <w:t xml:space="preserve">2.2 Frontend Setup</w:t>
      </w:r>
    </w:p>
    <w:p>
      <w:pPr>
        <w:pStyle w:val="ListParagraph"/>
        <w:numPr>
          <w:ilvl w:val="0"/>
          <w:numId w:val="3"/>
        </w:numPr>
      </w:pPr>
      <w:r>
        <w:t xml:space="preserve">Open a terminal in the </w:t>
      </w:r>
      <w:r>
        <w:rPr>
          <w:b/>
          <w:bCs/>
        </w:rPr>
        <w:t xml:space="preserve">project/frontend</w:t>
      </w:r>
      <w:r>
        <w:t xml:space="preserve"> directory.</w:t>
      </w:r>
    </w:p>
    <w:p>
      <w:pPr>
        <w:pStyle w:val="ListParagraph"/>
        <w:numPr>
          <w:ilvl w:val="0"/>
          <w:numId w:val="3"/>
        </w:numPr>
      </w:pPr>
      <w:r>
        <w:t xml:space="preserve">Install dependencies: </w:t>
      </w:r>
      <w:r>
        <w:rPr>
          <w:b/>
          <w:bCs/>
        </w:rPr>
        <w:t xml:space="preserve">npm install</w:t>
      </w:r>
    </w:p>
    <w:p>
      <w:pPr>
        <w:pStyle w:val="ListParagraph"/>
        <w:numPr>
          <w:ilvl w:val="0"/>
          <w:numId w:val="3"/>
        </w:numPr>
      </w:pPr>
      <w:r>
        <w:t xml:space="preserve">Start the development server: </w:t>
      </w:r>
      <w:r>
        <w:rPr>
          <w:b/>
          <w:bCs/>
        </w:rPr>
        <w:t xml:space="preserve">npm run dev</w:t>
      </w:r>
    </w:p>
    <w:p>
      <w:pPr>
        <w:spacing w:after="60" w:before="120"/>
      </w:pPr>
      <w:r>
        <w:t xml:space="preserve">The frontend application is accessible at: </w:t>
      </w:r>
    </w:p>
    <w:p>
      <w:hyperlink w:history="1" r:id="rIdmammqimpqp03pjf-u6gho">
        <w:r>
          <w:rPr>
            <w:rStyle w:val="Hyperlink"/>
          </w:rPr>
          <w:t xml:space="preserve">http://localhost:3000</w:t>
        </w:r>
      </w:hyperlink>
    </w:p>
    <w:p>
      <w:r>
        <w:br w:type="page"/>
      </w:r>
    </w:p>
    <w:p>
      <w:pPr>
        <w:pStyle w:val="Heading1"/>
      </w:pPr>
      <w:bookmarkStart w:name="troubleshooting" w:id="1"/>
      <w:r>
        <w:t xml:space="preserve">3. Troubleshooting Known Issues</w:t>
      </w:r>
      <w:bookmarkEnd w:id="1"/>
    </w:p>
    <w:p>
      <w:pPr>
        <w:pStyle w:val="Heading2"/>
      </w:pPr>
      <w:r>
        <w:t xml:space="preserve">3.1 Module Not Found ('dist/main') on Nest Start</w:t>
      </w:r>
    </w:p>
    <w:p>
      <w:r>
        <w:rPr>
          <w:b/>
          <w:bCs/>
        </w:rPr>
        <w:t xml:space="preserve">Problem: </w:t>
      </w:r>
      <w:r>
        <w:t xml:space="preserve">Running `npm run start` or `npm run start:prod` throws </w:t>
      </w:r>
    </w:p>
    <w:p>
      <w:pPr>
        <w:spacing w:after="120"/>
      </w:pPr>
      <w:r>
        <w:rPr>
          <w:color w:val="B3413A"/>
        </w:rPr>
        <w:t xml:space="preserve">Cannot find module '.../dist/main'</w:t>
      </w:r>
    </w:p>
    <w:p>
      <w:r>
        <w:rPr>
          <w:b/>
          <w:bCs/>
        </w:rPr>
        <w:t xml:space="preserve">Cause: </w:t>
      </w:r>
      <w:r>
        <w:t xml:space="preserve">This occurs due to a conflict between the Nest CLI </w:t>
      </w:r>
    </w:p>
    <w:p>
      <w:r>
        <w:rPr>
          <w:b/>
          <w:bCs/>
        </w:rPr>
        <w:t xml:space="preserve">"deleteOutDir": true</w:t>
      </w:r>
      <w:r>
        <w:t xml:space="preserve"> option and TypeScript's </w:t>
      </w:r>
    </w:p>
    <w:p>
      <w:pPr>
        <w:spacing w:after="120"/>
      </w:pPr>
      <w:r>
        <w:rPr>
          <w:b/>
          <w:bCs/>
        </w:rPr>
        <w:t xml:space="preserve">"incremental": true</w:t>
      </w:r>
      <w:r>
        <w:t xml:space="preserve"> option. Nest CLI deletes `dist/` but the compiler cache sees no changes, so it skips building and leaves `dist` empty.</w:t>
      </w:r>
    </w:p>
    <w:p>
      <w:r>
        <w:rPr>
          <w:b/>
          <w:bCs/>
        </w:rPr>
        <w:t xml:space="preserve">Fix: </w:t>
      </w:r>
      <w:r>
        <w:t xml:space="preserve">We have modified the `tsconfig.json` to disable incremental builds (</w:t>
      </w:r>
      <w:r>
        <w:rPr>
          <w:b/>
          <w:bCs/>
        </w:rPr>
        <w:t xml:space="preserve">"incremental": false</w:t>
      </w:r>
      <w:r>
        <w:t xml:space="preserve">). Delete any stale `.tsbuildinfo` files in your backend root and rebuild with </w:t>
      </w:r>
      <w:r>
        <w:rPr>
          <w:b/>
          <w:bCs/>
        </w:rPr>
        <w:t xml:space="preserve">npm run build</w:t>
      </w:r>
      <w:r>
        <w:t xml:space="preserve">.</w:t>
      </w:r>
    </w:p>
    <w:p>
      <w:r>
        <w:br w:type="page"/>
      </w:r>
    </w:p>
    <w:p>
      <w:pPr>
        <w:pStyle w:val="Heading1"/>
      </w:pPr>
      <w:bookmarkStart w:name="design" w:id="1"/>
      <w:r>
        <w:t xml:space="preserve">4. Design Guidelines &amp; Brand Overhaul</w:t>
      </w:r>
      <w:bookmarkEnd w:id="1"/>
    </w:p>
    <w:p>
      <w:pPr>
        <w:spacing w:after="120"/>
      </w:pPr>
      <w:r>
        <w:t xml:space="preserve">SBBMS has transitioned from a generic SaaS design to a premium, tailored brand identity based on South Indian catering aesthetics.</w:t>
      </w:r>
    </w:p>
    <w:p>
      <w:pPr>
        <w:pStyle w:val="Heading2"/>
      </w:pPr>
      <w:r>
        <w:t xml:space="preserve">4.1 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DFCF" w:sz="1"/>
              <w:left w:val="single" w:color="E5DFCF" w:sz="1"/>
              <w:bottom w:val="single" w:color="E5DFCF" w:sz="1"/>
              <w:right w:val="single" w:color="E5DFCF" w:sz="1"/>
            </w:tcBorders>
            <w:shd w:fill="A88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Gold Dark (#A88B3D)</w:t>
            </w:r>
          </w:p>
        </w:tc>
        <w:tc>
          <w:tcPr>
            <w:tcW w:type="dxa" w:w="3120"/>
            <w:tcBorders>
              <w:top w:val="single" w:color="E5DFCF" w:sz="1"/>
              <w:left w:val="single" w:color="E5DFCF" w:sz="1"/>
              <w:bottom w:val="single" w:color="E5DFCF" w:sz="1"/>
              <w:right w:val="single" w:color="E5DFCF" w:sz="1"/>
            </w:tcBorders>
            <w:shd w:fill="C9A5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Gold (#C9A54E)</w:t>
            </w:r>
          </w:p>
        </w:tc>
        <w:tc>
          <w:tcPr>
            <w:tcW w:type="dxa" w:w="3120"/>
            <w:tcBorders>
              <w:top w:val="single" w:color="E5DFCF" w:sz="1"/>
              <w:left w:val="single" w:color="E5DFCF" w:sz="1"/>
              <w:bottom w:val="single" w:color="E5DFCF" w:sz="1"/>
              <w:right w:val="single" w:color="E5DFCF" w:sz="1"/>
            </w:tcBorders>
            <w:shd w:fill="FA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Warm Ivory (#FAF8F3)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4.2 Mobile-First Responsiveness Checklist</w:t>
      </w:r>
    </w:p>
    <w:p>
      <w:pPr>
        <w:spacing w:after="120"/>
      </w:pPr>
      <w:r>
        <w:t xml:space="preserve">Verify UI changes against these requirements during development: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Bottom Navigation: </w:t>
      </w:r>
      <w:r>
        <w:t xml:space="preserve">Collapses sidebar on mobile (&lt; 768px) into a bottom tab bar with 44px+ touch targets.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Card Layouts: </w:t>
      </w:r>
      <w:r>
        <w:t xml:space="preserve">No horizontal scrolling tables on mobile. Primary lists collapse into elegant responsive card stacks.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Form Inputs: </w:t>
      </w:r>
      <w:r>
        <w:t xml:space="preserve">Grids collapse to 1 column. Inputs and buttons have a minimum height of 44px (Tailwind h-11).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Viewport Testing: </w:t>
      </w:r>
      <w:r>
        <w:t xml:space="preserve">Validate on 375px (iPhone SE/mini) and 390px (standard iPhone) with zero horizontal overflow.</w:t>
      </w:r>
    </w:p>
    <w:p>
      <w:pPr>
        <w:spacing w:before="240"/>
      </w:pPr>
    </w:p>
    <w:p>
      <w:pPr>
        <w:jc w:val="center"/>
      </w:pPr>
      <w:hyperlink w:history="1" w:anchor="toc">
        <w:r>
          <w:rPr>
            <w:rStyle w:val="Hyperlink"/>
          </w:rPr>
          <w:t xml:space="preserve">Back to Table of Contents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FCF" w:sz="6" w:space="8"/>
      </w:pBdr>
      <w:jc w:val="right"/>
    </w:pPr>
    <w:r>
      <w:rPr>
        <w:color w:val="666666"/>
        <w:sz w:val="16"/>
        <w:szCs w:val="16"/>
      </w:rPr>
      <w:t xml:space="preserve">Seisuvai Catering Service SBBMS documentation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FCF" w:sz="6" w:space="8"/>
      </w:pBdr>
      <w:jc w:val="left"/>
    </w:pPr>
    <w:r>
      <w:rPr>
        <w:b/>
        <w:bCs/>
        <w:color w:val="A88B3D"/>
        <w:sz w:val="16"/>
        <w:szCs w:val="16"/>
      </w:rPr>
      <w:t xml:space="preserve">SEISUVAI CATERING POS &amp; BILLING SYSTEM (SBBMS)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[ ]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A88B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mmj_nal-iklw-wcq6e0w" Type="http://schemas.openxmlformats.org/officeDocument/2006/relationships/hyperlink" Target="http://localhost:3001" TargetMode="External"/><Relationship Id="rIdmammqimpqp03pjf-u6gho" Type="http://schemas.openxmlformats.org/officeDocument/2006/relationships/hyperlink" Target="http://localhost:300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2026-07-04T06:57:09.733Z</dcterms:created>
  <dcterms:modified xsi:type="dcterms:W3CDTF">2026-07-04T06:57:09.733Z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