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jc w:val="center"/>
        <w:rPr>
          <w:rFonts w:ascii="Times New Roman" w:cs="Times New Roman" w:eastAsia="Times New Roman" w:hAnsi="Times New Roman"/>
          <w:b w:val="1"/>
          <w:color w:val="1155cc"/>
          <w:sz w:val="36"/>
          <w:szCs w:val="36"/>
        </w:rPr>
      </w:pPr>
      <w:bookmarkStart w:colFirst="0" w:colLast="0" w:name="_qy930a5rx2d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1155cc"/>
          <w:sz w:val="36"/>
          <w:szCs w:val="36"/>
          <w:rtl w:val="0"/>
        </w:rPr>
        <w:t xml:space="preserve">Sprint-1 Minimal Viable Product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ikw64gxojv5k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Sprint-1, I focused on implementing US21: Portfolio Risk Assessment Dashboard visualization components. The goal was to create an interactive dashboard that helps traders visualize and understand portfolio risk metrics.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bookmarkStart w:colFirst="0" w:colLast="0" w:name="_2w95vxfaum5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User Stories</w:t>
      </w:r>
    </w:p>
    <w:p w:rsidR="00000000" w:rsidDel="00000000" w:rsidP="00000000" w:rsidRDefault="00000000" w:rsidRPr="00000000" w14:paraId="00000005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worked on the following User Story: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jmn0k9h72x1b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US21: As a trader, I want to visualize portfolio risk assessments through an interactive dashboard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Description: Implemented visualization components for displaying portfolio risk metrics including VaR, drawdowns, and asset correlations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 separate UI components to maintain existing functionality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ce7x92r2nkp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Conditions of Satisfaction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 Functionality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Real-time risk metrics display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Filter views by asset class and time period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Automatic updates for market changes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 Visualization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 and drawdown metrics display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Asset correlation heat maps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 exposure breakdowns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9uu9bkc3qt8e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arelhduo5yjo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Definition of Done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visualization components implemented in isolated files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Integration with portfolio data system verified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Real-time updates functioning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reviewed and tested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Documentation completed</w:t>
      </w:r>
    </w:p>
    <w:p w:rsidR="00000000" w:rsidDel="00000000" w:rsidP="00000000" w:rsidRDefault="00000000" w:rsidRPr="00000000" w14:paraId="00000019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Tasks</w:t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US21.1: Implement Visualization Components (16 ph) #244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US21.2: Risk Assessment Integration (18 ph) #245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US21.3: Portfolio Data Integration (12 ph) #246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US21.4: Performance Optimization (10 ph) #247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ps1qmei6qlad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Tasks I Worked On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nuuprzscw4p4" w:id="8"/>
      <w:bookmarkEnd w:id="8"/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6"/>
            <w:szCs w:val="26"/>
            <w:u w:val="single"/>
            <w:rtl w:val="0"/>
          </w:rPr>
          <w:t xml:space="preserve">US21.1: Implement Visualization Components (16 ph)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 three new files to implement the dashboard while maintaining isolation: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app_kb.py: Main dashboard interface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risk_dashboard_kb.py: Visualization components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risk_metrics_kb.py: Risk calculation logic</w:t>
      </w:r>
    </w:p>
    <w:p w:rsidR="00000000" w:rsidDel="00000000" w:rsidP="00000000" w:rsidRDefault="00000000" w:rsidRPr="00000000" w14:paraId="00000024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required 18 hours due to: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Repository restructuring for isolation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Additional testing of component integration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Documentation of new file structure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ylu4fooftck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Summary Table of Work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1575"/>
        <w:gridCol w:w="1005"/>
        <w:gridCol w:w="720"/>
        <w:gridCol w:w="2175"/>
        <w:gridCol w:w="870"/>
        <w:gridCol w:w="1080"/>
        <w:gridCol w:w="975"/>
        <w:tblGridChange w:id="0">
          <w:tblGrid>
            <w:gridCol w:w="960"/>
            <w:gridCol w:w="1575"/>
            <w:gridCol w:w="1005"/>
            <w:gridCol w:w="720"/>
            <w:gridCol w:w="2175"/>
            <w:gridCol w:w="870"/>
            <w:gridCol w:w="1080"/>
            <w:gridCol w:w="975"/>
          </w:tblGrid>
        </w:tblGridChange>
      </w:tblGrid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User Story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Task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Task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Actual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Portfolio Risk Dashboard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#244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Visualization Components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</w:rPr>
      </w:pPr>
      <w:bookmarkStart w:colFirst="0" w:colLast="0" w:name="_9gz04jtoe52z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Summary Table of Commits</w:t>
      </w:r>
      <w:r w:rsidDel="00000000" w:rsidR="00000000" w:rsidRPr="00000000">
        <w:rPr>
          <w:rtl w:val="0"/>
        </w:rPr>
      </w:r>
    </w:p>
    <w:tbl>
      <w:tblPr>
        <w:tblStyle w:val="Table2"/>
        <w:tblW w:w="8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"/>
        <w:gridCol w:w="1760"/>
        <w:gridCol w:w="3875"/>
        <w:gridCol w:w="1400"/>
        <w:gridCol w:w="695"/>
        <w:tblGridChange w:id="0">
          <w:tblGrid>
            <w:gridCol w:w="935"/>
            <w:gridCol w:w="1760"/>
            <w:gridCol w:w="3875"/>
            <w:gridCol w:w="1400"/>
            <w:gridCol w:w="695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Commit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Commit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Feb 1,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652a3e1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Initial risk dashboard setup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#244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Feb 1,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2cbb94f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 visualization components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#244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Feb 1,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de9d1b0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filtering and updates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#244</w:t>
            </w:r>
          </w:p>
        </w:tc>
      </w:tr>
    </w:tbl>
    <w:p w:rsidR="00000000" w:rsidDel="00000000" w:rsidP="00000000" w:rsidRDefault="00000000" w:rsidRPr="00000000" w14:paraId="0000004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1440" w:hanging="360"/>
      </w:pPr>
      <w:rPr>
        <w:sz w:val="18"/>
        <w:szCs w:val="18"/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➔"/>
      <w:lvlJc w:val="left"/>
      <w:pPr>
        <w:ind w:left="1440" w:hanging="360"/>
      </w:pPr>
      <w:rPr>
        <w:sz w:val="18"/>
        <w:szCs w:val="18"/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➔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➔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Rivier-Computer-Science/AI-Agent-Stock-Prediction/issues/244" TargetMode="External"/><Relationship Id="rId10" Type="http://schemas.openxmlformats.org/officeDocument/2006/relationships/hyperlink" Target="https://github.com/Rivier-Computer-Science/AI-Agent-Stock-Prediction/issues/244" TargetMode="External"/><Relationship Id="rId13" Type="http://schemas.openxmlformats.org/officeDocument/2006/relationships/hyperlink" Target="https://github.com/kirankumarboyapati/AI-Agent-Stock-Prediction/commit/2cbb94f01fac2034c7261da0e5af5dc5eec600dd" TargetMode="External"/><Relationship Id="rId12" Type="http://schemas.openxmlformats.org/officeDocument/2006/relationships/hyperlink" Target="https://github.com/kirankumarboyapati/AI-Agent-Stock-Prediction/commit/652a3e114ada85511bba82df930cb4b1f30d1aa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Rivier-Computer-Science/AI-Agent-Stock-Prediction/issues/247" TargetMode="External"/><Relationship Id="rId14" Type="http://schemas.openxmlformats.org/officeDocument/2006/relationships/hyperlink" Target="https://github.com/kirankumarboyapati/AI-Agent-Stock-Prediction/commit/de9d1b0f982f36ec9c08ba17b105a889308821b7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Rivier-Computer-Science/AI-Agent-Stock-Prediction/issues/244" TargetMode="External"/><Relationship Id="rId7" Type="http://schemas.openxmlformats.org/officeDocument/2006/relationships/hyperlink" Target="https://github.com/Rivier-Computer-Science/AI-Agent-Stock-Prediction/issues/245" TargetMode="External"/><Relationship Id="rId8" Type="http://schemas.openxmlformats.org/officeDocument/2006/relationships/hyperlink" Target="https://github.com/Rivier-Computer-Science/AI-Agent-Stock-Prediction/issues/24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