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90AC" w14:textId="133F1032" w:rsidR="006366F6" w:rsidRDefault="00321124">
      <w:r>
        <w:rPr>
          <w:noProof/>
        </w:rPr>
        <w:drawing>
          <wp:inline distT="0" distB="0" distL="0" distR="0" wp14:anchorId="0327629D" wp14:editId="20E2C922">
            <wp:extent cx="5943600" cy="2770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0349" w14:textId="0C53FF69" w:rsidR="00321124" w:rsidRDefault="00321124"/>
    <w:p w14:paraId="22D4B5BB" w14:textId="77777777" w:rsidR="00DF4CA9" w:rsidRPr="00DF4CA9" w:rsidRDefault="00DF4CA9" w:rsidP="00DF4CA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DF4CA9">
        <w:rPr>
          <w:rFonts w:ascii="Cambria" w:hAnsi="Cambria" w:cs="Times New Roman"/>
          <w:color w:val="000000"/>
          <w:sz w:val="24"/>
          <w:szCs w:val="24"/>
        </w:rPr>
        <w:t>The figure shows the movement of the data in one direction. At the sender, the</w:t>
      </w:r>
    </w:p>
    <w:p w14:paraId="554C7996" w14:textId="77777777" w:rsidR="00DF4CA9" w:rsidRPr="00DF4CA9" w:rsidRDefault="00DF4CA9" w:rsidP="00DF4CA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DF4CA9">
        <w:rPr>
          <w:rFonts w:ascii="Cambria" w:hAnsi="Cambria" w:cs="Times New Roman"/>
          <w:color w:val="000000"/>
          <w:sz w:val="24"/>
          <w:szCs w:val="24"/>
        </w:rPr>
        <w:t>buffer has three types of chambers. The white section contains empty chambers that</w:t>
      </w:r>
    </w:p>
    <w:p w14:paraId="12A47A10" w14:textId="212BF748" w:rsidR="00DF4CA9" w:rsidRPr="00DF4CA9" w:rsidRDefault="00DF4CA9" w:rsidP="00DF4CA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DF4CA9">
        <w:rPr>
          <w:rFonts w:ascii="Cambria" w:hAnsi="Cambria" w:cs="Times New Roman"/>
          <w:color w:val="000000"/>
          <w:sz w:val="24"/>
          <w:szCs w:val="24"/>
        </w:rPr>
        <w:t>can be filled by the sending process (producer). The colored area holds bytes that have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been sent but not yet acknowledged. The TCP sender keeps these bytes in the buffer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until it receives an acknowledgment. The shaded area contains bytes to be sent by the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sending TCP. However, as we will see later in this chapter, TCP may be able to send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only part of this shaded section. This could be due to the slowness of the receiving process,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or congestion in the network. Also note that after the bytes in the colored chambers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are acknowledged, the chambers are recycled and available for use by the sending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 xml:space="preserve">process. </w:t>
      </w:r>
      <w:proofErr w:type="gramStart"/>
      <w:r w:rsidRPr="00DF4CA9">
        <w:rPr>
          <w:rFonts w:ascii="Cambria" w:hAnsi="Cambria" w:cs="Times New Roman"/>
          <w:color w:val="000000"/>
          <w:sz w:val="24"/>
          <w:szCs w:val="24"/>
        </w:rPr>
        <w:t>This is why</w:t>
      </w:r>
      <w:proofErr w:type="gramEnd"/>
      <w:r w:rsidRPr="00DF4CA9">
        <w:rPr>
          <w:rFonts w:ascii="Cambria" w:hAnsi="Cambria" w:cs="Times New Roman"/>
          <w:color w:val="000000"/>
          <w:sz w:val="24"/>
          <w:szCs w:val="24"/>
        </w:rPr>
        <w:t xml:space="preserve"> we show a circular buffer.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The operation of the buffer at the receiver is simpler. The circular buffer is divided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into two areas (shown as white and colored). The white area contains empty chambers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to be filled by bytes received from the network. The colored sections contain received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bytes that can be read by the receiving process. When a byte is read by the receiving</w:t>
      </w:r>
    </w:p>
    <w:p w14:paraId="4AEB6AC3" w14:textId="77777777" w:rsidR="00DF4CA9" w:rsidRPr="00DF4CA9" w:rsidRDefault="00DF4CA9" w:rsidP="00DF4CA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DF4CA9">
        <w:rPr>
          <w:rFonts w:ascii="Cambria" w:hAnsi="Cambria" w:cs="Times New Roman"/>
          <w:color w:val="000000"/>
          <w:sz w:val="24"/>
          <w:szCs w:val="24"/>
        </w:rPr>
        <w:t>process, the chamber is recycled and added to the pool of empty chambers.</w:t>
      </w:r>
    </w:p>
    <w:p w14:paraId="446BA876" w14:textId="77777777" w:rsidR="00DF4CA9" w:rsidRPr="00DF4CA9" w:rsidRDefault="00DF4CA9" w:rsidP="00DF4CA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b/>
          <w:bCs/>
          <w:i/>
          <w:iCs/>
          <w:color w:val="FF00FF"/>
          <w:sz w:val="24"/>
          <w:szCs w:val="24"/>
        </w:rPr>
      </w:pPr>
      <w:r w:rsidRPr="00DF4CA9">
        <w:rPr>
          <w:rFonts w:ascii="Cambria" w:hAnsi="Cambria" w:cs="Times New Roman"/>
          <w:b/>
          <w:bCs/>
          <w:i/>
          <w:iCs/>
          <w:color w:val="FF00FF"/>
          <w:sz w:val="24"/>
          <w:szCs w:val="24"/>
        </w:rPr>
        <w:t>Segments</w:t>
      </w:r>
    </w:p>
    <w:p w14:paraId="0D7A043D" w14:textId="192E5857" w:rsidR="00321124" w:rsidRDefault="00DF4CA9" w:rsidP="00DF4CA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DF4CA9">
        <w:rPr>
          <w:rFonts w:ascii="Cambria" w:hAnsi="Cambria" w:cs="Times New Roman"/>
          <w:color w:val="000000"/>
          <w:sz w:val="24"/>
          <w:szCs w:val="24"/>
        </w:rPr>
        <w:t>Although buffering handles the disparity between the speed of the producing and consuming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processes, we need one more step before we can send data. The IP layer, as a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service provider for TCP, needs to send data in packets, not as a stream of bytes. At the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 xml:space="preserve">transport layer, TCP groups </w:t>
      </w:r>
      <w:proofErr w:type="gramStart"/>
      <w:r w:rsidRPr="00DF4CA9">
        <w:rPr>
          <w:rFonts w:ascii="Cambria" w:hAnsi="Cambria" w:cs="Times New Roman"/>
          <w:color w:val="000000"/>
          <w:sz w:val="24"/>
          <w:szCs w:val="24"/>
        </w:rPr>
        <w:t>a number of</w:t>
      </w:r>
      <w:proofErr w:type="gramEnd"/>
      <w:r w:rsidRPr="00DF4CA9">
        <w:rPr>
          <w:rFonts w:ascii="Cambria" w:hAnsi="Cambria" w:cs="Times New Roman"/>
          <w:color w:val="000000"/>
          <w:sz w:val="24"/>
          <w:szCs w:val="24"/>
        </w:rPr>
        <w:t xml:space="preserve"> bytes together into a packet called a </w:t>
      </w:r>
      <w:r w:rsidRPr="00DF4CA9">
        <w:rPr>
          <w:rFonts w:ascii="Cambria" w:hAnsi="Cambria" w:cs="Times New Roman"/>
          <w:i/>
          <w:iCs/>
          <w:color w:val="000000"/>
          <w:sz w:val="24"/>
          <w:szCs w:val="24"/>
        </w:rPr>
        <w:t>segment</w:t>
      </w:r>
      <w:r w:rsidRPr="00DF4CA9">
        <w:rPr>
          <w:rFonts w:ascii="Cambria" w:hAnsi="Cambria" w:cs="Times New Roman"/>
          <w:color w:val="000000"/>
          <w:sz w:val="24"/>
          <w:szCs w:val="24"/>
        </w:rPr>
        <w:t>.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TCP adds a header to each segment (for control purposes) and delivers the segment to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the IP layer for transmission. The segments are encapsulated in an IP datagram and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transmitted. This entire operation is transparent to the receiving process. Later we will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see that segments may be received out of order, lost, or corrupted and resent. All of these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are handled by the TCP sender with the receiving application process unaware of TCP’s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DF4CA9">
        <w:rPr>
          <w:rFonts w:ascii="Cambria" w:hAnsi="Cambria" w:cs="Times New Roman"/>
          <w:color w:val="000000"/>
          <w:sz w:val="24"/>
          <w:szCs w:val="24"/>
        </w:rPr>
        <w:t>activities. Figure 15.4 shows how segments are created from the bytes in the buffers.</w:t>
      </w:r>
    </w:p>
    <w:p w14:paraId="21FFC857" w14:textId="6CB57710" w:rsidR="00D2158B" w:rsidRDefault="00D2158B" w:rsidP="00DF4CA9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</w:p>
    <w:p w14:paraId="27434F66" w14:textId="77777777" w:rsidR="00D2158B" w:rsidRPr="00D2158B" w:rsidRDefault="00D2158B" w:rsidP="00D2158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  <w:r w:rsidRPr="00D2158B">
        <w:rPr>
          <w:rFonts w:ascii="Cambria" w:hAnsi="Cambria" w:cs="Times New Roman"/>
          <w:sz w:val="24"/>
          <w:szCs w:val="24"/>
        </w:rPr>
        <w:lastRenderedPageBreak/>
        <w:t>Note that segments are not necessarily all the same size. In the figure, for simplicity,</w:t>
      </w:r>
    </w:p>
    <w:p w14:paraId="5C49CB1A" w14:textId="77777777" w:rsidR="00D2158B" w:rsidRPr="00D2158B" w:rsidRDefault="00D2158B" w:rsidP="00D2158B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sz w:val="24"/>
          <w:szCs w:val="24"/>
        </w:rPr>
      </w:pPr>
      <w:r w:rsidRPr="00D2158B">
        <w:rPr>
          <w:rFonts w:ascii="Cambria" w:hAnsi="Cambria" w:cs="Times New Roman"/>
          <w:sz w:val="24"/>
          <w:szCs w:val="24"/>
        </w:rPr>
        <w:t>we show one segment carrying 3 bytes and the other carrying 5 bytes. In reality,</w:t>
      </w:r>
    </w:p>
    <w:p w14:paraId="08A58944" w14:textId="2B2E2015" w:rsidR="00D2158B" w:rsidRDefault="00D2158B" w:rsidP="00D2158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     </w:t>
      </w:r>
      <w:r w:rsidRPr="00D2158B">
        <w:rPr>
          <w:rFonts w:ascii="Cambria" w:hAnsi="Cambria" w:cs="Times New Roman"/>
          <w:sz w:val="24"/>
          <w:szCs w:val="24"/>
        </w:rPr>
        <w:t xml:space="preserve">segments carry </w:t>
      </w:r>
      <w:r w:rsidRPr="00D2158B">
        <w:rPr>
          <w:rFonts w:ascii="Cambria" w:hAnsi="Cambria" w:cs="Times New Roman"/>
          <w:b/>
          <w:sz w:val="24"/>
          <w:szCs w:val="24"/>
        </w:rPr>
        <w:t>hundreds</w:t>
      </w:r>
      <w:r>
        <w:rPr>
          <w:rFonts w:ascii="Cambria" w:hAnsi="Cambria" w:cs="Times New Roman"/>
          <w:sz w:val="24"/>
          <w:szCs w:val="24"/>
        </w:rPr>
        <w:t xml:space="preserve"> or </w:t>
      </w:r>
      <w:r w:rsidRPr="00D2158B">
        <w:rPr>
          <w:rFonts w:ascii="Cambria" w:hAnsi="Cambria" w:cs="Times New Roman"/>
          <w:b/>
          <w:sz w:val="24"/>
          <w:szCs w:val="24"/>
        </w:rPr>
        <w:t>thousands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D2158B">
        <w:rPr>
          <w:rFonts w:ascii="Cambria" w:hAnsi="Cambria" w:cs="Times New Roman"/>
          <w:sz w:val="24"/>
          <w:szCs w:val="24"/>
        </w:rPr>
        <w:t>of bytes.</w:t>
      </w:r>
    </w:p>
    <w:p w14:paraId="23918A31" w14:textId="216F34FF" w:rsidR="0042764D" w:rsidRDefault="0042764D" w:rsidP="00D2158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4250E125" w14:textId="46667DAB" w:rsidR="0042764D" w:rsidRDefault="0042764D" w:rsidP="00D2158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  </w:t>
      </w:r>
    </w:p>
    <w:p w14:paraId="64EFEF19" w14:textId="4ADB5B0D" w:rsidR="0042764D" w:rsidRDefault="00FA778F" w:rsidP="008D45F4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>
        <w:rPr>
          <w:rFonts w:ascii="Cambria" w:hAnsi="Cambria" w:cs="Times New Roman"/>
          <w:color w:val="000000"/>
          <w:sz w:val="24"/>
          <w:szCs w:val="24"/>
        </w:rPr>
        <w:t xml:space="preserve">     </w:t>
      </w:r>
      <w:r w:rsidR="0042764D">
        <w:rPr>
          <w:noProof/>
        </w:rPr>
        <w:drawing>
          <wp:inline distT="0" distB="0" distL="0" distR="0" wp14:anchorId="348271AC" wp14:editId="6FAFEB1B">
            <wp:extent cx="6029325" cy="28962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F75" w14:textId="3FC96E42" w:rsidR="00FA778F" w:rsidRDefault="00FA778F" w:rsidP="00D2158B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color w:val="000000"/>
          <w:sz w:val="24"/>
          <w:szCs w:val="24"/>
        </w:rPr>
      </w:pPr>
    </w:p>
    <w:p w14:paraId="0E50B821" w14:textId="3FB841A1" w:rsidR="00FF23B5" w:rsidRPr="00FF23B5" w:rsidRDefault="00FF23B5" w:rsidP="00FF23B5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b/>
          <w:bCs/>
          <w:color w:val="FF00FF"/>
          <w:sz w:val="24"/>
          <w:szCs w:val="24"/>
        </w:rPr>
      </w:pPr>
      <w:bookmarkStart w:id="0" w:name="_GoBack"/>
      <w:bookmarkEnd w:id="0"/>
      <w:r w:rsidRPr="00FF23B5">
        <w:rPr>
          <w:rFonts w:ascii="Cambria" w:hAnsi="Cambria" w:cs="Times New Roman"/>
          <w:b/>
          <w:bCs/>
          <w:color w:val="FF00FF"/>
          <w:sz w:val="24"/>
          <w:szCs w:val="24"/>
        </w:rPr>
        <w:t>Full-Duplex Communication</w:t>
      </w:r>
    </w:p>
    <w:p w14:paraId="2D97C341" w14:textId="05BC951E" w:rsidR="00FA778F" w:rsidRPr="00FF23B5" w:rsidRDefault="00FF23B5" w:rsidP="00FF23B5">
      <w:pPr>
        <w:autoSpaceDE w:val="0"/>
        <w:autoSpaceDN w:val="0"/>
        <w:adjustRightInd w:val="0"/>
        <w:spacing w:after="0" w:line="240" w:lineRule="auto"/>
        <w:ind w:left="720"/>
        <w:rPr>
          <w:rFonts w:ascii="Cambria" w:hAnsi="Cambria" w:cs="Times New Roman"/>
          <w:color w:val="000000"/>
          <w:sz w:val="24"/>
          <w:szCs w:val="24"/>
        </w:rPr>
      </w:pPr>
      <w:r w:rsidRPr="00FF23B5">
        <w:rPr>
          <w:rFonts w:ascii="Cambria" w:hAnsi="Cambria" w:cs="Times New Roman"/>
          <w:color w:val="000000"/>
          <w:sz w:val="24"/>
          <w:szCs w:val="24"/>
        </w:rPr>
        <w:t xml:space="preserve">TCP offers </w:t>
      </w:r>
      <w:r w:rsidRPr="00FF23B5">
        <w:rPr>
          <w:rFonts w:ascii="Cambria" w:hAnsi="Cambria" w:cs="Times New Roman"/>
          <w:i/>
          <w:iCs/>
          <w:color w:val="000000"/>
          <w:sz w:val="24"/>
          <w:szCs w:val="24"/>
        </w:rPr>
        <w:t xml:space="preserve">full-duplex service, </w:t>
      </w:r>
      <w:r w:rsidRPr="00FF23B5">
        <w:rPr>
          <w:rFonts w:ascii="Cambria" w:hAnsi="Cambria" w:cs="Times New Roman"/>
          <w:color w:val="000000"/>
          <w:sz w:val="24"/>
          <w:szCs w:val="24"/>
        </w:rPr>
        <w:t>where data can flow in both directions at the same time.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FF23B5">
        <w:rPr>
          <w:rFonts w:ascii="Cambria" w:hAnsi="Cambria" w:cs="Times New Roman"/>
          <w:color w:val="000000"/>
          <w:sz w:val="24"/>
          <w:szCs w:val="24"/>
        </w:rPr>
        <w:t>Each TCP endpoint then has its own sending and receiving buffer, and segments move in</w:t>
      </w:r>
      <w:r>
        <w:rPr>
          <w:rFonts w:ascii="Cambria" w:hAnsi="Cambria" w:cs="Times New Roman"/>
          <w:color w:val="000000"/>
          <w:sz w:val="24"/>
          <w:szCs w:val="24"/>
        </w:rPr>
        <w:t xml:space="preserve"> </w:t>
      </w:r>
      <w:r w:rsidRPr="00FF23B5">
        <w:rPr>
          <w:rFonts w:ascii="Cambria" w:hAnsi="Cambria" w:cs="Times New Roman"/>
          <w:color w:val="000000"/>
          <w:sz w:val="24"/>
          <w:szCs w:val="24"/>
        </w:rPr>
        <w:t>both directions.</w:t>
      </w:r>
    </w:p>
    <w:sectPr w:rsidR="00FA778F" w:rsidRPr="00FF2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FC"/>
    <w:rsid w:val="00321124"/>
    <w:rsid w:val="0042764D"/>
    <w:rsid w:val="004B02BD"/>
    <w:rsid w:val="005A41FC"/>
    <w:rsid w:val="006366F6"/>
    <w:rsid w:val="0085690D"/>
    <w:rsid w:val="008D45F4"/>
    <w:rsid w:val="00D2158B"/>
    <w:rsid w:val="00DF4CA9"/>
    <w:rsid w:val="00EB44BD"/>
    <w:rsid w:val="00FA778F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006C"/>
  <w15:chartTrackingRefBased/>
  <w15:docId w15:val="{EC532B43-22AF-4D48-92AF-233791F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KODARI</dc:creator>
  <cp:keywords/>
  <dc:description/>
  <cp:lastModifiedBy>KIRAN KUMAR KODARI</cp:lastModifiedBy>
  <cp:revision>9</cp:revision>
  <dcterms:created xsi:type="dcterms:W3CDTF">2018-02-06T06:46:00Z</dcterms:created>
  <dcterms:modified xsi:type="dcterms:W3CDTF">2018-02-06T07:06:00Z</dcterms:modified>
</cp:coreProperties>
</file>