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5701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57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b/>
          <w:color w:val="4338CA"/>
          <w:sz w:val="44"/>
        </w:rPr>
        <w:t>XLurn Video Streaming Platform</w:t>
      </w:r>
    </w:p>
    <w:p>
      <w:pPr>
        <w:jc w:val="center"/>
      </w:pPr>
      <w:r>
        <w:rPr>
          <w:rFonts w:ascii="Segoe UI" w:hAnsi="Segoe UI"/>
          <w:b/>
          <w:color w:val="64748B"/>
          <w:sz w:val="26"/>
        </w:rPr>
        <w:t>Load &amp; Stress Testing Report: 100 Concurrent Viewers (Same Video)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4F46E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21"/>
              </w:rPr>
              <w:t>Report Property</w:t>
            </w:r>
          </w:p>
        </w:tc>
        <w:tc>
          <w:tcPr>
            <w:tcW w:type="dxa" w:w="6480"/>
            <w:shd w:fill="4F46E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21"/>
              </w:rPr>
              <w:t>Details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20"/>
              </w:rPr>
              <w:t>Test Title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color w:val="334155"/>
                <w:sz w:val="20"/>
              </w:rPr>
              <w:t>100 Concurrent Users Watching Same Video - Stress &amp; Buffer Test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20"/>
              </w:rPr>
              <w:t>Execution Date</w:t>
            </w:r>
          </w:p>
        </w:tc>
        <w:tc>
          <w:tcPr>
            <w:tcW w:type="dxa" w:w="64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color w:val="334155"/>
                <w:sz w:val="20"/>
              </w:rPr>
              <w:t>October 13, 2026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20"/>
              </w:rPr>
              <w:t>Target Platform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color w:val="334155"/>
                <w:sz w:val="20"/>
              </w:rPr>
              <w:t>XLurn Video Streaming Engine (HTTP 206) &amp; Telemetry API (/vdUser)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20"/>
              </w:rPr>
              <w:t>Concurrency Volume</w:t>
            </w:r>
          </w:p>
        </w:tc>
        <w:tc>
          <w:tcPr>
            <w:tcW w:type="dxa" w:w="64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color w:val="334155"/>
                <w:sz w:val="20"/>
              </w:rPr>
              <w:t>100 Virtual Users (Simultaneous parallel streams) + Live Browser Session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20"/>
              </w:rPr>
              <w:t>Final Test Verdict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20"/>
              </w:rPr>
              <w:t>PASSED (Zero Buffering / 100% Request Delivery Rate)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Segoe UI" w:hAnsi="Segoe UI"/>
                <w:b/>
                <w:color w:val="059669"/>
                <w:sz w:val="22"/>
              </w:rPr>
              <w:t xml:space="preserve">🟢 TEST VERDICT: PASSED: </w:t>
            </w:r>
            <w:r>
              <w:rPr>
                <w:rFonts w:ascii="Segoe UI" w:hAnsi="Segoe UI"/>
                <w:color w:val="1E293B"/>
                <w:sz w:val="21"/>
              </w:rPr>
              <w:t>The platform successfully delivered video media to 100 concurrent users simultaneously with 0% packet loss, 100% telemetry heartbeat sync, and zero in-browser playback buffering incidents.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4338CA"/>
          <w:sz w:val="32"/>
        </w:rPr>
        <w:t>1. Executive Summary</w:t>
      </w:r>
    </w:p>
    <w:p>
      <w:pPr>
        <w:spacing w:after="120"/>
      </w:pPr>
      <w:r>
        <w:rPr>
          <w:rFonts w:ascii="Segoe UI" w:hAnsi="Segoe UI"/>
          <w:color w:val="334155"/>
          <w:sz w:val="21"/>
        </w:rPr>
        <w:t>This performance engineering assessment evaluated the video streaming throughput, server latency, and client buffering resilience of the XLurn platform under peak concurrency. A simulated batch of 100 concurrent virtual users streamed the exact same video file simultaneously, while an active client session was monitored in real-time in Google Chrome DevTools.</w:t>
      </w:r>
    </w:p>
    <w:p>
      <w:pPr>
        <w:pStyle w:val="ListBullet"/>
        <w:spacing w:after="80"/>
      </w:pPr>
      <w:r>
        <w:rPr>
          <w:rFonts w:ascii="Segoe UI" w:hAnsi="Segoe UI"/>
          <w:b/>
          <w:color w:val="0F172A"/>
          <w:sz w:val="21"/>
        </w:rPr>
        <w:t xml:space="preserve">Zero Buffering (Smooth Playback): </w:t>
      </w:r>
      <w:r>
        <w:rPr>
          <w:rFonts w:ascii="Segoe UI" w:hAnsi="Segoe UI"/>
          <w:color w:val="334155"/>
          <w:sz w:val="21"/>
        </w:rPr>
        <w:t>Client playback proceeded uninterrupted from 0:00 past 3:40 / 21:18 with zero buffering circle freezes or UI lag.</w:t>
      </w:r>
    </w:p>
    <w:p>
      <w:pPr>
        <w:pStyle w:val="ListBullet"/>
        <w:spacing w:after="80"/>
      </w:pPr>
      <w:r>
        <w:rPr>
          <w:rFonts w:ascii="Segoe UI" w:hAnsi="Segoe UI"/>
          <w:b/>
          <w:color w:val="0F172A"/>
          <w:sz w:val="21"/>
        </w:rPr>
        <w:t xml:space="preserve">100% Stream Request Success: </w:t>
      </w:r>
      <w:r>
        <w:rPr>
          <w:rFonts w:ascii="Segoe UI" w:hAnsi="Segoe UI"/>
          <w:color w:val="334155"/>
          <w:sz w:val="21"/>
        </w:rPr>
        <w:t>All HTTP range requests were successfully fulfilled with status 206 Partial Content and status 200 OK.</w:t>
      </w:r>
    </w:p>
    <w:p>
      <w:pPr>
        <w:pStyle w:val="ListBullet"/>
        <w:spacing w:after="80"/>
      </w:pPr>
      <w:r>
        <w:rPr>
          <w:rFonts w:ascii="Segoe UI" w:hAnsi="Segoe UI"/>
          <w:b/>
          <w:color w:val="0F172A"/>
          <w:sz w:val="21"/>
        </w:rPr>
        <w:t xml:space="preserve">Continuous Telemetry Sync: </w:t>
      </w:r>
      <w:r>
        <w:rPr>
          <w:rFonts w:ascii="Segoe UI" w:hAnsi="Segoe UI"/>
          <w:color w:val="334155"/>
          <w:sz w:val="21"/>
        </w:rPr>
        <w:t>All POST /vdUser (formStep: 'watchsession') heartbeats registered with status 200 OK without blocking playback.</w:t>
      </w:r>
    </w:p>
    <w:p>
      <w:pPr>
        <w:pStyle w:val="ListBullet"/>
        <w:spacing w:after="80"/>
      </w:pPr>
      <w:r>
        <w:rPr>
          <w:rFonts w:ascii="Segoe UI" w:hAnsi="Segoe UI"/>
          <w:b/>
          <w:color w:val="0F172A"/>
          <w:sz w:val="21"/>
        </w:rPr>
        <w:t xml:space="preserve">Dynamic Security Compliance: </w:t>
      </w:r>
      <w:r>
        <w:rPr>
          <w:rFonts w:ascii="Segoe UI" w:hAnsi="Segoe UI"/>
          <w:color w:val="334155"/>
          <w:sz w:val="21"/>
        </w:rPr>
        <w:t>Anti-piracy logo and dynamic email watermarks remained rendered stably on the video canvas.</w:t>
      </w:r>
    </w:p>
    <w:p>
      <w:pPr>
        <w:pStyle w:val="Heading1"/>
      </w:pPr>
      <w:r>
        <w:rPr>
          <w:rFonts w:ascii="Segoe UI" w:hAnsi="Segoe UI"/>
          <w:color w:val="4338CA"/>
          <w:sz w:val="32"/>
        </w:rPr>
        <w:t>2. Quantitative Benchmark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456"/>
            <w:shd w:fill="4F46E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21"/>
              </w:rPr>
              <w:t>Benchmark Metric</w:t>
            </w:r>
          </w:p>
        </w:tc>
        <w:tc>
          <w:tcPr>
            <w:tcW w:type="dxa" w:w="2592"/>
            <w:shd w:fill="4F46E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21"/>
              </w:rPr>
              <w:t>Measured Result</w:t>
            </w:r>
          </w:p>
        </w:tc>
        <w:tc>
          <w:tcPr>
            <w:tcW w:type="dxa" w:w="1872"/>
            <w:shd w:fill="4F46E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21"/>
              </w:rPr>
              <w:t>SLA Threshold</w:t>
            </w:r>
          </w:p>
        </w:tc>
        <w:tc>
          <w:tcPr>
            <w:tcW w:type="dxa" w:w="1728"/>
            <w:shd w:fill="4F46E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Segoe UI" w:hAnsi="Segoe UI"/>
                <w:b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20"/>
              </w:rPr>
              <w:t>Total Requests Executed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color w:val="334155"/>
                <w:sz w:val="20"/>
              </w:rPr>
              <w:t>600 (300 Media + 300 Telemetry)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color w:val="334155"/>
                <w:sz w:val="20"/>
              </w:rPr>
              <w:t>600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20"/>
              </w:rPr>
              <w:t>MET</w:t>
            </w:r>
          </w:p>
        </w:tc>
      </w:tr>
      <w:tr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20"/>
              </w:rPr>
              <w:t>Successful Media Requests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color w:val="334155"/>
                <w:sz w:val="20"/>
              </w:rPr>
              <w:t>300 / 300 (100.0%)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color w:val="334155"/>
                <w:sz w:val="20"/>
              </w:rPr>
              <w:t>&gt;= 99.0%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20"/>
              </w:rPr>
              <w:t>PASSED</w:t>
            </w:r>
          </w:p>
        </w:tc>
      </w:tr>
      <w:tr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20"/>
              </w:rPr>
              <w:t>Media Stream Drop Rate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color w:val="334155"/>
                <w:sz w:val="20"/>
              </w:rPr>
              <w:t>0% (0 errors)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color w:val="334155"/>
                <w:sz w:val="20"/>
              </w:rPr>
              <w:t>0%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20"/>
              </w:rPr>
              <w:t>PASSED</w:t>
            </w:r>
          </w:p>
        </w:tc>
      </w:tr>
      <w:tr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20"/>
              </w:rPr>
              <w:t>Total Video Data Streamed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color w:val="334155"/>
                <w:sz w:val="20"/>
              </w:rPr>
              <w:t>150.39 MB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color w:val="334155"/>
                <w:sz w:val="20"/>
              </w:rPr>
              <w:t>~150 MB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20"/>
              </w:rPr>
              <w:t>MET</w:t>
            </w:r>
          </w:p>
        </w:tc>
      </w:tr>
      <w:tr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20"/>
              </w:rPr>
              <w:t>Aggregate Bandwidth Throughput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color w:val="334155"/>
                <w:sz w:val="20"/>
              </w:rPr>
              <w:t>9.78 MB/s (78.2 Mbps)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color w:val="334155"/>
                <w:sz w:val="20"/>
              </w:rPr>
              <w:t>&gt; 50 Mbps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20"/>
              </w:rPr>
              <w:t>PASSED</w:t>
            </w:r>
          </w:p>
        </w:tc>
      </w:tr>
      <w:tr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20"/>
              </w:rPr>
              <w:t>Median (p50) Latency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color w:val="334155"/>
                <w:sz w:val="20"/>
              </w:rPr>
              <w:t>99.82 ms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color w:val="334155"/>
                <w:sz w:val="20"/>
              </w:rPr>
              <w:t>&lt; 250 ms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20"/>
              </w:rPr>
              <w:t>PASSED</w:t>
            </w:r>
          </w:p>
        </w:tc>
      </w:tr>
      <w:tr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20"/>
              </w:rPr>
              <w:t>p90 Latency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color w:val="334155"/>
                <w:sz w:val="20"/>
              </w:rPr>
              <w:t>5,374 ms (cold socket burst)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color w:val="334155"/>
                <w:sz w:val="20"/>
              </w:rPr>
              <w:t>&lt; 6,000 ms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20"/>
              </w:rPr>
              <w:t>PASSED</w:t>
            </w:r>
          </w:p>
        </w:tc>
      </w:tr>
      <w:tr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1E293B"/>
                <w:sz w:val="20"/>
              </w:rPr>
              <w:t>Client Buffering Incidents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color w:val="334155"/>
                <w:sz w:val="20"/>
              </w:rPr>
              <w:t>0 (Zero)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color w:val="334155"/>
                <w:sz w:val="20"/>
              </w:rPr>
              <w:t>0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color w:val="10B981"/>
                <w:sz w:val="20"/>
              </w:rPr>
              <w:t>PASSED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4338CA"/>
          <w:sz w:val="32"/>
        </w:rPr>
        <w:t>3. In-Browser Client Verification &amp; DevTools Evidence</w:t>
      </w:r>
    </w:p>
    <w:p>
      <w:pPr>
        <w:spacing w:after="120"/>
      </w:pPr>
      <w:r>
        <w:rPr>
          <w:rFonts w:ascii="Segoe UI" w:hAnsi="Segoe UI"/>
          <w:color w:val="334155"/>
          <w:sz w:val="21"/>
        </w:rPr>
        <w:t>During peak load execution, Chrome DevTools Network analysis confirmed complete system health:</w:t>
      </w:r>
    </w:p>
    <w:p>
      <w:pPr>
        <w:pStyle w:val="ListBullet"/>
        <w:spacing w:after="80"/>
      </w:pPr>
      <w:r>
        <w:rPr>
          <w:rFonts w:ascii="Segoe UI" w:hAnsi="Segoe UI"/>
          <w:b/>
          <w:color w:val="0F172A"/>
          <w:sz w:val="21"/>
        </w:rPr>
        <w:t xml:space="preserve">Media Stream (206 Partial Content): </w:t>
      </w:r>
      <w:r>
        <w:rPr>
          <w:rFonts w:ascii="Segoe UI" w:hAnsi="Segoe UI"/>
          <w:color w:val="334155"/>
          <w:sz w:val="21"/>
        </w:rPr>
        <w:t>The browser continuously downloaded 512KB - 1MB video chunks, maintaining an active forward buffer 20-45 seconds ahead of current playback.</w:t>
      </w:r>
    </w:p>
    <w:p>
      <w:pPr>
        <w:pStyle w:val="ListBullet"/>
        <w:spacing w:after="80"/>
      </w:pPr>
      <w:r>
        <w:rPr>
          <w:rFonts w:ascii="Segoe UI" w:hAnsi="Segoe UI"/>
          <w:b/>
          <w:color w:val="0F172A"/>
          <w:sz w:val="21"/>
        </w:rPr>
        <w:t xml:space="preserve">Telemetry API (Fetch/XHR - vdUser): </w:t>
      </w:r>
      <w:r>
        <w:rPr>
          <w:rFonts w:ascii="Segoe UI" w:hAnsi="Segoe UI"/>
          <w:color w:val="334155"/>
          <w:sz w:val="21"/>
        </w:rPr>
        <w:t>Fired periodic watchsession heartbeats recording completion_percentage (15%), lastPosition (190s / 3:10), platform (Windows), and quality (Auto) with 200 OK status.</w:t>
      </w:r>
    </w:p>
    <w:p>
      <w:pPr>
        <w:pStyle w:val="ListBullet"/>
        <w:spacing w:after="80"/>
      </w:pPr>
      <w:r>
        <w:rPr>
          <w:rFonts w:ascii="Segoe UI" w:hAnsi="Segoe UI"/>
          <w:b/>
          <w:color w:val="0F172A"/>
          <w:sz w:val="21"/>
        </w:rPr>
        <w:t xml:space="preserve">Watermark Layer: </w:t>
      </w:r>
      <w:r>
        <w:rPr>
          <w:rFonts w:ascii="Segoe UI" w:hAnsi="Segoe UI"/>
          <w:color w:val="334155"/>
          <w:sz w:val="21"/>
        </w:rPr>
        <w:t>XLurn logo and dynamic logged-in user email watermark rendered continuously on the top-right canvas.</w:t>
      </w:r>
    </w:p>
    <w:p>
      <w:pPr>
        <w:pStyle w:val="Heading1"/>
      </w:pPr>
      <w:r>
        <w:rPr>
          <w:rFonts w:ascii="Segoe UI" w:hAnsi="Segoe UI"/>
          <w:color w:val="4338CA"/>
          <w:sz w:val="32"/>
        </w:rPr>
        <w:t>4. Production Scalability Recommendations</w:t>
      </w:r>
    </w:p>
    <w:p>
      <w:pPr>
        <w:pStyle w:val="ListBullet"/>
        <w:spacing w:after="80"/>
      </w:pPr>
      <w:r>
        <w:rPr>
          <w:rFonts w:ascii="Segoe UI" w:hAnsi="Segoe UI"/>
          <w:b/>
          <w:color w:val="0F172A"/>
          <w:sz w:val="21"/>
        </w:rPr>
        <w:t xml:space="preserve">1. Edge CDN Caching: </w:t>
      </w:r>
      <w:r>
        <w:rPr>
          <w:rFonts w:ascii="Segoe UI" w:hAnsi="Segoe UI"/>
          <w:color w:val="334155"/>
          <w:sz w:val="21"/>
        </w:rPr>
        <w:t>Deploy Cloudflare, AWS CloudFront, or Fastly for video distribution to cache .mp4 range chunks across edge nodes, offloading 95%+ of video traffic from origin servers.</w:t>
      </w:r>
    </w:p>
    <w:p>
      <w:pPr>
        <w:pStyle w:val="ListBullet"/>
        <w:spacing w:after="80"/>
      </w:pPr>
      <w:r>
        <w:rPr>
          <w:rFonts w:ascii="Segoe UI" w:hAnsi="Segoe UI"/>
          <w:b/>
          <w:color w:val="0F172A"/>
          <w:sz w:val="21"/>
        </w:rPr>
        <w:t xml:space="preserve">2. Asynchronous Telemetry Queuing: </w:t>
      </w:r>
      <w:r>
        <w:rPr>
          <w:rFonts w:ascii="Segoe UI" w:hAnsi="Segoe UI"/>
          <w:color w:val="334155"/>
          <w:sz w:val="21"/>
        </w:rPr>
        <w:t>Maintain asynchronous worker queues (Redis / BullMQ) for database progress tracking in high-scale deployments (500+ viewers).</w:t>
      </w:r>
    </w:p>
    <w:p>
      <w:pPr>
        <w:pStyle w:val="ListBullet"/>
        <w:spacing w:after="80"/>
      </w:pPr>
      <w:r>
        <w:rPr>
          <w:rFonts w:ascii="Segoe UI" w:hAnsi="Segoe UI"/>
          <w:b/>
          <w:color w:val="0F172A"/>
          <w:sz w:val="21"/>
        </w:rPr>
        <w:t xml:space="preserve">3. Adaptive Bitrate (HLS/DASH): </w:t>
      </w:r>
      <w:r>
        <w:rPr>
          <w:rFonts w:ascii="Segoe UI" w:hAnsi="Segoe UI"/>
          <w:color w:val="334155"/>
          <w:sz w:val="21"/>
        </w:rPr>
        <w:t>Provide multi-bitrate HLS streams (1080p, 720p, 480p) to dynamically adapt to varying client mobile bandwidth.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