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D552" w14:textId="596F4AE9" w:rsidR="005E26D3" w:rsidRPr="00EC2927" w:rsidRDefault="005E26D3" w:rsidP="00DB4B94">
      <w:r w:rsidRPr="00EC2927">
        <w:t>Bread Financial’s main business line is credit cards. The company partners with retailers to issue private label and co-branded cards and manages the complete card lifecycle, from origination and transactions to billing and collections</w:t>
      </w:r>
    </w:p>
    <w:p w14:paraId="24A9A188" w14:textId="1FE7060D" w:rsidR="00DB4B94" w:rsidRPr="00DB4B94" w:rsidRDefault="00DB4B94" w:rsidP="00DB4B94">
      <w:pPr>
        <w:rPr>
          <w:b/>
          <w:bCs/>
        </w:rPr>
      </w:pPr>
      <w:r w:rsidRPr="00DB4B94">
        <w:rPr>
          <w:b/>
          <w:bCs/>
        </w:rPr>
        <w:t>1.1 Credit Cards (Core Business)</w:t>
      </w:r>
    </w:p>
    <w:p w14:paraId="463FC14D" w14:textId="77777777" w:rsidR="00837C2A" w:rsidRDefault="00DB4B94" w:rsidP="00837C2A">
      <w:pPr>
        <w:numPr>
          <w:ilvl w:val="0"/>
          <w:numId w:val="2"/>
        </w:numPr>
      </w:pPr>
      <w:r w:rsidRPr="00DB4B94">
        <w:t xml:space="preserve">Bread is primarily a </w:t>
      </w:r>
      <w:r w:rsidRPr="00DB4B94">
        <w:rPr>
          <w:b/>
          <w:bCs/>
        </w:rPr>
        <w:t>card issuer and servicer</w:t>
      </w:r>
      <w:r w:rsidRPr="00DB4B94">
        <w:t>.</w:t>
      </w:r>
    </w:p>
    <w:p w14:paraId="1AA699FA" w14:textId="4F6D9BF8" w:rsidR="00DB4B94" w:rsidRPr="00DB4B94" w:rsidRDefault="00837C2A" w:rsidP="00732B90">
      <w:pPr>
        <w:ind w:left="720"/>
      </w:pPr>
      <w:r>
        <w:t xml:space="preserve"> </w:t>
      </w:r>
      <w:r>
        <w:t xml:space="preserve">card life cycle checks and track </w:t>
      </w:r>
    </w:p>
    <w:p w14:paraId="046DCECF" w14:textId="77777777" w:rsidR="00DB4B94" w:rsidRPr="00DB4B94" w:rsidRDefault="00DB4B94" w:rsidP="00DB4B94">
      <w:pPr>
        <w:numPr>
          <w:ilvl w:val="0"/>
          <w:numId w:val="1"/>
        </w:numPr>
      </w:pPr>
      <w:r w:rsidRPr="00DB4B94">
        <w:t xml:space="preserve">Issues cards on behalf of </w:t>
      </w:r>
      <w:r w:rsidRPr="00DB4B94">
        <w:rPr>
          <w:b/>
          <w:bCs/>
        </w:rPr>
        <w:t>retail partners</w:t>
      </w:r>
      <w:r w:rsidRPr="00DB4B94">
        <w:t>.</w:t>
      </w:r>
    </w:p>
    <w:p w14:paraId="03A39D84" w14:textId="77777777" w:rsidR="00DB4B94" w:rsidRPr="00DB4B94" w:rsidRDefault="00DB4B94" w:rsidP="00DB4B94">
      <w:pPr>
        <w:numPr>
          <w:ilvl w:val="0"/>
          <w:numId w:val="1"/>
        </w:numPr>
      </w:pPr>
      <w:r w:rsidRPr="00DB4B94">
        <w:t xml:space="preserve">Manages the </w:t>
      </w:r>
      <w:r w:rsidRPr="00DB4B94">
        <w:rPr>
          <w:b/>
          <w:bCs/>
        </w:rPr>
        <w:t>entire card lifecycle</w:t>
      </w:r>
      <w:r w:rsidRPr="00DB4B94">
        <w:t>:</w:t>
      </w:r>
    </w:p>
    <w:p w14:paraId="36DE7AEA" w14:textId="77777777" w:rsidR="00DB4B94" w:rsidRPr="00DB4B94" w:rsidRDefault="00DB4B94" w:rsidP="00DB4B94">
      <w:pPr>
        <w:numPr>
          <w:ilvl w:val="1"/>
          <w:numId w:val="1"/>
        </w:numPr>
      </w:pPr>
      <w:r w:rsidRPr="00DB4B94">
        <w:t>Application and underwriting</w:t>
      </w:r>
    </w:p>
    <w:p w14:paraId="101E320F" w14:textId="77777777" w:rsidR="00DB4B94" w:rsidRPr="00DB4B94" w:rsidRDefault="00DB4B94" w:rsidP="00DB4B94">
      <w:pPr>
        <w:numPr>
          <w:ilvl w:val="1"/>
          <w:numId w:val="1"/>
        </w:numPr>
      </w:pPr>
      <w:r w:rsidRPr="00DB4B94">
        <w:t>Authorization and transactions</w:t>
      </w:r>
    </w:p>
    <w:p w14:paraId="71733520" w14:textId="77777777" w:rsidR="00DB4B94" w:rsidRPr="00DB4B94" w:rsidRDefault="00DB4B94" w:rsidP="00DB4B94">
      <w:pPr>
        <w:numPr>
          <w:ilvl w:val="1"/>
          <w:numId w:val="1"/>
        </w:numPr>
      </w:pPr>
      <w:r w:rsidRPr="00DB4B94">
        <w:t>Billing and payments</w:t>
      </w:r>
    </w:p>
    <w:p w14:paraId="6BC9F7FF" w14:textId="77777777" w:rsidR="00DB4B94" w:rsidRPr="00DB4B94" w:rsidRDefault="00DB4B94" w:rsidP="00DB4B94">
      <w:pPr>
        <w:numPr>
          <w:ilvl w:val="1"/>
          <w:numId w:val="1"/>
        </w:numPr>
      </w:pPr>
      <w:r w:rsidRPr="00DB4B94">
        <w:t>Collections and charge-offs</w:t>
      </w:r>
    </w:p>
    <w:p w14:paraId="3E3BD6B7" w14:textId="77777777" w:rsidR="00DB4B94" w:rsidRPr="00DB4B94" w:rsidRDefault="00DB4B94" w:rsidP="00DB4B94">
      <w:pPr>
        <w:numPr>
          <w:ilvl w:val="1"/>
          <w:numId w:val="1"/>
        </w:numPr>
      </w:pPr>
      <w:r w:rsidRPr="00DB4B94">
        <w:t>Customer servicing and disputes</w:t>
      </w:r>
    </w:p>
    <w:p w14:paraId="18A905AC" w14:textId="77777777" w:rsidR="00DB4B94" w:rsidRPr="00DB4B94" w:rsidRDefault="00DB4B94" w:rsidP="00DB4B94">
      <w:r w:rsidRPr="00DB4B94">
        <w:rPr>
          <w:b/>
          <w:bCs/>
        </w:rPr>
        <w:t>Example:</w:t>
      </w:r>
      <w:r w:rsidRPr="00DB4B94">
        <w:br/>
        <w:t>A customer applies for a Victoria’s Secret card.</w:t>
      </w:r>
    </w:p>
    <w:p w14:paraId="274B4D23" w14:textId="77777777" w:rsidR="00DB4B94" w:rsidRPr="00DB4B94" w:rsidRDefault="00DB4B94" w:rsidP="00DB4B94">
      <w:pPr>
        <w:numPr>
          <w:ilvl w:val="0"/>
          <w:numId w:val="2"/>
        </w:numPr>
      </w:pPr>
      <w:r w:rsidRPr="00DB4B94">
        <w:t>Frontend brand is the retailer.</w:t>
      </w:r>
    </w:p>
    <w:p w14:paraId="0EDAED4B" w14:textId="32CD78C3" w:rsidR="00DB4B94" w:rsidRPr="00DB4B94" w:rsidRDefault="00DB4B94" w:rsidP="00DB4B94">
      <w:pPr>
        <w:numPr>
          <w:ilvl w:val="0"/>
          <w:numId w:val="2"/>
        </w:numPr>
      </w:pPr>
      <w:r w:rsidRPr="00DB4B94">
        <w:t>Backend credit decisioning, account management, and collections are handled by Bread.</w:t>
      </w:r>
      <w:r w:rsidR="00CF284C">
        <w:t xml:space="preserve"> – card life cycle </w:t>
      </w:r>
      <w:r w:rsidR="0018643D">
        <w:t xml:space="preserve">checks </w:t>
      </w:r>
      <w:r w:rsidR="00815914">
        <w:t xml:space="preserve">and track </w:t>
      </w:r>
    </w:p>
    <w:p w14:paraId="7FCE04D9" w14:textId="5C9C184A" w:rsidR="00DB4B94" w:rsidRPr="00DB4B94" w:rsidRDefault="00DB4B94" w:rsidP="00DB4B94"/>
    <w:p w14:paraId="1D9CF84A" w14:textId="77777777" w:rsidR="00DB4B94" w:rsidRPr="00DB4B94" w:rsidRDefault="00DB4B94" w:rsidP="00DB4B94">
      <w:pPr>
        <w:rPr>
          <w:b/>
          <w:bCs/>
        </w:rPr>
      </w:pPr>
      <w:r w:rsidRPr="00DB4B94">
        <w:rPr>
          <w:b/>
          <w:bCs/>
        </w:rPr>
        <w:t>1.2 Loans (BNPL / Bread Pay)</w:t>
      </w:r>
    </w:p>
    <w:p w14:paraId="29EDE150" w14:textId="77777777" w:rsidR="00DB4B94" w:rsidRPr="00DB4B94" w:rsidRDefault="00DB4B94" w:rsidP="00DB4B94">
      <w:r w:rsidRPr="00DB4B94">
        <w:t xml:space="preserve">Bread also offers </w:t>
      </w:r>
      <w:r w:rsidRPr="00DB4B94">
        <w:rPr>
          <w:b/>
          <w:bCs/>
        </w:rPr>
        <w:t>short-term installment loans</w:t>
      </w:r>
      <w:r w:rsidRPr="00DB4B94">
        <w:t xml:space="preserve"> under </w:t>
      </w:r>
      <w:r w:rsidRPr="00DB4B94">
        <w:rPr>
          <w:i/>
          <w:iCs/>
        </w:rPr>
        <w:t>Bread Pay</w:t>
      </w:r>
      <w:r w:rsidRPr="00DB4B94">
        <w:t>.</w:t>
      </w:r>
    </w:p>
    <w:p w14:paraId="25E976E8" w14:textId="77777777" w:rsidR="00DB4B94" w:rsidRPr="00DB4B94" w:rsidRDefault="00DB4B94" w:rsidP="00DB4B94">
      <w:pPr>
        <w:numPr>
          <w:ilvl w:val="0"/>
          <w:numId w:val="3"/>
        </w:numPr>
      </w:pPr>
      <w:r w:rsidRPr="00DB4B94">
        <w:t>Used for “Pay Over Time” or EMI-style purchases.</w:t>
      </w:r>
    </w:p>
    <w:p w14:paraId="088368A5" w14:textId="6A958C23" w:rsidR="00DB4B94" w:rsidRPr="00DB4B94" w:rsidRDefault="00DB4B94" w:rsidP="00DB4B94">
      <w:pPr>
        <w:numPr>
          <w:ilvl w:val="0"/>
          <w:numId w:val="3"/>
        </w:numPr>
      </w:pPr>
      <w:r w:rsidRPr="00DB4B94">
        <w:t>Typically smaller ticket sizes.</w:t>
      </w:r>
      <w:r w:rsidR="00ED4A02">
        <w:t xml:space="preserve"> ----</w:t>
      </w:r>
    </w:p>
    <w:p w14:paraId="3452248F" w14:textId="77777777" w:rsidR="00DB4B94" w:rsidRPr="00DB4B94" w:rsidRDefault="00DB4B94" w:rsidP="00DB4B94">
      <w:pPr>
        <w:numPr>
          <w:ilvl w:val="0"/>
          <w:numId w:val="3"/>
        </w:numPr>
      </w:pPr>
      <w:r w:rsidRPr="00DB4B94">
        <w:t>Integrated at checkout for partner merchants.</w:t>
      </w:r>
    </w:p>
    <w:p w14:paraId="4E5158A4" w14:textId="77777777" w:rsidR="00DB4B94" w:rsidRPr="00DB4B94" w:rsidRDefault="00DB4B94" w:rsidP="00DB4B94">
      <w:r w:rsidRPr="00DB4B94">
        <w:rPr>
          <w:b/>
          <w:bCs/>
        </w:rPr>
        <w:t>Example:</w:t>
      </w:r>
      <w:r w:rsidRPr="00DB4B94">
        <w:br/>
        <w:t>A customer purchases a $1,200 product and selects a 6-month Bread Pay plan.</w:t>
      </w:r>
      <w:r w:rsidRPr="00DB4B94">
        <w:br/>
        <w:t>Bread:</w:t>
      </w:r>
    </w:p>
    <w:p w14:paraId="21C26B7D" w14:textId="77777777" w:rsidR="00DB4B94" w:rsidRPr="00DB4B94" w:rsidRDefault="00DB4B94" w:rsidP="00DB4B94">
      <w:pPr>
        <w:numPr>
          <w:ilvl w:val="0"/>
          <w:numId w:val="4"/>
        </w:numPr>
      </w:pPr>
      <w:r w:rsidRPr="00DB4B94">
        <w:t>Approves the loan</w:t>
      </w:r>
    </w:p>
    <w:p w14:paraId="3AA26111" w14:textId="77777777" w:rsidR="00DB4B94" w:rsidRPr="00DB4B94" w:rsidRDefault="00DB4B94" w:rsidP="00DB4B94">
      <w:pPr>
        <w:numPr>
          <w:ilvl w:val="0"/>
          <w:numId w:val="4"/>
        </w:numPr>
      </w:pPr>
      <w:r w:rsidRPr="00DB4B94">
        <w:t>Disburses funds to the merchant</w:t>
      </w:r>
    </w:p>
    <w:p w14:paraId="0272AE09" w14:textId="77777777" w:rsidR="00DB4B94" w:rsidRPr="00DB4B94" w:rsidRDefault="00DB4B94" w:rsidP="00DB4B94">
      <w:pPr>
        <w:numPr>
          <w:ilvl w:val="0"/>
          <w:numId w:val="4"/>
        </w:numPr>
      </w:pPr>
      <w:r w:rsidRPr="00DB4B94">
        <w:t>Collects installments from the customer</w:t>
      </w:r>
    </w:p>
    <w:p w14:paraId="048B2F1E" w14:textId="6B5CC4D1" w:rsidR="00DB4B94" w:rsidRPr="00DB4B94" w:rsidRDefault="00DB4B94" w:rsidP="00DB4B94"/>
    <w:p w14:paraId="6A9B4CF1" w14:textId="77777777" w:rsidR="00DB4B94" w:rsidRPr="00DB4B94" w:rsidRDefault="00DB4B94" w:rsidP="00DB4B94">
      <w:pPr>
        <w:rPr>
          <w:b/>
          <w:bCs/>
        </w:rPr>
      </w:pPr>
      <w:r w:rsidRPr="00DB4B94">
        <w:rPr>
          <w:b/>
          <w:bCs/>
        </w:rPr>
        <w:t>1.3 Deposits (Savings Products)</w:t>
      </w:r>
    </w:p>
    <w:p w14:paraId="62E3AF7A" w14:textId="77777777" w:rsidR="00DB4B94" w:rsidRPr="00DB4B94" w:rsidRDefault="00DB4B94" w:rsidP="00DB4B94">
      <w:r w:rsidRPr="00DB4B94">
        <w:t>Bread operates regulated banking entities:</w:t>
      </w:r>
    </w:p>
    <w:p w14:paraId="53CFC87D" w14:textId="77777777" w:rsidR="00DB4B94" w:rsidRPr="00DB4B94" w:rsidRDefault="00DB4B94" w:rsidP="00DB4B94">
      <w:pPr>
        <w:numPr>
          <w:ilvl w:val="0"/>
          <w:numId w:val="5"/>
        </w:numPr>
      </w:pPr>
      <w:r w:rsidRPr="00DB4B94">
        <w:rPr>
          <w:b/>
          <w:bCs/>
        </w:rPr>
        <w:lastRenderedPageBreak/>
        <w:t>Community Bank</w:t>
      </w:r>
    </w:p>
    <w:p w14:paraId="654B5633" w14:textId="77777777" w:rsidR="00DB4B94" w:rsidRPr="00DB4B94" w:rsidRDefault="00DB4B94" w:rsidP="00DB4B94">
      <w:pPr>
        <w:numPr>
          <w:ilvl w:val="0"/>
          <w:numId w:val="5"/>
        </w:numPr>
      </w:pPr>
      <w:r w:rsidRPr="00DB4B94">
        <w:rPr>
          <w:b/>
          <w:bCs/>
        </w:rPr>
        <w:t>Community Capital</w:t>
      </w:r>
    </w:p>
    <w:p w14:paraId="1636C6DC" w14:textId="77777777" w:rsidR="00DB4B94" w:rsidRPr="00DB4B94" w:rsidRDefault="00DB4B94" w:rsidP="00DB4B94">
      <w:r w:rsidRPr="00DB4B94">
        <w:t>These support:</w:t>
      </w:r>
    </w:p>
    <w:p w14:paraId="4E77A1B7" w14:textId="77777777" w:rsidR="00DB4B94" w:rsidRPr="00DB4B94" w:rsidRDefault="00DB4B94" w:rsidP="00DB4B94">
      <w:pPr>
        <w:numPr>
          <w:ilvl w:val="0"/>
          <w:numId w:val="6"/>
        </w:numPr>
      </w:pPr>
      <w:r w:rsidRPr="00DB4B94">
        <w:t>Savings accounts</w:t>
      </w:r>
    </w:p>
    <w:p w14:paraId="5E83C15F" w14:textId="77777777" w:rsidR="00DB4B94" w:rsidRPr="00DB4B94" w:rsidRDefault="00DB4B94" w:rsidP="00DB4B94">
      <w:pPr>
        <w:numPr>
          <w:ilvl w:val="0"/>
          <w:numId w:val="6"/>
        </w:numPr>
      </w:pPr>
      <w:r w:rsidRPr="00DB4B94">
        <w:t>Funding for lending and credit products</w:t>
      </w:r>
    </w:p>
    <w:p w14:paraId="7F9E35D2" w14:textId="77777777" w:rsidR="00DB4B94" w:rsidRDefault="00DB4B94" w:rsidP="00DB4B94">
      <w:r w:rsidRPr="00DB4B94">
        <w:rPr>
          <w:b/>
          <w:bCs/>
        </w:rPr>
        <w:t>Example:</w:t>
      </w:r>
      <w:r w:rsidRPr="00DB4B94">
        <w:br/>
        <w:t>Customer deposits are used as part of Bread’s funding strategy while complying with banking regulations.</w:t>
      </w:r>
    </w:p>
    <w:p w14:paraId="757BD53F" w14:textId="53B038DC" w:rsidR="006B20B6" w:rsidRPr="006B20B6" w:rsidRDefault="006B20B6" w:rsidP="006B20B6">
      <w:r>
        <w:rPr>
          <w:b/>
          <w:bCs/>
        </w:rPr>
        <w:t xml:space="preserve">Around </w:t>
      </w:r>
      <w:r w:rsidRPr="006B20B6">
        <w:rPr>
          <w:b/>
          <w:bCs/>
        </w:rPr>
        <w:t>19 well-defined data marts</w:t>
      </w:r>
      <w:r w:rsidRPr="006B20B6">
        <w:t>.</w:t>
      </w:r>
    </w:p>
    <w:p w14:paraId="3320B776" w14:textId="617883F4" w:rsidR="006B20B6" w:rsidRPr="00DB4B94" w:rsidRDefault="006B20B6" w:rsidP="00DB4B94">
      <w:r w:rsidRPr="006B20B6">
        <w:t xml:space="preserve"> </w:t>
      </w:r>
      <w:r>
        <w:t xml:space="preserve">Majority </w:t>
      </w:r>
      <w:r w:rsidRPr="006B20B6">
        <w:t xml:space="preserve">focused on </w:t>
      </w:r>
      <w:r w:rsidRPr="006B20B6">
        <w:rPr>
          <w:b/>
          <w:bCs/>
        </w:rPr>
        <w:t>credit card business lines</w:t>
      </w:r>
      <w:r w:rsidRPr="006B20B6">
        <w:t>.</w:t>
      </w:r>
    </w:p>
    <w:p w14:paraId="7383B119" w14:textId="44EB291D" w:rsidR="00DB4B94" w:rsidRPr="00DB4B94" w:rsidRDefault="00152E87" w:rsidP="00DB4B94">
      <w:pPr>
        <w:rPr>
          <w:b/>
          <w:bCs/>
        </w:rPr>
      </w:pPr>
      <w:r w:rsidRPr="0045581C">
        <w:rPr>
          <w:b/>
          <w:bCs/>
        </w:rPr>
        <w:t>Let me walk you through the</w:t>
      </w:r>
      <w:r>
        <w:t xml:space="preserve"> </w:t>
      </w:r>
      <w:r w:rsidR="0045581C" w:rsidRPr="00DB4B94">
        <w:rPr>
          <w:b/>
          <w:bCs/>
        </w:rPr>
        <w:t>Types of Credit Cards Issued</w:t>
      </w:r>
      <w:r w:rsidR="0045581C">
        <w:rPr>
          <w:b/>
          <w:bCs/>
        </w:rPr>
        <w:t xml:space="preserve"> by the Bread</w:t>
      </w:r>
    </w:p>
    <w:p w14:paraId="1E2DF702" w14:textId="77777777" w:rsidR="00DB4B94" w:rsidRPr="00DB4B94" w:rsidRDefault="00DB4B94" w:rsidP="00DB4B94">
      <w:pPr>
        <w:rPr>
          <w:b/>
          <w:bCs/>
        </w:rPr>
      </w:pPr>
      <w:r w:rsidRPr="00DB4B94">
        <w:rPr>
          <w:b/>
          <w:bCs/>
        </w:rPr>
        <w:t>2. Types of Credit Cards Issued</w:t>
      </w:r>
    </w:p>
    <w:p w14:paraId="486A7E1D" w14:textId="223D8BB6" w:rsidR="00DB4B94" w:rsidRPr="00DB4B94" w:rsidRDefault="00DB4B94" w:rsidP="00DB4B94">
      <w:r w:rsidRPr="00DB4B94">
        <w:t xml:space="preserve">Bread primarily issues </w:t>
      </w:r>
      <w:r w:rsidRPr="00DB4B94">
        <w:rPr>
          <w:b/>
          <w:bCs/>
        </w:rPr>
        <w:t>two categories of cards</w:t>
      </w:r>
      <w:r w:rsidRPr="00DB4B94">
        <w:t>.</w:t>
      </w:r>
    </w:p>
    <w:p w14:paraId="3874F155" w14:textId="77777777" w:rsidR="00DB4B94" w:rsidRDefault="00DB4B94" w:rsidP="00DB4B94">
      <w:pPr>
        <w:rPr>
          <w:b/>
          <w:bCs/>
        </w:rPr>
      </w:pPr>
      <w:r w:rsidRPr="00DB4B94">
        <w:rPr>
          <w:b/>
          <w:bCs/>
        </w:rPr>
        <w:t>2.1 Private Label Credit Cards (PLCC)</w:t>
      </w:r>
    </w:p>
    <w:p w14:paraId="5683C6C5" w14:textId="794E517A" w:rsidR="00E56FD5" w:rsidRPr="00DB4B94" w:rsidRDefault="00E56FD5" w:rsidP="00DB4B94">
      <w:pPr>
        <w:rPr>
          <w:b/>
          <w:bCs/>
        </w:rPr>
      </w:pPr>
      <w:r w:rsidRPr="00E56FD5">
        <w:rPr>
          <w:b/>
          <w:bCs/>
        </w:rPr>
        <w:drawing>
          <wp:inline distT="0" distB="0" distL="0" distR="0" wp14:anchorId="66BD8019" wp14:editId="0EE82596">
            <wp:extent cx="3610479" cy="1695687"/>
            <wp:effectExtent l="0" t="0" r="0" b="0"/>
            <wp:docPr id="175919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90613" name=""/>
                    <pic:cNvPicPr/>
                  </pic:nvPicPr>
                  <pic:blipFill>
                    <a:blip r:embed="rId5"/>
                    <a:stretch>
                      <a:fillRect/>
                    </a:stretch>
                  </pic:blipFill>
                  <pic:spPr>
                    <a:xfrm>
                      <a:off x="0" y="0"/>
                      <a:ext cx="3610479" cy="1695687"/>
                    </a:xfrm>
                    <a:prstGeom prst="rect">
                      <a:avLst/>
                    </a:prstGeom>
                  </pic:spPr>
                </pic:pic>
              </a:graphicData>
            </a:graphic>
          </wp:inline>
        </w:drawing>
      </w:r>
      <w:r w:rsidR="00FC7C86">
        <w:rPr>
          <w:b/>
          <w:bCs/>
        </w:rPr>
        <w:tab/>
      </w:r>
    </w:p>
    <w:p w14:paraId="35CF2180" w14:textId="77777777" w:rsidR="006E1952" w:rsidRDefault="00DB4B94" w:rsidP="00DB4B94">
      <w:r w:rsidRPr="00DB4B94">
        <w:rPr>
          <w:b/>
          <w:bCs/>
        </w:rPr>
        <w:t>Definition:</w:t>
      </w:r>
      <w:r w:rsidRPr="00DB4B94">
        <w:br/>
        <w:t xml:space="preserve">Cards that can be used </w:t>
      </w:r>
      <w:r w:rsidRPr="00DB4B94">
        <w:rPr>
          <w:b/>
          <w:bCs/>
        </w:rPr>
        <w:t>only at the issuing retailer</w:t>
      </w:r>
      <w:r w:rsidRPr="00DB4B94">
        <w:t>.</w:t>
      </w:r>
    </w:p>
    <w:p w14:paraId="36CF8E87" w14:textId="214A2DE3" w:rsidR="00DB4B94" w:rsidRPr="00DB4B94" w:rsidRDefault="00DB4B94" w:rsidP="00DB4B94">
      <w:r w:rsidRPr="00DB4B94">
        <w:rPr>
          <w:b/>
          <w:bCs/>
        </w:rPr>
        <w:t>Characteristics:</w:t>
      </w:r>
    </w:p>
    <w:p w14:paraId="539BA27D" w14:textId="77777777" w:rsidR="00DB4B94" w:rsidRPr="00DB4B94" w:rsidRDefault="00DB4B94" w:rsidP="00DB4B94">
      <w:pPr>
        <w:numPr>
          <w:ilvl w:val="0"/>
          <w:numId w:val="7"/>
        </w:numPr>
      </w:pPr>
      <w:r w:rsidRPr="00DB4B94">
        <w:t>No Visa/Mastercard network</w:t>
      </w:r>
    </w:p>
    <w:p w14:paraId="14B58043" w14:textId="77777777" w:rsidR="00DB4B94" w:rsidRPr="00DB4B94" w:rsidRDefault="00DB4B94" w:rsidP="00DB4B94">
      <w:pPr>
        <w:numPr>
          <w:ilvl w:val="0"/>
          <w:numId w:val="7"/>
        </w:numPr>
        <w:rPr>
          <w:b/>
          <w:bCs/>
        </w:rPr>
      </w:pPr>
      <w:r w:rsidRPr="00DB4B94">
        <w:rPr>
          <w:b/>
          <w:bCs/>
        </w:rPr>
        <w:t>Store-restricted usage</w:t>
      </w:r>
    </w:p>
    <w:p w14:paraId="12063E91" w14:textId="77777777" w:rsidR="00DB4B94" w:rsidRPr="00DB4B94" w:rsidRDefault="00DB4B94" w:rsidP="00DB4B94">
      <w:pPr>
        <w:numPr>
          <w:ilvl w:val="0"/>
          <w:numId w:val="7"/>
        </w:numPr>
      </w:pPr>
      <w:r w:rsidRPr="00DB4B94">
        <w:t>Strong loyalty and discount programs</w:t>
      </w:r>
    </w:p>
    <w:p w14:paraId="64737BCE" w14:textId="77777777" w:rsidR="006E1952" w:rsidRDefault="00DB4B94" w:rsidP="006E1952">
      <w:pPr>
        <w:numPr>
          <w:ilvl w:val="0"/>
          <w:numId w:val="7"/>
        </w:numPr>
      </w:pPr>
      <w:r w:rsidRPr="00DB4B94">
        <w:t>Lower interchange costs</w:t>
      </w:r>
    </w:p>
    <w:p w14:paraId="1B0D85E1" w14:textId="501583F0" w:rsidR="00DB4B94" w:rsidRPr="00DB4B94" w:rsidRDefault="00DB4B94" w:rsidP="006E1952">
      <w:pPr>
        <w:ind w:left="360"/>
      </w:pPr>
      <w:r w:rsidRPr="00DB4B94">
        <w:rPr>
          <w:b/>
          <w:bCs/>
        </w:rPr>
        <w:t>Example:</w:t>
      </w:r>
    </w:p>
    <w:p w14:paraId="70D5DAB5" w14:textId="77777777" w:rsidR="00DB4B94" w:rsidRPr="00DB4B94" w:rsidRDefault="00DB4B94" w:rsidP="00DB4B94">
      <w:pPr>
        <w:numPr>
          <w:ilvl w:val="0"/>
          <w:numId w:val="8"/>
        </w:numPr>
      </w:pPr>
      <w:r w:rsidRPr="00DB4B94">
        <w:t>The Children’s Place card</w:t>
      </w:r>
    </w:p>
    <w:p w14:paraId="57344704" w14:textId="77777777" w:rsidR="00DB4B94" w:rsidRPr="00DB4B94" w:rsidRDefault="00DB4B94" w:rsidP="00DB4B94">
      <w:pPr>
        <w:numPr>
          <w:ilvl w:val="0"/>
          <w:numId w:val="8"/>
        </w:numPr>
      </w:pPr>
      <w:r w:rsidRPr="00DB4B94">
        <w:t>Can only be used at Children’s Place stores or website</w:t>
      </w:r>
    </w:p>
    <w:p w14:paraId="0B9548A3" w14:textId="77777777" w:rsidR="00DB4B94" w:rsidRPr="00DB4B94" w:rsidRDefault="00DB4B94" w:rsidP="00DB4B94">
      <w:r w:rsidRPr="00DB4B94">
        <w:rPr>
          <w:b/>
          <w:bCs/>
        </w:rPr>
        <w:t>Business Value:</w:t>
      </w:r>
    </w:p>
    <w:p w14:paraId="79104311" w14:textId="77777777" w:rsidR="00DB4B94" w:rsidRPr="00DB4B94" w:rsidRDefault="00DB4B94" w:rsidP="00DB4B94">
      <w:pPr>
        <w:numPr>
          <w:ilvl w:val="0"/>
          <w:numId w:val="9"/>
        </w:numPr>
      </w:pPr>
      <w:r w:rsidRPr="00DB4B94">
        <w:t>Drives repeat purchases</w:t>
      </w:r>
    </w:p>
    <w:p w14:paraId="7FE9E9AB" w14:textId="77777777" w:rsidR="00DB4B94" w:rsidRPr="00DB4B94" w:rsidRDefault="00DB4B94" w:rsidP="00DB4B94">
      <w:pPr>
        <w:numPr>
          <w:ilvl w:val="0"/>
          <w:numId w:val="9"/>
        </w:numPr>
      </w:pPr>
      <w:r w:rsidRPr="00DB4B94">
        <w:lastRenderedPageBreak/>
        <w:t>Increases customer retention for retailers</w:t>
      </w:r>
    </w:p>
    <w:p w14:paraId="2AD34FCC" w14:textId="5F7DD581" w:rsidR="00DB4B94" w:rsidRPr="00DB4B94" w:rsidRDefault="00DB4B94" w:rsidP="00DB4B94">
      <w:pPr>
        <w:numPr>
          <w:ilvl w:val="0"/>
          <w:numId w:val="9"/>
        </w:numPr>
      </w:pPr>
      <w:r w:rsidRPr="00DB4B94">
        <w:t>Lower fraud exposure</w:t>
      </w:r>
    </w:p>
    <w:p w14:paraId="07A90F4B" w14:textId="77777777" w:rsidR="00DB4B94" w:rsidRDefault="00DB4B94" w:rsidP="00DB4B94">
      <w:pPr>
        <w:rPr>
          <w:b/>
          <w:bCs/>
        </w:rPr>
      </w:pPr>
      <w:r w:rsidRPr="00DB4B94">
        <w:rPr>
          <w:b/>
          <w:bCs/>
        </w:rPr>
        <w:t>2.2 Co-Branded Credit Cards</w:t>
      </w:r>
    </w:p>
    <w:p w14:paraId="5BF5F603" w14:textId="37AEF966" w:rsidR="003847E0" w:rsidRPr="00DB4B94" w:rsidRDefault="003847E0" w:rsidP="00DB4B94">
      <w:pPr>
        <w:rPr>
          <w:b/>
          <w:bCs/>
        </w:rPr>
      </w:pPr>
      <w:r w:rsidRPr="003847E0">
        <w:rPr>
          <w:b/>
          <w:bCs/>
        </w:rPr>
        <w:drawing>
          <wp:inline distT="0" distB="0" distL="0" distR="0" wp14:anchorId="4EA28828" wp14:editId="4C4E5905">
            <wp:extent cx="3600953" cy="1562318"/>
            <wp:effectExtent l="0" t="0" r="0" b="0"/>
            <wp:docPr id="130402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3187" name=""/>
                    <pic:cNvPicPr/>
                  </pic:nvPicPr>
                  <pic:blipFill>
                    <a:blip r:embed="rId6"/>
                    <a:stretch>
                      <a:fillRect/>
                    </a:stretch>
                  </pic:blipFill>
                  <pic:spPr>
                    <a:xfrm>
                      <a:off x="0" y="0"/>
                      <a:ext cx="3600953" cy="1562318"/>
                    </a:xfrm>
                    <a:prstGeom prst="rect">
                      <a:avLst/>
                    </a:prstGeom>
                  </pic:spPr>
                </pic:pic>
              </a:graphicData>
            </a:graphic>
          </wp:inline>
        </w:drawing>
      </w:r>
    </w:p>
    <w:p w14:paraId="7BBC5CFA" w14:textId="77777777" w:rsidR="00DB4B94" w:rsidRPr="00DB4B94" w:rsidRDefault="00DB4B94" w:rsidP="00DB4B94">
      <w:r w:rsidRPr="00DB4B94">
        <w:rPr>
          <w:b/>
          <w:bCs/>
        </w:rPr>
        <w:t>Definition:</w:t>
      </w:r>
      <w:r w:rsidRPr="00DB4B94">
        <w:br/>
        <w:t xml:space="preserve">Cards issued jointly with a retailer </w:t>
      </w:r>
      <w:r w:rsidRPr="00DB4B94">
        <w:rPr>
          <w:b/>
          <w:bCs/>
        </w:rPr>
        <w:t>and a payment network</w:t>
      </w:r>
      <w:r w:rsidRPr="00DB4B94">
        <w:t xml:space="preserve"> (Visa/Mastercard).</w:t>
      </w:r>
    </w:p>
    <w:p w14:paraId="0447CD86" w14:textId="77777777" w:rsidR="00DB4B94" w:rsidRPr="00DB4B94" w:rsidRDefault="00DB4B94" w:rsidP="00DB4B94">
      <w:r w:rsidRPr="00DB4B94">
        <w:rPr>
          <w:b/>
          <w:bCs/>
        </w:rPr>
        <w:t>Characteristics:</w:t>
      </w:r>
    </w:p>
    <w:p w14:paraId="51A433F8" w14:textId="77777777" w:rsidR="00DB4B94" w:rsidRPr="00DB4B94" w:rsidRDefault="00DB4B94" w:rsidP="00DB4B94">
      <w:pPr>
        <w:numPr>
          <w:ilvl w:val="0"/>
          <w:numId w:val="10"/>
        </w:numPr>
      </w:pPr>
      <w:r w:rsidRPr="00DB4B94">
        <w:t xml:space="preserve">Can be used </w:t>
      </w:r>
      <w:r w:rsidRPr="00DB4B94">
        <w:rPr>
          <w:b/>
          <w:bCs/>
        </w:rPr>
        <w:t>anywhere the network is accepted</w:t>
      </w:r>
    </w:p>
    <w:p w14:paraId="236A83F7" w14:textId="77777777" w:rsidR="00DB4B94" w:rsidRPr="00DB4B94" w:rsidRDefault="00DB4B94" w:rsidP="00DB4B94">
      <w:pPr>
        <w:numPr>
          <w:ilvl w:val="0"/>
          <w:numId w:val="10"/>
        </w:numPr>
      </w:pPr>
      <w:r w:rsidRPr="00DB4B94">
        <w:t>Earns both:</w:t>
      </w:r>
    </w:p>
    <w:p w14:paraId="48557086" w14:textId="77777777" w:rsidR="00DB4B94" w:rsidRPr="00DB4B94" w:rsidRDefault="00DB4B94" w:rsidP="00DB4B94">
      <w:pPr>
        <w:numPr>
          <w:ilvl w:val="1"/>
          <w:numId w:val="10"/>
        </w:numPr>
      </w:pPr>
      <w:r w:rsidRPr="00DB4B94">
        <w:t>Brand-specific rewards</w:t>
      </w:r>
    </w:p>
    <w:p w14:paraId="10CA9DB3" w14:textId="77777777" w:rsidR="00DB4B94" w:rsidRPr="00DB4B94" w:rsidRDefault="00DB4B94" w:rsidP="00DB4B94">
      <w:pPr>
        <w:numPr>
          <w:ilvl w:val="1"/>
          <w:numId w:val="10"/>
        </w:numPr>
      </w:pPr>
      <w:r w:rsidRPr="00DB4B94">
        <w:t>Network benefits</w:t>
      </w:r>
    </w:p>
    <w:p w14:paraId="48108769" w14:textId="77777777" w:rsidR="00DB4B94" w:rsidRPr="00DB4B94" w:rsidRDefault="00DB4B94" w:rsidP="00DB4B94">
      <w:r w:rsidRPr="00DB4B94">
        <w:rPr>
          <w:b/>
          <w:bCs/>
        </w:rPr>
        <w:t>Example:</w:t>
      </w:r>
    </w:p>
    <w:p w14:paraId="3D27A781" w14:textId="61C9D802" w:rsidR="00DB4B94" w:rsidRPr="00DB4B94" w:rsidRDefault="00DB4B94" w:rsidP="00DB4B94">
      <w:pPr>
        <w:numPr>
          <w:ilvl w:val="0"/>
          <w:numId w:val="11"/>
        </w:numPr>
      </w:pPr>
      <w:r w:rsidRPr="00DB4B94">
        <w:t>NFL Visa card</w:t>
      </w:r>
      <w:r w:rsidR="003147CB">
        <w:t xml:space="preserve"> (New York </w:t>
      </w:r>
      <w:r w:rsidR="009C6064">
        <w:t>Football</w:t>
      </w:r>
      <w:r w:rsidR="003147CB">
        <w:t xml:space="preserve"> Legue)</w:t>
      </w:r>
    </w:p>
    <w:p w14:paraId="3551C9F8" w14:textId="77777777" w:rsidR="00DB4B94" w:rsidRPr="00DB4B94" w:rsidRDefault="00DB4B94" w:rsidP="00DB4B94">
      <w:pPr>
        <w:numPr>
          <w:ilvl w:val="0"/>
          <w:numId w:val="11"/>
        </w:numPr>
      </w:pPr>
      <w:r w:rsidRPr="00DB4B94">
        <w:t>Can be used at grocery stores, travel, online shopping, etc.</w:t>
      </w:r>
    </w:p>
    <w:p w14:paraId="1DBDFB39" w14:textId="77777777" w:rsidR="00DB4B94" w:rsidRPr="00DB4B94" w:rsidRDefault="00DB4B94" w:rsidP="00DB4B94">
      <w:r w:rsidRPr="00DB4B94">
        <w:rPr>
          <w:b/>
          <w:bCs/>
        </w:rPr>
        <w:t>Business Value:</w:t>
      </w:r>
    </w:p>
    <w:p w14:paraId="1C5B822A" w14:textId="77777777" w:rsidR="00DB4B94" w:rsidRPr="00DB4B94" w:rsidRDefault="00DB4B94" w:rsidP="00DB4B94">
      <w:pPr>
        <w:numPr>
          <w:ilvl w:val="0"/>
          <w:numId w:val="12"/>
        </w:numPr>
      </w:pPr>
      <w:r w:rsidRPr="00DB4B94">
        <w:t>Higher transaction volume</w:t>
      </w:r>
    </w:p>
    <w:p w14:paraId="7D9D5188" w14:textId="77777777" w:rsidR="00DB4B94" w:rsidRPr="00DB4B94" w:rsidRDefault="00DB4B94" w:rsidP="00DB4B94">
      <w:pPr>
        <w:numPr>
          <w:ilvl w:val="0"/>
          <w:numId w:val="12"/>
        </w:numPr>
      </w:pPr>
      <w:r w:rsidRPr="00DB4B94">
        <w:t>Better customer lifetime value</w:t>
      </w:r>
    </w:p>
    <w:p w14:paraId="1E77CE5F" w14:textId="32B6376B" w:rsidR="00DB4B94" w:rsidRPr="00DB4B94" w:rsidRDefault="00DB4B94" w:rsidP="00DB4B94">
      <w:pPr>
        <w:numPr>
          <w:ilvl w:val="0"/>
          <w:numId w:val="12"/>
        </w:numPr>
      </w:pPr>
      <w:r w:rsidRPr="00DB4B94">
        <w:t>Broader spending data for analytics</w:t>
      </w:r>
    </w:p>
    <w:p w14:paraId="7534CA41" w14:textId="77777777" w:rsidR="00DB4B94" w:rsidRPr="00DB4B94" w:rsidRDefault="00DB4B94" w:rsidP="00DB4B94">
      <w:pPr>
        <w:rPr>
          <w:b/>
          <w:bCs/>
        </w:rPr>
      </w:pPr>
      <w:r w:rsidRPr="00DB4B94">
        <w:rPr>
          <w:b/>
          <w:bCs/>
        </w:rPr>
        <w:t>PLCC vs Co-Branded (Quick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386"/>
        <w:gridCol w:w="2084"/>
      </w:tblGrid>
      <w:tr w:rsidR="00DB4B94" w:rsidRPr="00DB4B94" w14:paraId="6A491B2B" w14:textId="77777777">
        <w:trPr>
          <w:tblHeader/>
          <w:tblCellSpacing w:w="15" w:type="dxa"/>
        </w:trPr>
        <w:tc>
          <w:tcPr>
            <w:tcW w:w="0" w:type="auto"/>
            <w:vAlign w:val="center"/>
            <w:hideMark/>
          </w:tcPr>
          <w:p w14:paraId="05402537" w14:textId="77777777" w:rsidR="00DB4B94" w:rsidRPr="00DB4B94" w:rsidRDefault="00DB4B94" w:rsidP="00DB4B94">
            <w:pPr>
              <w:rPr>
                <w:b/>
                <w:bCs/>
              </w:rPr>
            </w:pPr>
            <w:r w:rsidRPr="00DB4B94">
              <w:rPr>
                <w:b/>
                <w:bCs/>
              </w:rPr>
              <w:t>Aspect</w:t>
            </w:r>
          </w:p>
        </w:tc>
        <w:tc>
          <w:tcPr>
            <w:tcW w:w="0" w:type="auto"/>
            <w:vAlign w:val="center"/>
            <w:hideMark/>
          </w:tcPr>
          <w:p w14:paraId="08E05D5D" w14:textId="77777777" w:rsidR="00DB4B94" w:rsidRPr="00DB4B94" w:rsidRDefault="00DB4B94" w:rsidP="00DB4B94">
            <w:pPr>
              <w:rPr>
                <w:b/>
                <w:bCs/>
              </w:rPr>
            </w:pPr>
            <w:r w:rsidRPr="00DB4B94">
              <w:rPr>
                <w:b/>
                <w:bCs/>
              </w:rPr>
              <w:t>PLCC</w:t>
            </w:r>
          </w:p>
        </w:tc>
        <w:tc>
          <w:tcPr>
            <w:tcW w:w="0" w:type="auto"/>
            <w:vAlign w:val="center"/>
            <w:hideMark/>
          </w:tcPr>
          <w:p w14:paraId="226A7CF9" w14:textId="77777777" w:rsidR="00DB4B94" w:rsidRPr="00DB4B94" w:rsidRDefault="00DB4B94" w:rsidP="00DB4B94">
            <w:pPr>
              <w:rPr>
                <w:b/>
                <w:bCs/>
              </w:rPr>
            </w:pPr>
            <w:r w:rsidRPr="00DB4B94">
              <w:rPr>
                <w:b/>
                <w:bCs/>
              </w:rPr>
              <w:t>Co-Branded</w:t>
            </w:r>
          </w:p>
        </w:tc>
      </w:tr>
      <w:tr w:rsidR="00DB4B94" w:rsidRPr="00DB4B94" w14:paraId="0B01AB2C" w14:textId="77777777">
        <w:trPr>
          <w:tblCellSpacing w:w="15" w:type="dxa"/>
        </w:trPr>
        <w:tc>
          <w:tcPr>
            <w:tcW w:w="0" w:type="auto"/>
            <w:vAlign w:val="center"/>
            <w:hideMark/>
          </w:tcPr>
          <w:p w14:paraId="11A4421A" w14:textId="77777777" w:rsidR="00DB4B94" w:rsidRPr="00DB4B94" w:rsidRDefault="00DB4B94" w:rsidP="00DB4B94">
            <w:r w:rsidRPr="00DB4B94">
              <w:t>Usage</w:t>
            </w:r>
          </w:p>
        </w:tc>
        <w:tc>
          <w:tcPr>
            <w:tcW w:w="0" w:type="auto"/>
            <w:vAlign w:val="center"/>
            <w:hideMark/>
          </w:tcPr>
          <w:p w14:paraId="65888E20" w14:textId="77777777" w:rsidR="00DB4B94" w:rsidRPr="00DB4B94" w:rsidRDefault="00DB4B94" w:rsidP="00DB4B94">
            <w:r w:rsidRPr="00DB4B94">
              <w:t>Store only</w:t>
            </w:r>
          </w:p>
        </w:tc>
        <w:tc>
          <w:tcPr>
            <w:tcW w:w="0" w:type="auto"/>
            <w:vAlign w:val="center"/>
            <w:hideMark/>
          </w:tcPr>
          <w:p w14:paraId="42C141AF" w14:textId="77777777" w:rsidR="00DB4B94" w:rsidRPr="00DB4B94" w:rsidRDefault="00DB4B94" w:rsidP="00DB4B94">
            <w:r w:rsidRPr="00DB4B94">
              <w:t>Anywhere</w:t>
            </w:r>
          </w:p>
        </w:tc>
      </w:tr>
      <w:tr w:rsidR="00DB4B94" w:rsidRPr="00DB4B94" w14:paraId="2CF51769" w14:textId="77777777">
        <w:trPr>
          <w:tblCellSpacing w:w="15" w:type="dxa"/>
        </w:trPr>
        <w:tc>
          <w:tcPr>
            <w:tcW w:w="0" w:type="auto"/>
            <w:vAlign w:val="center"/>
            <w:hideMark/>
          </w:tcPr>
          <w:p w14:paraId="5A106D3B" w14:textId="77777777" w:rsidR="00DB4B94" w:rsidRPr="00DB4B94" w:rsidRDefault="00DB4B94" w:rsidP="00DB4B94">
            <w:r w:rsidRPr="00DB4B94">
              <w:t>Network</w:t>
            </w:r>
          </w:p>
        </w:tc>
        <w:tc>
          <w:tcPr>
            <w:tcW w:w="0" w:type="auto"/>
            <w:vAlign w:val="center"/>
            <w:hideMark/>
          </w:tcPr>
          <w:p w14:paraId="433B5DC1" w14:textId="77777777" w:rsidR="00DB4B94" w:rsidRPr="00DB4B94" w:rsidRDefault="00DB4B94" w:rsidP="00DB4B94">
            <w:r w:rsidRPr="00DB4B94">
              <w:t>None</w:t>
            </w:r>
          </w:p>
        </w:tc>
        <w:tc>
          <w:tcPr>
            <w:tcW w:w="0" w:type="auto"/>
            <w:vAlign w:val="center"/>
            <w:hideMark/>
          </w:tcPr>
          <w:p w14:paraId="57888F7A" w14:textId="77777777" w:rsidR="00DB4B94" w:rsidRPr="00DB4B94" w:rsidRDefault="00DB4B94" w:rsidP="00DB4B94">
            <w:r w:rsidRPr="00DB4B94">
              <w:t>Visa/Mastercard</w:t>
            </w:r>
          </w:p>
        </w:tc>
      </w:tr>
      <w:tr w:rsidR="00DB4B94" w:rsidRPr="00DB4B94" w14:paraId="4867513D" w14:textId="77777777">
        <w:trPr>
          <w:tblCellSpacing w:w="15" w:type="dxa"/>
        </w:trPr>
        <w:tc>
          <w:tcPr>
            <w:tcW w:w="0" w:type="auto"/>
            <w:vAlign w:val="center"/>
            <w:hideMark/>
          </w:tcPr>
          <w:p w14:paraId="518FD3B0" w14:textId="77777777" w:rsidR="00DB4B94" w:rsidRPr="00DB4B94" w:rsidRDefault="00DB4B94" w:rsidP="00DB4B94">
            <w:r w:rsidRPr="00DB4B94">
              <w:t>Rewards</w:t>
            </w:r>
          </w:p>
        </w:tc>
        <w:tc>
          <w:tcPr>
            <w:tcW w:w="0" w:type="auto"/>
            <w:vAlign w:val="center"/>
            <w:hideMark/>
          </w:tcPr>
          <w:p w14:paraId="15B8D7CA" w14:textId="77777777" w:rsidR="00DB4B94" w:rsidRPr="00DB4B94" w:rsidRDefault="00DB4B94" w:rsidP="00DB4B94">
            <w:r w:rsidRPr="00DB4B94">
              <w:t>Store-specific</w:t>
            </w:r>
          </w:p>
        </w:tc>
        <w:tc>
          <w:tcPr>
            <w:tcW w:w="0" w:type="auto"/>
            <w:vAlign w:val="center"/>
            <w:hideMark/>
          </w:tcPr>
          <w:p w14:paraId="6F3B137B" w14:textId="77777777" w:rsidR="00DB4B94" w:rsidRPr="00DB4B94" w:rsidRDefault="00DB4B94" w:rsidP="00DB4B94">
            <w:r w:rsidRPr="00DB4B94">
              <w:t>Store + Network</w:t>
            </w:r>
          </w:p>
        </w:tc>
      </w:tr>
      <w:tr w:rsidR="00DB4B94" w:rsidRPr="00DB4B94" w14:paraId="2E77E959" w14:textId="77777777">
        <w:trPr>
          <w:tblCellSpacing w:w="15" w:type="dxa"/>
        </w:trPr>
        <w:tc>
          <w:tcPr>
            <w:tcW w:w="0" w:type="auto"/>
            <w:vAlign w:val="center"/>
            <w:hideMark/>
          </w:tcPr>
          <w:p w14:paraId="3EA47F3B" w14:textId="77777777" w:rsidR="00DB4B94" w:rsidRPr="00DB4B94" w:rsidRDefault="00DB4B94" w:rsidP="00DB4B94">
            <w:r w:rsidRPr="00DB4B94">
              <w:t>Risk</w:t>
            </w:r>
          </w:p>
        </w:tc>
        <w:tc>
          <w:tcPr>
            <w:tcW w:w="0" w:type="auto"/>
            <w:vAlign w:val="center"/>
            <w:hideMark/>
          </w:tcPr>
          <w:p w14:paraId="47B1CDC1" w14:textId="77777777" w:rsidR="00DB4B94" w:rsidRPr="00DB4B94" w:rsidRDefault="00DB4B94" w:rsidP="00DB4B94">
            <w:r w:rsidRPr="00DB4B94">
              <w:t>Lower</w:t>
            </w:r>
          </w:p>
        </w:tc>
        <w:tc>
          <w:tcPr>
            <w:tcW w:w="0" w:type="auto"/>
            <w:vAlign w:val="center"/>
            <w:hideMark/>
          </w:tcPr>
          <w:p w14:paraId="0B2F3E5B" w14:textId="77777777" w:rsidR="00DB4B94" w:rsidRPr="00DB4B94" w:rsidRDefault="00DB4B94" w:rsidP="00DB4B94">
            <w:r w:rsidRPr="00DB4B94">
              <w:t>Higher but diversified</w:t>
            </w:r>
          </w:p>
        </w:tc>
      </w:tr>
    </w:tbl>
    <w:p w14:paraId="493FCF54" w14:textId="631635EA" w:rsidR="00DB4B94" w:rsidRDefault="007036FA" w:rsidP="00DB4B94">
      <w:r w:rsidRPr="007036FA">
        <w:lastRenderedPageBreak/>
        <w:drawing>
          <wp:inline distT="0" distB="0" distL="0" distR="0" wp14:anchorId="661F3716" wp14:editId="1ED41CF1">
            <wp:extent cx="5731510" cy="3180080"/>
            <wp:effectExtent l="0" t="0" r="2540" b="1270"/>
            <wp:docPr id="185169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1992" name=""/>
                    <pic:cNvPicPr/>
                  </pic:nvPicPr>
                  <pic:blipFill>
                    <a:blip r:embed="rId7"/>
                    <a:stretch>
                      <a:fillRect/>
                    </a:stretch>
                  </pic:blipFill>
                  <pic:spPr>
                    <a:xfrm>
                      <a:off x="0" y="0"/>
                      <a:ext cx="5731510" cy="3180080"/>
                    </a:xfrm>
                    <a:prstGeom prst="rect">
                      <a:avLst/>
                    </a:prstGeom>
                  </pic:spPr>
                </pic:pic>
              </a:graphicData>
            </a:graphic>
          </wp:inline>
        </w:drawing>
      </w:r>
    </w:p>
    <w:p w14:paraId="59904E9B" w14:textId="77777777" w:rsidR="000055A8" w:rsidRPr="00DB4B94" w:rsidRDefault="000055A8" w:rsidP="00DB4B94"/>
    <w:p w14:paraId="300194BF" w14:textId="77777777" w:rsidR="00DB4B94" w:rsidRDefault="00DB4B94" w:rsidP="00DB4B94">
      <w:pPr>
        <w:rPr>
          <w:b/>
          <w:bCs/>
        </w:rPr>
      </w:pPr>
      <w:r w:rsidRPr="00DB4B94">
        <w:rPr>
          <w:b/>
          <w:bCs/>
        </w:rPr>
        <w:t>3. Enterprise Data Architecture</w:t>
      </w:r>
    </w:p>
    <w:p w14:paraId="7F40EC31" w14:textId="45E0C297" w:rsidR="00E50F6B" w:rsidRPr="002A1880" w:rsidRDefault="00E50F6B" w:rsidP="00DB4B94">
      <w:r w:rsidRPr="002A1880">
        <w:t>The move from Pre-Fiserv to Post-Fiserv transformed the data platform from a legacy, ETL-heavy environment into a standardized, scalable, and governance-driven architecture focused on credit card analytics.</w:t>
      </w:r>
    </w:p>
    <w:p w14:paraId="5F8C80DF" w14:textId="77777777" w:rsidR="00B3508C" w:rsidRDefault="00763E31" w:rsidP="00763E31">
      <w:r w:rsidRPr="00763E31">
        <w:rPr>
          <w:b/>
          <w:bCs/>
        </w:rPr>
        <w:t>Pre-Fiserv &amp; Post-Fiserv</w:t>
      </w:r>
      <w:r w:rsidRPr="00763E31">
        <w:t xml:space="preserve"> – </w:t>
      </w:r>
    </w:p>
    <w:p w14:paraId="11143170" w14:textId="49D5E144" w:rsidR="00763E31" w:rsidRPr="00763E31" w:rsidRDefault="009B0D5C" w:rsidP="00763E31">
      <w:r>
        <w:t>1)</w:t>
      </w:r>
      <w:r w:rsidR="00763E31" w:rsidRPr="00763E31">
        <w:t>Fiserv is basically a data provider for Bread. Before June 2022, we were not getting data from Fiserv rather Bread had an in-house data source which comes from Mainframes or DB2. Old or Governed Marts were built using this data.  </w:t>
      </w:r>
    </w:p>
    <w:p w14:paraId="4EB95F0B" w14:textId="341AA24B" w:rsidR="00763E31" w:rsidRDefault="00763E31" w:rsidP="00763E31">
      <w:r w:rsidRPr="00763E31">
        <w:t>Later this was found to be not reliable as Bread’s data would come in a single file, and downstream teams would build queries on it to consume data. Bread started acquiring data from Fiserv to ensure reliability and current marts listed above are built on Fiserv data.</w:t>
      </w:r>
    </w:p>
    <w:p w14:paraId="4F71B2DD" w14:textId="4D87A155" w:rsidR="00EA087D" w:rsidRDefault="00EA087D" w:rsidP="00763E31">
      <w:r w:rsidRPr="00EA087D">
        <w:t>The transition from the pre-Fiserv to post-Fiserv architecture enabled Bread Financial to move from a fragmented, ETL-heavy environment to a standardized, scalable, and governance-driven data platform focused on credit card analytics.</w:t>
      </w:r>
    </w:p>
    <w:p w14:paraId="00F286C4" w14:textId="77777777" w:rsidR="00B54355" w:rsidRPr="00B54355" w:rsidRDefault="00B54355" w:rsidP="00B54355">
      <w:r w:rsidRPr="00B54355">
        <w:rPr>
          <w:b/>
          <w:bCs/>
        </w:rPr>
        <w:t>Pre-Fiserv</w:t>
      </w:r>
      <w:r w:rsidRPr="00B54355">
        <w:t>, the architecture was more fragmented, batch-driven, and tightly coupled to legacy systems, making enhancements slower and harder to scale.</w:t>
      </w:r>
    </w:p>
    <w:p w14:paraId="7328C732" w14:textId="77777777" w:rsidR="00B54355" w:rsidRPr="00B54355" w:rsidRDefault="00B54355" w:rsidP="00B54355">
      <w:r w:rsidRPr="00B54355">
        <w:rPr>
          <w:b/>
          <w:bCs/>
        </w:rPr>
        <w:t>Post-Fiserv</w:t>
      </w:r>
      <w:r w:rsidRPr="00B54355">
        <w:t>, the architecture is standardized around Fiserv, cloud-based, and modeled for historical tracking, allowing faster onboarding, better governance, and scalable credit card analytics.</w:t>
      </w:r>
    </w:p>
    <w:p w14:paraId="448D26B1" w14:textId="77777777" w:rsidR="00B54355" w:rsidRDefault="00B54355" w:rsidP="00763E31"/>
    <w:p w14:paraId="47C72B02" w14:textId="77777777" w:rsidR="00D3404A" w:rsidRDefault="00D3404A" w:rsidP="00763E31"/>
    <w:p w14:paraId="5C8DAA47" w14:textId="77777777" w:rsidR="00D3404A" w:rsidRDefault="00D3404A" w:rsidP="00763E31"/>
    <w:p w14:paraId="0B2B0B29" w14:textId="77777777" w:rsidR="00D3404A" w:rsidRDefault="00D3404A" w:rsidP="00763E31"/>
    <w:p w14:paraId="7CDA3598" w14:textId="77777777" w:rsidR="00D3404A" w:rsidRDefault="00D3404A" w:rsidP="00763E31"/>
    <w:p w14:paraId="73D59510" w14:textId="77777777" w:rsidR="00D3404A" w:rsidRDefault="00D3404A" w:rsidP="00763E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2863"/>
        <w:gridCol w:w="3869"/>
      </w:tblGrid>
      <w:tr w:rsidR="00D3404A" w:rsidRPr="00D3404A" w14:paraId="04BBEFEA" w14:textId="77777777">
        <w:trPr>
          <w:tblHeader/>
          <w:tblCellSpacing w:w="15" w:type="dxa"/>
        </w:trPr>
        <w:tc>
          <w:tcPr>
            <w:tcW w:w="0" w:type="auto"/>
            <w:vAlign w:val="center"/>
            <w:hideMark/>
          </w:tcPr>
          <w:p w14:paraId="4ADA355A" w14:textId="77777777" w:rsidR="00D3404A" w:rsidRPr="00D3404A" w:rsidRDefault="00D3404A" w:rsidP="00D3404A">
            <w:pPr>
              <w:rPr>
                <w:b/>
                <w:bCs/>
              </w:rPr>
            </w:pPr>
            <w:r w:rsidRPr="00D3404A">
              <w:rPr>
                <w:b/>
                <w:bCs/>
              </w:rPr>
              <w:t>Area</w:t>
            </w:r>
          </w:p>
        </w:tc>
        <w:tc>
          <w:tcPr>
            <w:tcW w:w="0" w:type="auto"/>
            <w:vAlign w:val="center"/>
            <w:hideMark/>
          </w:tcPr>
          <w:p w14:paraId="303D9D61" w14:textId="77777777" w:rsidR="00D3404A" w:rsidRPr="00D3404A" w:rsidRDefault="00D3404A" w:rsidP="00D3404A">
            <w:pPr>
              <w:rPr>
                <w:b/>
                <w:bCs/>
              </w:rPr>
            </w:pPr>
            <w:r w:rsidRPr="00D3404A">
              <w:rPr>
                <w:b/>
                <w:bCs/>
              </w:rPr>
              <w:t>Pre-Fiserv</w:t>
            </w:r>
          </w:p>
        </w:tc>
        <w:tc>
          <w:tcPr>
            <w:tcW w:w="0" w:type="auto"/>
            <w:vAlign w:val="center"/>
            <w:hideMark/>
          </w:tcPr>
          <w:p w14:paraId="46CB6A5B" w14:textId="77777777" w:rsidR="00D3404A" w:rsidRPr="00D3404A" w:rsidRDefault="00D3404A" w:rsidP="00D3404A">
            <w:pPr>
              <w:rPr>
                <w:b/>
                <w:bCs/>
              </w:rPr>
            </w:pPr>
            <w:r w:rsidRPr="00D3404A">
              <w:rPr>
                <w:b/>
                <w:bCs/>
              </w:rPr>
              <w:t>Post-Fiserv</w:t>
            </w:r>
          </w:p>
        </w:tc>
      </w:tr>
      <w:tr w:rsidR="00D3404A" w:rsidRPr="00D3404A" w14:paraId="5375B0AC" w14:textId="77777777">
        <w:trPr>
          <w:tblCellSpacing w:w="15" w:type="dxa"/>
        </w:trPr>
        <w:tc>
          <w:tcPr>
            <w:tcW w:w="0" w:type="auto"/>
            <w:vAlign w:val="center"/>
            <w:hideMark/>
          </w:tcPr>
          <w:p w14:paraId="38EFA918" w14:textId="77777777" w:rsidR="00D3404A" w:rsidRPr="00D3404A" w:rsidRDefault="00D3404A" w:rsidP="00D3404A">
            <w:r w:rsidRPr="00D3404A">
              <w:rPr>
                <w:b/>
                <w:bCs/>
              </w:rPr>
              <w:t>Business Focus</w:t>
            </w:r>
          </w:p>
        </w:tc>
        <w:tc>
          <w:tcPr>
            <w:tcW w:w="0" w:type="auto"/>
            <w:vAlign w:val="center"/>
            <w:hideMark/>
          </w:tcPr>
          <w:p w14:paraId="5D36C353" w14:textId="77777777" w:rsidR="00D3404A" w:rsidRPr="00D3404A" w:rsidRDefault="00D3404A" w:rsidP="00D3404A">
            <w:r w:rsidRPr="00D3404A">
              <w:t>Multiple products with mixed focus</w:t>
            </w:r>
          </w:p>
        </w:tc>
        <w:tc>
          <w:tcPr>
            <w:tcW w:w="0" w:type="auto"/>
            <w:vAlign w:val="center"/>
            <w:hideMark/>
          </w:tcPr>
          <w:p w14:paraId="18F03D8B" w14:textId="77777777" w:rsidR="00D3404A" w:rsidRPr="00D3404A" w:rsidRDefault="00D3404A" w:rsidP="00D3404A">
            <w:r w:rsidRPr="00D3404A">
              <w:t xml:space="preserve">Predominantly </w:t>
            </w:r>
            <w:r w:rsidRPr="00D3404A">
              <w:rPr>
                <w:b/>
                <w:bCs/>
              </w:rPr>
              <w:t>credit card–centric</w:t>
            </w:r>
          </w:p>
        </w:tc>
      </w:tr>
      <w:tr w:rsidR="00D3404A" w:rsidRPr="00D3404A" w14:paraId="76BA9B81" w14:textId="77777777">
        <w:trPr>
          <w:tblCellSpacing w:w="15" w:type="dxa"/>
        </w:trPr>
        <w:tc>
          <w:tcPr>
            <w:tcW w:w="0" w:type="auto"/>
            <w:vAlign w:val="center"/>
            <w:hideMark/>
          </w:tcPr>
          <w:p w14:paraId="650792A5" w14:textId="77777777" w:rsidR="00D3404A" w:rsidRPr="00D3404A" w:rsidRDefault="00D3404A" w:rsidP="00D3404A">
            <w:r w:rsidRPr="00D3404A">
              <w:rPr>
                <w:b/>
                <w:bCs/>
              </w:rPr>
              <w:t>Primary Card Processor</w:t>
            </w:r>
          </w:p>
        </w:tc>
        <w:tc>
          <w:tcPr>
            <w:tcW w:w="0" w:type="auto"/>
            <w:vAlign w:val="center"/>
            <w:hideMark/>
          </w:tcPr>
          <w:p w14:paraId="6E91ADD0" w14:textId="77777777" w:rsidR="00D3404A" w:rsidRPr="00D3404A" w:rsidRDefault="00D3404A" w:rsidP="00D3404A">
            <w:r w:rsidRPr="00D3404A">
              <w:t>Multiple legacy and vendor systems</w:t>
            </w:r>
          </w:p>
        </w:tc>
        <w:tc>
          <w:tcPr>
            <w:tcW w:w="0" w:type="auto"/>
            <w:vAlign w:val="center"/>
            <w:hideMark/>
          </w:tcPr>
          <w:p w14:paraId="65C5F7A6" w14:textId="77777777" w:rsidR="00D3404A" w:rsidRPr="00D3404A" w:rsidRDefault="00D3404A" w:rsidP="00D3404A">
            <w:r w:rsidRPr="00D3404A">
              <w:rPr>
                <w:b/>
                <w:bCs/>
              </w:rPr>
              <w:t>Fiserv as single primary processor</w:t>
            </w:r>
          </w:p>
        </w:tc>
      </w:tr>
      <w:tr w:rsidR="00D3404A" w:rsidRPr="00D3404A" w14:paraId="610E457B" w14:textId="77777777">
        <w:trPr>
          <w:tblCellSpacing w:w="15" w:type="dxa"/>
        </w:trPr>
        <w:tc>
          <w:tcPr>
            <w:tcW w:w="0" w:type="auto"/>
            <w:vAlign w:val="center"/>
            <w:hideMark/>
          </w:tcPr>
          <w:p w14:paraId="6FEC9BE5" w14:textId="77777777" w:rsidR="00D3404A" w:rsidRPr="00D3404A" w:rsidRDefault="00D3404A" w:rsidP="00D3404A">
            <w:r w:rsidRPr="00D3404A">
              <w:rPr>
                <w:b/>
                <w:bCs/>
              </w:rPr>
              <w:t>Source System Structure</w:t>
            </w:r>
          </w:p>
        </w:tc>
        <w:tc>
          <w:tcPr>
            <w:tcW w:w="0" w:type="auto"/>
            <w:vAlign w:val="center"/>
            <w:hideMark/>
          </w:tcPr>
          <w:p w14:paraId="6325A018" w14:textId="77777777" w:rsidR="00D3404A" w:rsidRPr="00D3404A" w:rsidRDefault="00D3404A" w:rsidP="00D3404A">
            <w:r w:rsidRPr="00D3404A">
              <w:t>Disparate, heterogeneous sources</w:t>
            </w:r>
          </w:p>
        </w:tc>
        <w:tc>
          <w:tcPr>
            <w:tcW w:w="0" w:type="auto"/>
            <w:vAlign w:val="center"/>
            <w:hideMark/>
          </w:tcPr>
          <w:p w14:paraId="357B94F5" w14:textId="77777777" w:rsidR="00D3404A" w:rsidRPr="00D3404A" w:rsidRDefault="00D3404A" w:rsidP="00D3404A">
            <w:r w:rsidRPr="00D3404A">
              <w:t>Standardized Fiserv feeds</w:t>
            </w:r>
          </w:p>
        </w:tc>
      </w:tr>
      <w:tr w:rsidR="00D3404A" w:rsidRPr="00D3404A" w14:paraId="195E0466" w14:textId="77777777">
        <w:trPr>
          <w:tblCellSpacing w:w="15" w:type="dxa"/>
        </w:trPr>
        <w:tc>
          <w:tcPr>
            <w:tcW w:w="0" w:type="auto"/>
            <w:vAlign w:val="center"/>
            <w:hideMark/>
          </w:tcPr>
          <w:p w14:paraId="7B8C6EA6" w14:textId="77777777" w:rsidR="00D3404A" w:rsidRPr="00D3404A" w:rsidRDefault="00D3404A" w:rsidP="00D3404A">
            <w:r w:rsidRPr="00D3404A">
              <w:rPr>
                <w:b/>
                <w:bCs/>
              </w:rPr>
              <w:t>Data Ingestion</w:t>
            </w:r>
          </w:p>
        </w:tc>
        <w:tc>
          <w:tcPr>
            <w:tcW w:w="0" w:type="auto"/>
            <w:vAlign w:val="center"/>
            <w:hideMark/>
          </w:tcPr>
          <w:p w14:paraId="557DD6E1" w14:textId="77777777" w:rsidR="00D3404A" w:rsidRPr="00D3404A" w:rsidRDefault="00D3404A" w:rsidP="00D3404A">
            <w:r w:rsidRPr="00D3404A">
              <w:t>Mostly batch (daily / monthly files)</w:t>
            </w:r>
          </w:p>
        </w:tc>
        <w:tc>
          <w:tcPr>
            <w:tcW w:w="0" w:type="auto"/>
            <w:vAlign w:val="center"/>
            <w:hideMark/>
          </w:tcPr>
          <w:p w14:paraId="57A96A40" w14:textId="77777777" w:rsidR="00D3404A" w:rsidRPr="00D3404A" w:rsidRDefault="00D3404A" w:rsidP="00D3404A">
            <w:r w:rsidRPr="00D3404A">
              <w:t>Daily batch + selective near real-time</w:t>
            </w:r>
          </w:p>
        </w:tc>
      </w:tr>
      <w:tr w:rsidR="00D3404A" w:rsidRPr="00D3404A" w14:paraId="34585BCA" w14:textId="77777777">
        <w:trPr>
          <w:tblCellSpacing w:w="15" w:type="dxa"/>
        </w:trPr>
        <w:tc>
          <w:tcPr>
            <w:tcW w:w="0" w:type="auto"/>
            <w:vAlign w:val="center"/>
            <w:hideMark/>
          </w:tcPr>
          <w:p w14:paraId="46DB8D27" w14:textId="77777777" w:rsidR="00D3404A" w:rsidRPr="00D3404A" w:rsidRDefault="00D3404A" w:rsidP="00D3404A">
            <w:r w:rsidRPr="00D3404A">
              <w:rPr>
                <w:b/>
                <w:bCs/>
              </w:rPr>
              <w:t>Feed Standardization</w:t>
            </w:r>
          </w:p>
        </w:tc>
        <w:tc>
          <w:tcPr>
            <w:tcW w:w="0" w:type="auto"/>
            <w:vAlign w:val="center"/>
            <w:hideMark/>
          </w:tcPr>
          <w:p w14:paraId="6FC2F1AC" w14:textId="77777777" w:rsidR="00D3404A" w:rsidRPr="00D3404A" w:rsidRDefault="00D3404A" w:rsidP="00D3404A">
            <w:r w:rsidRPr="00D3404A">
              <w:t>Low – custom formats per source</w:t>
            </w:r>
          </w:p>
        </w:tc>
        <w:tc>
          <w:tcPr>
            <w:tcW w:w="0" w:type="auto"/>
            <w:vAlign w:val="center"/>
            <w:hideMark/>
          </w:tcPr>
          <w:p w14:paraId="24BE51E4" w14:textId="77777777" w:rsidR="00D3404A" w:rsidRPr="00D3404A" w:rsidRDefault="00D3404A" w:rsidP="00D3404A">
            <w:r w:rsidRPr="00D3404A">
              <w:t>High – consistent schemas and delivery</w:t>
            </w:r>
          </w:p>
        </w:tc>
      </w:tr>
      <w:tr w:rsidR="00D3404A" w:rsidRPr="00D3404A" w14:paraId="75AF408E" w14:textId="77777777">
        <w:trPr>
          <w:tblCellSpacing w:w="15" w:type="dxa"/>
        </w:trPr>
        <w:tc>
          <w:tcPr>
            <w:tcW w:w="0" w:type="auto"/>
            <w:vAlign w:val="center"/>
            <w:hideMark/>
          </w:tcPr>
          <w:p w14:paraId="3CC6248E" w14:textId="77777777" w:rsidR="00D3404A" w:rsidRPr="00D3404A" w:rsidRDefault="00D3404A" w:rsidP="00D3404A">
            <w:r w:rsidRPr="00D3404A">
              <w:rPr>
                <w:b/>
                <w:bCs/>
              </w:rPr>
              <w:t>EDW Platform</w:t>
            </w:r>
          </w:p>
        </w:tc>
        <w:tc>
          <w:tcPr>
            <w:tcW w:w="0" w:type="auto"/>
            <w:vAlign w:val="center"/>
            <w:hideMark/>
          </w:tcPr>
          <w:p w14:paraId="18754311" w14:textId="77777777" w:rsidR="00D3404A" w:rsidRPr="00D3404A" w:rsidRDefault="00D3404A" w:rsidP="00D3404A">
            <w:r w:rsidRPr="00D3404A">
              <w:t>Traditional relational EDW</w:t>
            </w:r>
          </w:p>
        </w:tc>
        <w:tc>
          <w:tcPr>
            <w:tcW w:w="0" w:type="auto"/>
            <w:vAlign w:val="center"/>
            <w:hideMark/>
          </w:tcPr>
          <w:p w14:paraId="659A90BB" w14:textId="77777777" w:rsidR="00D3404A" w:rsidRPr="00D3404A" w:rsidRDefault="00D3404A" w:rsidP="00D3404A">
            <w:r w:rsidRPr="00D3404A">
              <w:t>Cloud-based scalable EDW</w:t>
            </w:r>
          </w:p>
        </w:tc>
      </w:tr>
      <w:tr w:rsidR="00D3404A" w:rsidRPr="00D3404A" w14:paraId="459C3FC8" w14:textId="77777777">
        <w:trPr>
          <w:tblCellSpacing w:w="15" w:type="dxa"/>
        </w:trPr>
        <w:tc>
          <w:tcPr>
            <w:tcW w:w="0" w:type="auto"/>
            <w:vAlign w:val="center"/>
            <w:hideMark/>
          </w:tcPr>
          <w:p w14:paraId="5F4C73A2" w14:textId="77777777" w:rsidR="00D3404A" w:rsidRPr="00D3404A" w:rsidRDefault="00D3404A" w:rsidP="00D3404A">
            <w:r w:rsidRPr="00D3404A">
              <w:rPr>
                <w:b/>
                <w:bCs/>
              </w:rPr>
              <w:t>Data Modeling</w:t>
            </w:r>
          </w:p>
        </w:tc>
        <w:tc>
          <w:tcPr>
            <w:tcW w:w="0" w:type="auto"/>
            <w:vAlign w:val="center"/>
            <w:hideMark/>
          </w:tcPr>
          <w:p w14:paraId="12FCE4FF" w14:textId="77777777" w:rsidR="00D3404A" w:rsidRPr="00D3404A" w:rsidRDefault="00D3404A" w:rsidP="00D3404A">
            <w:r w:rsidRPr="00D3404A">
              <w:t>Star / Snowflake schemas</w:t>
            </w:r>
          </w:p>
        </w:tc>
        <w:tc>
          <w:tcPr>
            <w:tcW w:w="0" w:type="auto"/>
            <w:vAlign w:val="center"/>
            <w:hideMark/>
          </w:tcPr>
          <w:p w14:paraId="0AE9C7A2" w14:textId="77777777" w:rsidR="00D3404A" w:rsidRPr="00D3404A" w:rsidRDefault="00D3404A" w:rsidP="00D3404A">
            <w:r w:rsidRPr="00D3404A">
              <w:rPr>
                <w:b/>
                <w:bCs/>
              </w:rPr>
              <w:t>Data Vault / Hybrid modeling</w:t>
            </w:r>
          </w:p>
        </w:tc>
      </w:tr>
      <w:tr w:rsidR="00D3404A" w:rsidRPr="00D3404A" w14:paraId="1ECF72F9" w14:textId="77777777">
        <w:trPr>
          <w:tblCellSpacing w:w="15" w:type="dxa"/>
        </w:trPr>
        <w:tc>
          <w:tcPr>
            <w:tcW w:w="0" w:type="auto"/>
            <w:vAlign w:val="center"/>
            <w:hideMark/>
          </w:tcPr>
          <w:p w14:paraId="1647C2C3" w14:textId="77777777" w:rsidR="00D3404A" w:rsidRPr="00D3404A" w:rsidRDefault="00D3404A" w:rsidP="00D3404A">
            <w:r w:rsidRPr="00D3404A">
              <w:rPr>
                <w:b/>
                <w:bCs/>
              </w:rPr>
              <w:t>Change Impact</w:t>
            </w:r>
          </w:p>
        </w:tc>
        <w:tc>
          <w:tcPr>
            <w:tcW w:w="0" w:type="auto"/>
            <w:vAlign w:val="center"/>
            <w:hideMark/>
          </w:tcPr>
          <w:p w14:paraId="5A0763EB" w14:textId="77777777" w:rsidR="00D3404A" w:rsidRPr="00D3404A" w:rsidRDefault="00D3404A" w:rsidP="00D3404A">
            <w:r w:rsidRPr="00D3404A">
              <w:t>High impact across marts</w:t>
            </w:r>
          </w:p>
        </w:tc>
        <w:tc>
          <w:tcPr>
            <w:tcW w:w="0" w:type="auto"/>
            <w:vAlign w:val="center"/>
            <w:hideMark/>
          </w:tcPr>
          <w:p w14:paraId="6891073C" w14:textId="77777777" w:rsidR="00D3404A" w:rsidRPr="00D3404A" w:rsidRDefault="00D3404A" w:rsidP="00D3404A">
            <w:r w:rsidRPr="00D3404A">
              <w:t>Isolated changes with minimal downstream impact</w:t>
            </w:r>
          </w:p>
        </w:tc>
      </w:tr>
      <w:tr w:rsidR="00D3404A" w:rsidRPr="00D3404A" w14:paraId="4B2AD136" w14:textId="77777777">
        <w:trPr>
          <w:tblCellSpacing w:w="15" w:type="dxa"/>
        </w:trPr>
        <w:tc>
          <w:tcPr>
            <w:tcW w:w="0" w:type="auto"/>
            <w:vAlign w:val="center"/>
            <w:hideMark/>
          </w:tcPr>
          <w:p w14:paraId="177A7CB2" w14:textId="77777777" w:rsidR="00D3404A" w:rsidRPr="00D3404A" w:rsidRDefault="00D3404A" w:rsidP="00D3404A">
            <w:r w:rsidRPr="00D3404A">
              <w:rPr>
                <w:b/>
                <w:bCs/>
              </w:rPr>
              <w:t>Historical Tracking</w:t>
            </w:r>
          </w:p>
        </w:tc>
        <w:tc>
          <w:tcPr>
            <w:tcW w:w="0" w:type="auto"/>
            <w:vAlign w:val="center"/>
            <w:hideMark/>
          </w:tcPr>
          <w:p w14:paraId="510E8205" w14:textId="77777777" w:rsidR="00D3404A" w:rsidRPr="00D3404A" w:rsidRDefault="00D3404A" w:rsidP="00D3404A">
            <w:r w:rsidRPr="00D3404A">
              <w:t>Limited or complex</w:t>
            </w:r>
          </w:p>
        </w:tc>
        <w:tc>
          <w:tcPr>
            <w:tcW w:w="0" w:type="auto"/>
            <w:vAlign w:val="center"/>
            <w:hideMark/>
          </w:tcPr>
          <w:p w14:paraId="349ECCFD" w14:textId="77777777" w:rsidR="00D3404A" w:rsidRPr="00D3404A" w:rsidRDefault="00D3404A" w:rsidP="00D3404A">
            <w:r w:rsidRPr="00D3404A">
              <w:t>Built-in historization</w:t>
            </w:r>
          </w:p>
        </w:tc>
      </w:tr>
      <w:tr w:rsidR="00D3404A" w:rsidRPr="00D3404A" w14:paraId="107804DE" w14:textId="77777777">
        <w:trPr>
          <w:tblCellSpacing w:w="15" w:type="dxa"/>
        </w:trPr>
        <w:tc>
          <w:tcPr>
            <w:tcW w:w="0" w:type="auto"/>
            <w:vAlign w:val="center"/>
            <w:hideMark/>
          </w:tcPr>
          <w:p w14:paraId="44A8F383" w14:textId="77777777" w:rsidR="00D3404A" w:rsidRPr="00D3404A" w:rsidRDefault="00D3404A" w:rsidP="00D3404A">
            <w:r w:rsidRPr="00D3404A">
              <w:rPr>
                <w:b/>
                <w:bCs/>
              </w:rPr>
              <w:t>Data Marts</w:t>
            </w:r>
          </w:p>
        </w:tc>
        <w:tc>
          <w:tcPr>
            <w:tcW w:w="0" w:type="auto"/>
            <w:vAlign w:val="center"/>
            <w:hideMark/>
          </w:tcPr>
          <w:p w14:paraId="2092BBD6" w14:textId="77777777" w:rsidR="00D3404A" w:rsidRPr="00D3404A" w:rsidRDefault="00D3404A" w:rsidP="00D3404A">
            <w:r w:rsidRPr="00D3404A">
              <w:t>Less standardized, logic duplication</w:t>
            </w:r>
          </w:p>
        </w:tc>
        <w:tc>
          <w:tcPr>
            <w:tcW w:w="0" w:type="auto"/>
            <w:vAlign w:val="center"/>
            <w:hideMark/>
          </w:tcPr>
          <w:p w14:paraId="383CD304" w14:textId="77777777" w:rsidR="00D3404A" w:rsidRPr="00D3404A" w:rsidRDefault="00D3404A" w:rsidP="00D3404A">
            <w:r w:rsidRPr="00D3404A">
              <w:rPr>
                <w:b/>
                <w:bCs/>
              </w:rPr>
              <w:t>~19 governed, conformed marts</w:t>
            </w:r>
          </w:p>
        </w:tc>
      </w:tr>
      <w:tr w:rsidR="00D3404A" w:rsidRPr="00D3404A" w14:paraId="74255765" w14:textId="77777777">
        <w:trPr>
          <w:tblCellSpacing w:w="15" w:type="dxa"/>
        </w:trPr>
        <w:tc>
          <w:tcPr>
            <w:tcW w:w="0" w:type="auto"/>
            <w:vAlign w:val="center"/>
            <w:hideMark/>
          </w:tcPr>
          <w:p w14:paraId="675F65E7" w14:textId="77777777" w:rsidR="00D3404A" w:rsidRPr="00D3404A" w:rsidRDefault="00D3404A" w:rsidP="00D3404A">
            <w:r w:rsidRPr="00D3404A">
              <w:rPr>
                <w:b/>
                <w:bCs/>
              </w:rPr>
              <w:t>Credit Card Coverage</w:t>
            </w:r>
          </w:p>
        </w:tc>
        <w:tc>
          <w:tcPr>
            <w:tcW w:w="0" w:type="auto"/>
            <w:vAlign w:val="center"/>
            <w:hideMark/>
          </w:tcPr>
          <w:p w14:paraId="51D54408" w14:textId="77777777" w:rsidR="00D3404A" w:rsidRPr="00D3404A" w:rsidRDefault="00D3404A" w:rsidP="00D3404A">
            <w:r w:rsidRPr="00D3404A">
              <w:t>Partial and fragmented</w:t>
            </w:r>
          </w:p>
        </w:tc>
        <w:tc>
          <w:tcPr>
            <w:tcW w:w="0" w:type="auto"/>
            <w:vAlign w:val="center"/>
            <w:hideMark/>
          </w:tcPr>
          <w:p w14:paraId="7D9FBD12" w14:textId="77777777" w:rsidR="00D3404A" w:rsidRPr="00D3404A" w:rsidRDefault="00D3404A" w:rsidP="00D3404A">
            <w:r w:rsidRPr="00D3404A">
              <w:t>~99% of marts focus on card data</w:t>
            </w:r>
          </w:p>
        </w:tc>
      </w:tr>
      <w:tr w:rsidR="00D3404A" w:rsidRPr="00D3404A" w14:paraId="129F9583" w14:textId="77777777">
        <w:trPr>
          <w:tblCellSpacing w:w="15" w:type="dxa"/>
        </w:trPr>
        <w:tc>
          <w:tcPr>
            <w:tcW w:w="0" w:type="auto"/>
            <w:vAlign w:val="center"/>
            <w:hideMark/>
          </w:tcPr>
          <w:p w14:paraId="5796A145" w14:textId="77777777" w:rsidR="00D3404A" w:rsidRPr="00D3404A" w:rsidRDefault="00D3404A" w:rsidP="00D3404A">
            <w:r w:rsidRPr="00D3404A">
              <w:rPr>
                <w:b/>
                <w:bCs/>
              </w:rPr>
              <w:t>Business Logic</w:t>
            </w:r>
          </w:p>
        </w:tc>
        <w:tc>
          <w:tcPr>
            <w:tcW w:w="0" w:type="auto"/>
            <w:vAlign w:val="center"/>
            <w:hideMark/>
          </w:tcPr>
          <w:p w14:paraId="48B5BD57" w14:textId="77777777" w:rsidR="00D3404A" w:rsidRPr="00D3404A" w:rsidRDefault="00D3404A" w:rsidP="00D3404A">
            <w:r w:rsidRPr="00D3404A">
              <w:t>Embedded in ETL pipelines</w:t>
            </w:r>
          </w:p>
        </w:tc>
        <w:tc>
          <w:tcPr>
            <w:tcW w:w="0" w:type="auto"/>
            <w:vAlign w:val="center"/>
            <w:hideMark/>
          </w:tcPr>
          <w:p w14:paraId="7F2D944F" w14:textId="77777777" w:rsidR="00D3404A" w:rsidRPr="00D3404A" w:rsidRDefault="00D3404A" w:rsidP="00D3404A">
            <w:r w:rsidRPr="00D3404A">
              <w:t>Centralized and reusable</w:t>
            </w:r>
          </w:p>
        </w:tc>
      </w:tr>
      <w:tr w:rsidR="00D3404A" w:rsidRPr="00D3404A" w14:paraId="2A6473ED" w14:textId="77777777">
        <w:trPr>
          <w:tblCellSpacing w:w="15" w:type="dxa"/>
        </w:trPr>
        <w:tc>
          <w:tcPr>
            <w:tcW w:w="0" w:type="auto"/>
            <w:vAlign w:val="center"/>
            <w:hideMark/>
          </w:tcPr>
          <w:p w14:paraId="0F376AFB" w14:textId="77777777" w:rsidR="00D3404A" w:rsidRPr="00D3404A" w:rsidRDefault="00D3404A" w:rsidP="00D3404A">
            <w:r w:rsidRPr="00D3404A">
              <w:rPr>
                <w:b/>
                <w:bCs/>
              </w:rPr>
              <w:t>Enhancement Effort</w:t>
            </w:r>
          </w:p>
        </w:tc>
        <w:tc>
          <w:tcPr>
            <w:tcW w:w="0" w:type="auto"/>
            <w:vAlign w:val="center"/>
            <w:hideMark/>
          </w:tcPr>
          <w:p w14:paraId="5C0FCEFD" w14:textId="77777777" w:rsidR="00D3404A" w:rsidRPr="00D3404A" w:rsidRDefault="00D3404A" w:rsidP="00D3404A">
            <w:r w:rsidRPr="00D3404A">
              <w:t>Time-consuming and manual</w:t>
            </w:r>
          </w:p>
        </w:tc>
        <w:tc>
          <w:tcPr>
            <w:tcW w:w="0" w:type="auto"/>
            <w:vAlign w:val="center"/>
            <w:hideMark/>
          </w:tcPr>
          <w:p w14:paraId="65849567" w14:textId="77777777" w:rsidR="00D3404A" w:rsidRPr="00D3404A" w:rsidRDefault="00D3404A" w:rsidP="00D3404A">
            <w:r w:rsidRPr="00D3404A">
              <w:t>Faster and structured</w:t>
            </w:r>
          </w:p>
        </w:tc>
      </w:tr>
      <w:tr w:rsidR="00D3404A" w:rsidRPr="00D3404A" w14:paraId="135C232F" w14:textId="77777777">
        <w:trPr>
          <w:tblCellSpacing w:w="15" w:type="dxa"/>
        </w:trPr>
        <w:tc>
          <w:tcPr>
            <w:tcW w:w="0" w:type="auto"/>
            <w:vAlign w:val="center"/>
            <w:hideMark/>
          </w:tcPr>
          <w:p w14:paraId="6AC006F7" w14:textId="77777777" w:rsidR="00D3404A" w:rsidRPr="00D3404A" w:rsidRDefault="00D3404A" w:rsidP="00D3404A">
            <w:r w:rsidRPr="00D3404A">
              <w:rPr>
                <w:b/>
                <w:bCs/>
              </w:rPr>
              <w:t>Governance &amp; Security</w:t>
            </w:r>
          </w:p>
        </w:tc>
        <w:tc>
          <w:tcPr>
            <w:tcW w:w="0" w:type="auto"/>
            <w:vAlign w:val="center"/>
            <w:hideMark/>
          </w:tcPr>
          <w:p w14:paraId="63D81096" w14:textId="77777777" w:rsidR="00D3404A" w:rsidRPr="00D3404A" w:rsidRDefault="00D3404A" w:rsidP="00D3404A">
            <w:r w:rsidRPr="00D3404A">
              <w:t>Basic access controls</w:t>
            </w:r>
          </w:p>
        </w:tc>
        <w:tc>
          <w:tcPr>
            <w:tcW w:w="0" w:type="auto"/>
            <w:vAlign w:val="center"/>
            <w:hideMark/>
          </w:tcPr>
          <w:p w14:paraId="7301490B" w14:textId="77777777" w:rsidR="00D3404A" w:rsidRPr="00D3404A" w:rsidRDefault="00D3404A" w:rsidP="00D3404A">
            <w:r w:rsidRPr="00D3404A">
              <w:t>RBAC, PII masking, compliance ready</w:t>
            </w:r>
          </w:p>
        </w:tc>
      </w:tr>
      <w:tr w:rsidR="00D3404A" w:rsidRPr="00D3404A" w14:paraId="069B13DB" w14:textId="77777777">
        <w:trPr>
          <w:tblCellSpacing w:w="15" w:type="dxa"/>
        </w:trPr>
        <w:tc>
          <w:tcPr>
            <w:tcW w:w="0" w:type="auto"/>
            <w:vAlign w:val="center"/>
            <w:hideMark/>
          </w:tcPr>
          <w:p w14:paraId="50BE8309" w14:textId="77777777" w:rsidR="00D3404A" w:rsidRPr="00D3404A" w:rsidRDefault="00D3404A" w:rsidP="00D3404A">
            <w:r w:rsidRPr="00D3404A">
              <w:rPr>
                <w:b/>
                <w:bCs/>
              </w:rPr>
              <w:t>Release Cycle</w:t>
            </w:r>
          </w:p>
        </w:tc>
        <w:tc>
          <w:tcPr>
            <w:tcW w:w="0" w:type="auto"/>
            <w:vAlign w:val="center"/>
            <w:hideMark/>
          </w:tcPr>
          <w:p w14:paraId="37B5DC9E" w14:textId="77777777" w:rsidR="00D3404A" w:rsidRPr="00D3404A" w:rsidRDefault="00D3404A" w:rsidP="00D3404A">
            <w:r w:rsidRPr="00D3404A">
              <w:t>Monthly or ad-hoc</w:t>
            </w:r>
          </w:p>
        </w:tc>
        <w:tc>
          <w:tcPr>
            <w:tcW w:w="0" w:type="auto"/>
            <w:vAlign w:val="center"/>
            <w:hideMark/>
          </w:tcPr>
          <w:p w14:paraId="56DD65E6" w14:textId="77777777" w:rsidR="00D3404A" w:rsidRPr="00D3404A" w:rsidRDefault="00D3404A" w:rsidP="00D3404A">
            <w:r w:rsidRPr="00D3404A">
              <w:rPr>
                <w:b/>
                <w:bCs/>
              </w:rPr>
              <w:t>Quarterly with priority exceptions</w:t>
            </w:r>
          </w:p>
        </w:tc>
      </w:tr>
      <w:tr w:rsidR="00D3404A" w:rsidRPr="00D3404A" w14:paraId="625BEB21" w14:textId="77777777">
        <w:trPr>
          <w:tblCellSpacing w:w="15" w:type="dxa"/>
        </w:trPr>
        <w:tc>
          <w:tcPr>
            <w:tcW w:w="0" w:type="auto"/>
            <w:vAlign w:val="center"/>
            <w:hideMark/>
          </w:tcPr>
          <w:p w14:paraId="0655703C" w14:textId="77777777" w:rsidR="00D3404A" w:rsidRPr="00D3404A" w:rsidRDefault="00D3404A" w:rsidP="00D3404A">
            <w:r w:rsidRPr="00D3404A">
              <w:rPr>
                <w:b/>
                <w:bCs/>
              </w:rPr>
              <w:t>Operational Stability</w:t>
            </w:r>
          </w:p>
        </w:tc>
        <w:tc>
          <w:tcPr>
            <w:tcW w:w="0" w:type="auto"/>
            <w:vAlign w:val="center"/>
            <w:hideMark/>
          </w:tcPr>
          <w:p w14:paraId="16BF5FB4" w14:textId="77777777" w:rsidR="00D3404A" w:rsidRPr="00D3404A" w:rsidRDefault="00D3404A" w:rsidP="00D3404A">
            <w:r w:rsidRPr="00D3404A">
              <w:t>Higher regression risk</w:t>
            </w:r>
          </w:p>
        </w:tc>
        <w:tc>
          <w:tcPr>
            <w:tcW w:w="0" w:type="auto"/>
            <w:vAlign w:val="center"/>
            <w:hideMark/>
          </w:tcPr>
          <w:p w14:paraId="46C72ED1" w14:textId="77777777" w:rsidR="00D3404A" w:rsidRPr="00D3404A" w:rsidRDefault="00D3404A" w:rsidP="00D3404A">
            <w:r w:rsidRPr="00D3404A">
              <w:t>Predictable and stable releases</w:t>
            </w:r>
          </w:p>
        </w:tc>
      </w:tr>
      <w:tr w:rsidR="00D3404A" w:rsidRPr="00D3404A" w14:paraId="1C3C6496" w14:textId="77777777">
        <w:trPr>
          <w:tblCellSpacing w:w="15" w:type="dxa"/>
        </w:trPr>
        <w:tc>
          <w:tcPr>
            <w:tcW w:w="0" w:type="auto"/>
            <w:vAlign w:val="center"/>
            <w:hideMark/>
          </w:tcPr>
          <w:p w14:paraId="7B583DB5" w14:textId="77777777" w:rsidR="00D3404A" w:rsidRPr="00D3404A" w:rsidRDefault="00D3404A" w:rsidP="00D3404A">
            <w:r w:rsidRPr="00D3404A">
              <w:rPr>
                <w:b/>
                <w:bCs/>
              </w:rPr>
              <w:t>Scalability</w:t>
            </w:r>
          </w:p>
        </w:tc>
        <w:tc>
          <w:tcPr>
            <w:tcW w:w="0" w:type="auto"/>
            <w:vAlign w:val="center"/>
            <w:hideMark/>
          </w:tcPr>
          <w:p w14:paraId="0344381A" w14:textId="77777777" w:rsidR="00D3404A" w:rsidRPr="00D3404A" w:rsidRDefault="00D3404A" w:rsidP="00D3404A">
            <w:r w:rsidRPr="00D3404A">
              <w:t>Limited</w:t>
            </w:r>
          </w:p>
        </w:tc>
        <w:tc>
          <w:tcPr>
            <w:tcW w:w="0" w:type="auto"/>
            <w:vAlign w:val="center"/>
            <w:hideMark/>
          </w:tcPr>
          <w:p w14:paraId="6B28EDEC" w14:textId="3625061D" w:rsidR="000A15AD" w:rsidRPr="00D3404A" w:rsidRDefault="00D3404A" w:rsidP="00D3404A">
            <w:r w:rsidRPr="00D3404A">
              <w:t>High and elastic</w:t>
            </w:r>
          </w:p>
        </w:tc>
      </w:tr>
    </w:tbl>
    <w:p w14:paraId="54DB27F3" w14:textId="77777777" w:rsidR="00D3404A" w:rsidRPr="00763E31" w:rsidRDefault="00D3404A" w:rsidP="00763E31"/>
    <w:p w14:paraId="6859CFF4" w14:textId="77777777" w:rsidR="000B74B6" w:rsidRDefault="000B74B6">
      <w:pPr>
        <w:rPr>
          <w:b/>
          <w:bCs/>
        </w:rPr>
      </w:pPr>
    </w:p>
    <w:p w14:paraId="4CC8B5A2" w14:textId="77777777" w:rsidR="001E2BA7" w:rsidRDefault="001E2BA7">
      <w:pPr>
        <w:rPr>
          <w:b/>
          <w:bCs/>
        </w:rPr>
      </w:pPr>
    </w:p>
    <w:p w14:paraId="68F4F1FC" w14:textId="77D89952" w:rsidR="001E2BA7" w:rsidRPr="001E2BA7" w:rsidRDefault="001E2BA7" w:rsidP="001E2BA7"/>
    <w:p w14:paraId="17F44344" w14:textId="77777777" w:rsidR="001E2BA7" w:rsidRPr="001E2BA7" w:rsidRDefault="001E2BA7" w:rsidP="001E2BA7">
      <w:r w:rsidRPr="001E2BA7">
        <w:t>In the earlier EDW setup, data mainly came from on-premises systems, with DB2 being the main source. All business data such as transactions, account changes, and customer details was first copied into DB2 staging tables. This staging area acted as a temporary holding layer. It protected the source systems from reporting load and allowed basic data checks before the data moved further.</w:t>
      </w:r>
    </w:p>
    <w:p w14:paraId="10C53EB4" w14:textId="77777777" w:rsidR="001E2BA7" w:rsidRPr="001E2BA7" w:rsidRDefault="001E2BA7" w:rsidP="001E2BA7">
      <w:r w:rsidRPr="001E2BA7">
        <w:t>After the data reached the staging layer, batch programs controlled by shell scripts processed it. In this step, the data was cleaned, transformed, and updated based on business rules. Once processing was complete, the data was loaded into the Enterprise Data Warehouse running on Yellowbrick. This warehouse stored the data in structured tables that could be used for reporting and analysis.</w:t>
      </w:r>
    </w:p>
    <w:p w14:paraId="7A033F4D" w14:textId="77777777" w:rsidR="001E2BA7" w:rsidRDefault="001E2BA7" w:rsidP="001E2BA7">
      <w:r w:rsidRPr="001E2BA7">
        <w:t>From the EDW tables, different data marts were created for specific business areas such as Accounts, Transactions, and Cardholders. These data marts contained ready-to-use business metrics. Final users did not access tables directly; instead, they used predefined EDW views, which simplified access and kept reporting consistent. These views sent data to downstream systems like CPM, EDH, and reporting databases. Business users then accessed the data using tools such as MicroStrategy, Tableau, SAS, and Python. Since the entire process was batch-based and tightly connected, making changes or enhancements took more time and effort.</w:t>
      </w:r>
    </w:p>
    <w:p w14:paraId="5C465324" w14:textId="77777777" w:rsidR="001E2BA7" w:rsidRPr="001E2BA7" w:rsidRDefault="001E2BA7" w:rsidP="001E2BA7"/>
    <w:p w14:paraId="69A06ADA" w14:textId="77777777" w:rsidR="001E2BA7" w:rsidRPr="001E2BA7" w:rsidRDefault="001E2BA7" w:rsidP="001E2BA7">
      <w:r w:rsidRPr="001E2BA7">
        <w:rPr>
          <w:b/>
          <w:bCs/>
        </w:rPr>
        <w:t>In the current EDW setup</w:t>
      </w:r>
      <w:r w:rsidRPr="001E2BA7">
        <w:t>, the data flow is more organized and mainly focused on credit card data. Data now comes from two sources: the existing DB2 systems and Fiserv, which is the main card processing system. Fiserv provides standardized data for accounts, transactions, authorizations, fraud, and statements. Data from both DB2 and Fiserv is first loaded into staging areas using Informatica, where basic checks like structure validation and data completeness are performed.</w:t>
      </w:r>
    </w:p>
    <w:p w14:paraId="4A300D07" w14:textId="77777777" w:rsidR="001E2BA7" w:rsidRPr="001E2BA7" w:rsidRDefault="001E2BA7" w:rsidP="001E2BA7">
      <w:r w:rsidRPr="001E2BA7">
        <w:t>After staging, the data is moved into the Yellowbrick EDW, which continues to be the central system for analytics. Inside the EDW, data from all sources is combined and aligned so that it is consistent across business areas. Standard enterprise data marts and smaller subject-specific marts are then built on top of this data. This approach avoids repeating logic and makes development faster. All downstream systems access data only through approved EDW views, which ensures consistent definitions, controlled access, and proper governance.</w:t>
      </w:r>
    </w:p>
    <w:p w14:paraId="3070AB99" w14:textId="77777777" w:rsidR="001E2BA7" w:rsidRPr="001E2BA7" w:rsidRDefault="001E2BA7" w:rsidP="001E2BA7">
      <w:r w:rsidRPr="001E2BA7">
        <w:t>From these EDW views, data is shared with downstream platforms such as CPM, EDH on Azure, SSA, CARE, and Bounty based on business needs. At the same time, outbound files and direct feeds are created for Python, SAS, or external reporting requirements. End users finally consume this data using reporting and analytics tools, with access controlled by user roles. Compared to the earlier setup, the current architecture is more scalable, easier to manage, faster to enhance, and provides a clearer and more stable flow of data from source systems to business users.</w:t>
      </w:r>
    </w:p>
    <w:p w14:paraId="273F1311" w14:textId="77777777" w:rsidR="001E2BA7" w:rsidRDefault="001E2BA7"/>
    <w:sectPr w:rsidR="001E2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2F2F"/>
    <w:multiLevelType w:val="multilevel"/>
    <w:tmpl w:val="A6A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5829"/>
    <w:multiLevelType w:val="multilevel"/>
    <w:tmpl w:val="E5F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523D"/>
    <w:multiLevelType w:val="multilevel"/>
    <w:tmpl w:val="4F8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E7022"/>
    <w:multiLevelType w:val="multilevel"/>
    <w:tmpl w:val="4B58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2416"/>
    <w:multiLevelType w:val="multilevel"/>
    <w:tmpl w:val="371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B4596"/>
    <w:multiLevelType w:val="multilevel"/>
    <w:tmpl w:val="9CF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073E9"/>
    <w:multiLevelType w:val="multilevel"/>
    <w:tmpl w:val="F5D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955C0"/>
    <w:multiLevelType w:val="multilevel"/>
    <w:tmpl w:val="C45C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B22D9"/>
    <w:multiLevelType w:val="multilevel"/>
    <w:tmpl w:val="4A6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B3AAC"/>
    <w:multiLevelType w:val="multilevel"/>
    <w:tmpl w:val="2C0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D5EBE"/>
    <w:multiLevelType w:val="multilevel"/>
    <w:tmpl w:val="F032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C5B3D"/>
    <w:multiLevelType w:val="multilevel"/>
    <w:tmpl w:val="E0F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253167">
    <w:abstractNumId w:val="3"/>
  </w:num>
  <w:num w:numId="2" w16cid:durableId="1933197816">
    <w:abstractNumId w:val="6"/>
  </w:num>
  <w:num w:numId="3" w16cid:durableId="1761443065">
    <w:abstractNumId w:val="1"/>
  </w:num>
  <w:num w:numId="4" w16cid:durableId="838931603">
    <w:abstractNumId w:val="5"/>
  </w:num>
  <w:num w:numId="5" w16cid:durableId="722216735">
    <w:abstractNumId w:val="11"/>
  </w:num>
  <w:num w:numId="6" w16cid:durableId="897983547">
    <w:abstractNumId w:val="0"/>
  </w:num>
  <w:num w:numId="7" w16cid:durableId="121702766">
    <w:abstractNumId w:val="2"/>
  </w:num>
  <w:num w:numId="8" w16cid:durableId="1386219015">
    <w:abstractNumId w:val="8"/>
  </w:num>
  <w:num w:numId="9" w16cid:durableId="195310941">
    <w:abstractNumId w:val="7"/>
  </w:num>
  <w:num w:numId="10" w16cid:durableId="1061753659">
    <w:abstractNumId w:val="10"/>
  </w:num>
  <w:num w:numId="11" w16cid:durableId="1151561232">
    <w:abstractNumId w:val="9"/>
  </w:num>
  <w:num w:numId="12" w16cid:durableId="468590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94"/>
    <w:rsid w:val="000055A8"/>
    <w:rsid w:val="000A15AD"/>
    <w:rsid w:val="000B74B6"/>
    <w:rsid w:val="000E0B05"/>
    <w:rsid w:val="000E79C1"/>
    <w:rsid w:val="00152E87"/>
    <w:rsid w:val="0018643D"/>
    <w:rsid w:val="001E2BA7"/>
    <w:rsid w:val="001F6FAA"/>
    <w:rsid w:val="002A1880"/>
    <w:rsid w:val="003147CB"/>
    <w:rsid w:val="003847E0"/>
    <w:rsid w:val="003A63B2"/>
    <w:rsid w:val="0045581C"/>
    <w:rsid w:val="00551AEC"/>
    <w:rsid w:val="005E26D3"/>
    <w:rsid w:val="00600E5E"/>
    <w:rsid w:val="006B20B6"/>
    <w:rsid w:val="006E1952"/>
    <w:rsid w:val="007036FA"/>
    <w:rsid w:val="00732B90"/>
    <w:rsid w:val="00763E31"/>
    <w:rsid w:val="00815914"/>
    <w:rsid w:val="00837C2A"/>
    <w:rsid w:val="008F0A60"/>
    <w:rsid w:val="009B0D5C"/>
    <w:rsid w:val="009C6064"/>
    <w:rsid w:val="009E3FE2"/>
    <w:rsid w:val="00A97D52"/>
    <w:rsid w:val="00AE016C"/>
    <w:rsid w:val="00B3508C"/>
    <w:rsid w:val="00B54355"/>
    <w:rsid w:val="00CB5746"/>
    <w:rsid w:val="00CF284C"/>
    <w:rsid w:val="00D3404A"/>
    <w:rsid w:val="00DB4B94"/>
    <w:rsid w:val="00E50F6B"/>
    <w:rsid w:val="00E56FD5"/>
    <w:rsid w:val="00EA087D"/>
    <w:rsid w:val="00EC2927"/>
    <w:rsid w:val="00ED4A02"/>
    <w:rsid w:val="00FC7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46384"/>
  <w15:chartTrackingRefBased/>
  <w15:docId w15:val="{12DFD04F-375D-47CB-8D59-C6964CED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94"/>
    <w:rPr>
      <w:rFonts w:eastAsiaTheme="majorEastAsia" w:cstheme="majorBidi"/>
      <w:color w:val="272727" w:themeColor="text1" w:themeTint="D8"/>
    </w:rPr>
  </w:style>
  <w:style w:type="paragraph" w:styleId="Title">
    <w:name w:val="Title"/>
    <w:basedOn w:val="Normal"/>
    <w:next w:val="Normal"/>
    <w:link w:val="TitleChar"/>
    <w:uiPriority w:val="10"/>
    <w:qFormat/>
    <w:rsid w:val="00DB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94"/>
    <w:pPr>
      <w:spacing w:before="160"/>
      <w:jc w:val="center"/>
    </w:pPr>
    <w:rPr>
      <w:i/>
      <w:iCs/>
      <w:color w:val="404040" w:themeColor="text1" w:themeTint="BF"/>
    </w:rPr>
  </w:style>
  <w:style w:type="character" w:customStyle="1" w:styleId="QuoteChar">
    <w:name w:val="Quote Char"/>
    <w:basedOn w:val="DefaultParagraphFont"/>
    <w:link w:val="Quote"/>
    <w:uiPriority w:val="29"/>
    <w:rsid w:val="00DB4B94"/>
    <w:rPr>
      <w:i/>
      <w:iCs/>
      <w:color w:val="404040" w:themeColor="text1" w:themeTint="BF"/>
    </w:rPr>
  </w:style>
  <w:style w:type="paragraph" w:styleId="ListParagraph">
    <w:name w:val="List Paragraph"/>
    <w:basedOn w:val="Normal"/>
    <w:uiPriority w:val="34"/>
    <w:qFormat/>
    <w:rsid w:val="00DB4B94"/>
    <w:pPr>
      <w:ind w:left="720"/>
      <w:contextualSpacing/>
    </w:pPr>
  </w:style>
  <w:style w:type="character" w:styleId="IntenseEmphasis">
    <w:name w:val="Intense Emphasis"/>
    <w:basedOn w:val="DefaultParagraphFont"/>
    <w:uiPriority w:val="21"/>
    <w:qFormat/>
    <w:rsid w:val="00DB4B94"/>
    <w:rPr>
      <w:i/>
      <w:iCs/>
      <w:color w:val="0F4761" w:themeColor="accent1" w:themeShade="BF"/>
    </w:rPr>
  </w:style>
  <w:style w:type="paragraph" w:styleId="IntenseQuote">
    <w:name w:val="Intense Quote"/>
    <w:basedOn w:val="Normal"/>
    <w:next w:val="Normal"/>
    <w:link w:val="IntenseQuoteChar"/>
    <w:uiPriority w:val="30"/>
    <w:qFormat/>
    <w:rsid w:val="00DB4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B94"/>
    <w:rPr>
      <w:i/>
      <w:iCs/>
      <w:color w:val="0F4761" w:themeColor="accent1" w:themeShade="BF"/>
    </w:rPr>
  </w:style>
  <w:style w:type="character" w:styleId="IntenseReference">
    <w:name w:val="Intense Reference"/>
    <w:basedOn w:val="DefaultParagraphFont"/>
    <w:uiPriority w:val="32"/>
    <w:qFormat/>
    <w:rsid w:val="00DB4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6</Pages>
  <Words>1177</Words>
  <Characters>7299</Characters>
  <Application>Microsoft Office Word</Application>
  <DocSecurity>0</DocSecurity>
  <Lines>270</Lines>
  <Paragraphs>184</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Kakumuri Abraham Samuel</dc:creator>
  <cp:keywords/>
  <dc:description/>
  <cp:lastModifiedBy>Kakumuri Abraham Samuel</cp:lastModifiedBy>
  <cp:revision>37</cp:revision>
  <dcterms:created xsi:type="dcterms:W3CDTF">2026-01-05T07:00:00Z</dcterms:created>
  <dcterms:modified xsi:type="dcterms:W3CDTF">2026-01-05T11:56:00Z</dcterms:modified>
</cp:coreProperties>
</file>