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Domestic Partner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Access, services, workflow, controls and future goals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Domestic Partner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Registration and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Register with business details and wait for Admin approval.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Authorized partner staff receive separate accounts.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Coverage, rates and shipment visibility remain partner-scoped.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Services available to this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Assigned deliveries and attention queue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Zones and rates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Manifest receipt, status and forwarding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Scanning, POD and staff management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Door-to-door principle: the request remains traceable through pickup, custody handoffs, delivery proof and financial closure.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Step-by-step workflow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Open assigned manifest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Receive and scan shipments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Mark received, processed and dispatched as appropriate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Perform last-mile delivery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Capture POD or record a delivery exception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Forward/re-manifest only with reason and authorization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Close and reconcile partner activity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Operational and security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Prevent duplicate shipment assignment.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Every forwarding action records old/new partner, actor, time and reason.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Notifications use live integration when configured, otherwise in-app fallback.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Current status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Role dashboard and workflow routes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Use after staging validation with an approved account.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Rates, partner data, notifications, surcharge and operational setup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Accuracy depends on current Admin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Payments, maps, carrier APIs, mail/SMS and partner webhooks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Requires approved credentials, contracts and environment settings.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Future goals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Partner score engine for price, SLA, capacity and quality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Automatic coverage and capacity-aware assignment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Partner API/webhook integration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Safe use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 your own account and keep the password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the shipment/order reference before any status or money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Report wrong address, damage, delay, unavailable recipient or payment mismatch immediately.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 not treat planned carrier/API features as active until configuration is verified.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19"/>
        </w:rPr>
        <w:t>Document scope: concise operating guide based on the current repository. It is not a legal contract or carrier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Domestic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