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360"/>
      </w:pPr>
      <w:r>
        <w:rPr>
          <w:rFonts w:ascii="Nirmala UI" w:hAnsi="Nirmala UI" w:eastAsia="Nirmala UI"/>
          <w:b/>
          <w:i w:val="0"/>
          <w:color w:val="2563EB"/>
          <w:sz w:val="22"/>
        </w:rPr>
        <w:t>DOOR-TO-DOOR LOGISTICS SOLUTION</w:t>
      </w:r>
    </w:p>
    <w:p>
      <w:pPr>
        <w:spacing w:after="160"/>
      </w:pPr>
      <w:r>
        <w:rPr>
          <w:rFonts w:ascii="Nirmala UI" w:hAnsi="Nirmala UI" w:eastAsia="Nirmala UI"/>
          <w:b/>
          <w:i w:val="0"/>
          <w:color w:val="0B2545"/>
          <w:sz w:val="58"/>
        </w:rPr>
        <w:t>Admin, Operations &amp; Finance Guide</w:t>
      </w:r>
    </w:p>
    <w:p>
      <w:pPr>
        <w:spacing w:after="440"/>
      </w:pPr>
      <w:r>
        <w:rPr>
          <w:rFonts w:ascii="Nirmala UI" w:hAnsi="Nirmala UI" w:eastAsia="Nirmala UI"/>
          <w:b w:val="0"/>
          <w:i w:val="0"/>
          <w:color w:val="526173"/>
          <w:sz w:val="26"/>
        </w:rPr>
        <w:t>Access, services, workflow, controls and future goals</w:t>
      </w:r>
    </w:p>
    <w:p>
      <w:pPr>
        <w:spacing w:after="360"/>
        <w:pBdr>
          <w:bottom w:val="single" w:sz="14" w:color="2563EB"/>
        </w:pBdr>
      </w:pPr>
    </w:p>
    <w:p>
      <w:pPr>
        <w:spacing w:after="320"/>
      </w:pPr>
      <w:r>
        <w:rPr>
          <w:rFonts w:ascii="Nirmala UI" w:hAnsi="Nirmala UI" w:eastAsia="Nirmala UI"/>
          <w:b/>
          <w:i w:val="0"/>
          <w:color w:val="0B2545"/>
          <w:sz w:val="22"/>
        </w:rPr>
        <w:t>Audience: Super Admin / Admin / Domestic Admin / International Admin / Staff / Finance</w:t>
      </w:r>
    </w:p>
    <w:p>
      <w:pPr>
        <w:spacing w:after="120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Purpose: explain access, services, day-to-day workflow, controls and future goals without overstating integrations.</w:t>
      </w:r>
    </w:p>
    <w:p>
      <w:pPr>
        <w:spacing w:after="120"/>
      </w:pPr>
      <w:r>
        <w:rPr>
          <w:rFonts w:ascii="Nirmala UI" w:hAnsi="Nirmala UI" w:eastAsia="Nirmala UI"/>
          <w:b w:val="0"/>
          <w:i/>
          <w:color w:val="526173"/>
          <w:sz w:val="20"/>
        </w:rPr>
        <w:t>Prepared from the current Laravel codebase and verified project workflows.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1. Registration and access</w:t>
      </w:r>
    </w:p>
    <w:p>
      <w:pPr>
        <w:pStyle w:val="ListNumber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Administrative accounts use controlled creation and secure owner-managed passwords.</w:t>
      </w:r>
    </w:p>
    <w:p>
      <w:pPr>
        <w:pStyle w:val="ListNumber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Approve applicants only after reviewing all submitted personal, address, business and vehicle details.</w:t>
      </w:r>
    </w:p>
    <w:p>
      <w:pPr>
        <w:pStyle w:val="ListNumber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Assign the least privilege required for each role.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2. Services available to this role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Users, roles and approvals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International/domestic service, partner, zone and rate setup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Shipments, pickups, manifests, scans and POD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Rider monitoring, COD, settlements, reports and exceptions</w:t>
      </w:r>
    </w:p>
    <w:p>
      <w:pPr>
        <w:spacing w:after="120"/>
      </w:pPr>
      <w:r>
        <w:rPr>
          <w:rFonts w:ascii="Nirmala UI" w:hAnsi="Nirmala UI" w:eastAsia="Nirmala UI"/>
          <w:b/>
          <w:i w:val="0"/>
          <w:color w:val="2563EB"/>
          <w:sz w:val="21"/>
        </w:rPr>
        <w:t>Door-to-door principle: the request remains traceable through pickup, custody handoffs, delivery proof and financial closure.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3. Step-by-step workflow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01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Review and approve identities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02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Configure services, zones, rates and partners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03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Monitor bookings, pickups, riders and manifests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04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Intervene in delayed, failed or invalid workflows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05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Verify POD and COD evidence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06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Complete settlements and reports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07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Audit high-risk changes and access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4. Operational and security controls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No delivered-before-pickup or duplicate COD completion.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Sensitive registration/POD data is Admin-only or shipment-authorized.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Production secrets never appear in Git, logs or documents.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5. Current status and dependencies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60"/>
        <w:gridCol w:w="430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Status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Capability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Meaning</w:t>
            </w:r>
          </w:p>
        </w:tc>
      </w:tr>
      <w:tr>
        <w:tc>
          <w:tcPr>
            <w:tcW w:type="dxa" w:w="1900"/>
            <w:shd w:fill="EAF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AVAILABLE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Role dashboard and workflow routes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Use after staging validation with an approved account.</w:t>
            </w:r>
          </w:p>
        </w:tc>
      </w:tr>
      <w:tr>
        <w:tc>
          <w:tcPr>
            <w:tcW w:type="dxa" w:w="1900"/>
            <w:shd w:fill="FFF3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CONFIGURABLE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Rates, partner data, notifications, surcharge and operational setup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Accuracy depends on current Admin configuration.</w:t>
            </w:r>
          </w:p>
        </w:tc>
      </w:tr>
      <w:tr>
        <w:tc>
          <w:tcPr>
            <w:tcW w:type="dxa" w:w="190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EXTERNAL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Payments, maps, carrier APIs, mail/SMS and partner webhooks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Requires approved credentials, contracts and environment settings.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6. Future goals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Operations command center and exception queues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Partner score and automated orchestration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Unit economics, predictive ETA and fraud analytics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7. Safe use checklist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Use your own account and keep the password private.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Confirm the shipment/order reference before any status or money action.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Report wrong address, damage, delay, unavailable recipient or payment mismatch immediately.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Do not treat planned carrier/API features as active until configuration is verified.</w:t>
      </w:r>
    </w:p>
    <w:p>
      <w:pPr>
        <w:spacing w:after="120"/>
      </w:pPr>
      <w:r>
        <w:rPr>
          <w:rFonts w:ascii="Nirmala UI" w:hAnsi="Nirmala UI" w:eastAsia="Nirmala UI"/>
          <w:b w:val="0"/>
          <w:i/>
          <w:color w:val="526173"/>
          <w:sz w:val="19"/>
        </w:rPr>
        <w:t>Document scope: concise operating guide based on the current repository. It is not a legal contract or carrier SLA.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irmala UI" w:hAnsi="Nirmala UI" w:eastAsia="Nirmala UI"/>
        <w:b w:val="0"/>
        <w:i w:val="0"/>
        <w:color w:val="526173"/>
        <w:sz w:val="18"/>
      </w:rPr>
      <w:t>Professional service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irmala UI" w:hAnsi="Nirmala UI" w:eastAsia="Nirmala UI"/>
        <w:b/>
        <w:i w:val="0"/>
        <w:color w:val="526173"/>
        <w:sz w:val="18"/>
      </w:rPr>
      <w:t>COURIER with NETPACK  |  Super Admin / Admin / Domestic Admin / International Admin / Staff / Finance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irmala UI" w:hAnsi="Nirmala UI" w:eastAsia="Nirmala U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irmala UI" w:hAnsi="Nirmala UI" w:eastAsia="Nirmala U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irmala UI" w:hAnsi="Nirmala UI" w:eastAsia="Nirmala U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irmala UI" w:hAnsi="Nirmala UI" w:eastAsia="Nirmala U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