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 w:after="360"/>
      </w:pPr>
      <w:r>
        <w:rPr>
          <w:rFonts w:ascii="Nirmala UI" w:hAnsi="Nirmala UI" w:eastAsia="Nirmala UI"/>
          <w:b/>
          <w:i w:val="0"/>
          <w:color w:val="2563EB"/>
          <w:sz w:val="22"/>
        </w:rPr>
        <w:t>DOOR-TO-DOOR LOGISTICS SOLUTION</w:t>
      </w:r>
    </w:p>
    <w:p>
      <w:pPr>
        <w:spacing w:after="160"/>
      </w:pPr>
      <w:r>
        <w:rPr>
          <w:rFonts w:ascii="Nirmala UI" w:hAnsi="Nirmala UI" w:eastAsia="Nirmala UI"/>
          <w:b/>
          <w:i w:val="0"/>
          <w:color w:val="0B2545"/>
          <w:sz w:val="58"/>
        </w:rPr>
        <w:t>COURIER with NETPACK - Project &amp; Service Guide</w:t>
      </w:r>
    </w:p>
    <w:p>
      <w:pPr>
        <w:spacing w:after="440"/>
      </w:pPr>
      <w:r>
        <w:rPr>
          <w:rFonts w:ascii="Nirmala UI" w:hAnsi="Nirmala UI" w:eastAsia="Nirmala UI"/>
          <w:b w:val="0"/>
          <w:i w:val="0"/>
          <w:color w:val="526173"/>
          <w:sz w:val="26"/>
        </w:rPr>
        <w:t>A visual explanation of the door-to-door logistics platform</w:t>
      </w:r>
    </w:p>
    <w:p>
      <w:pPr>
        <w:spacing w:after="360"/>
        <w:pBdr>
          <w:bottom w:val="single" w:sz="14" w:color="2563EB"/>
        </w:pBdr>
      </w:pPr>
    </w:p>
    <w:p>
      <w:pPr>
        <w:spacing w:after="320"/>
      </w:pPr>
      <w:r>
        <w:rPr>
          <w:rFonts w:ascii="Nirmala UI" w:hAnsi="Nirmala UI" w:eastAsia="Nirmala UI"/>
          <w:b/>
          <w:i w:val="0"/>
          <w:color w:val="0B2545"/>
          <w:sz w:val="22"/>
        </w:rPr>
        <w:t>Audience: Project owner, staff, partners, riders, merchants and customers</w:t>
      </w:r>
    </w:p>
    <w:p>
      <w:pPr>
        <w:spacing w:after="120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Purpose: explain access, services, day-to-day workflow, controls and future goals without overstating integrations.</w:t>
      </w:r>
    </w:p>
    <w:p>
      <w:pPr>
        <w:spacing w:after="120"/>
      </w:pPr>
      <w:r>
        <w:rPr>
          <w:rFonts w:ascii="Nirmala UI" w:hAnsi="Nirmala UI" w:eastAsia="Nirmala UI"/>
          <w:b w:val="0"/>
          <w:i/>
          <w:color w:val="526173"/>
          <w:sz w:val="20"/>
        </w:rPr>
        <w:t>Prepared from the current Laravel codebase and verified project workflows.</w:t>
      </w:r>
    </w:p>
    <w:p>
      <w:r/>
    </w:p>
    <w:p>
      <w:pPr>
        <w:pStyle w:val="Heading1"/>
      </w:pPr>
      <w:r>
        <w:rPr>
          <w:rFonts w:ascii="Nirmala UI" w:hAnsi="Nirmala UI" w:eastAsia="Nirmala UI"/>
          <w:b/>
          <w:i w:val="0"/>
          <w:color w:val="2563EB"/>
          <w:sz w:val="32"/>
        </w:rPr>
        <w:t>1. Platform purpose</w:t>
      </w:r>
    </w:p>
    <w:p>
      <w:pPr>
        <w:spacing w:after="120"/>
      </w:pPr>
      <w:r>
        <w:rPr>
          <w:rFonts w:ascii="Nirmala UI" w:hAnsi="Nirmala UI" w:eastAsia="Nirmala UI"/>
          <w:b/>
          <w:i w:val="0"/>
          <w:color w:val="0B2545"/>
          <w:sz w:val="22"/>
        </w:rPr>
        <w:t>COURIER with NETPACK is designed as one logistics operating platform for International Courier, Domestic Courier and E-commerce/On-demand delivery in Nepal.</w:t>
      </w:r>
    </w:p>
    <w:p>
      <w:pPr>
        <w:pStyle w:val="Heading1"/>
      </w:pPr>
      <w:r>
        <w:rPr>
          <w:rFonts w:ascii="Nirmala UI" w:hAnsi="Nirmala UI" w:eastAsia="Nirmala UI"/>
          <w:b/>
          <w:i w:val="0"/>
          <w:color w:val="2563EB"/>
          <w:sz w:val="32"/>
        </w:rPr>
        <w:t>2. Door-to-door master flow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01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Registration or controlled account setup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02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Address and serviceability validation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03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Price, surcharge and service confirmation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04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Pickup and verification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05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Hub/partner/rider custody events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06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Transit or live GPS tracking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07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Recipient verification, POD and COD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08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Delivery confirmation and financial settlement</w:t>
      </w:r>
    </w:p>
    <w:p>
      <w:r/>
    </w:p>
    <w:p>
      <w:pPr>
        <w:pStyle w:val="Heading1"/>
      </w:pPr>
      <w:r>
        <w:rPr>
          <w:rFonts w:ascii="Nirmala UI" w:hAnsi="Nirmala UI" w:eastAsia="Nirmala UI"/>
          <w:b/>
          <w:i w:val="0"/>
          <w:color w:val="2563EB"/>
          <w:sz w:val="32"/>
        </w:rPr>
        <w:t>3. Services</w:t>
      </w:r>
    </w:p>
    <w:p>
      <w:pPr>
        <w:pStyle w:val="Heading2"/>
      </w:pPr>
      <w:r>
        <w:rPr>
          <w:rFonts w:ascii="Nirmala UI" w:hAnsi="Nirmala UI" w:eastAsia="Nirmala UI"/>
          <w:b/>
          <w:i w:val="0"/>
          <w:color w:val="2563EB"/>
          <w:sz w:val="26"/>
        </w:rPr>
        <w:t>International Courier</w:t>
      </w:r>
    </w:p>
    <w:p>
      <w:pPr>
        <w:spacing w:after="120"/>
      </w:pPr>
      <w:r>
        <w:rPr>
          <w:rFonts w:ascii="Nirmala UI" w:hAnsi="Nirmala UI" w:eastAsia="Nirmala UI"/>
          <w:b w:val="0"/>
          <w:i w:val="0"/>
          <w:color w:val="0B2545"/>
          <w:sz w:val="21"/>
        </w:rPr>
        <w:t>Rates by country/partner, actual and volumetric weight, HAWB/label, hub/transit scans, tracking, exception handling and remote surcharge records.</w:t>
      </w:r>
    </w:p>
    <w:p>
      <w:pPr>
        <w:pStyle w:val="Heading2"/>
      </w:pPr>
      <w:r>
        <w:rPr>
          <w:rFonts w:ascii="Nirmala UI" w:hAnsi="Nirmala UI" w:eastAsia="Nirmala UI"/>
          <w:b/>
          <w:i w:val="0"/>
          <w:color w:val="2563EB"/>
          <w:sz w:val="26"/>
        </w:rPr>
        <w:t>Domestic Courier</w:t>
      </w:r>
    </w:p>
    <w:p>
      <w:pPr>
        <w:spacing w:after="120"/>
      </w:pPr>
      <w:r>
        <w:rPr>
          <w:rFonts w:ascii="Nirmala UI" w:hAnsi="Nirmala UI" w:eastAsia="Nirmala UI"/>
          <w:b w:val="0"/>
          <w:i w:val="0"/>
          <w:color w:val="0B2545"/>
          <w:sz w:val="21"/>
        </w:rPr>
        <w:t>Nepal zones and rates, pickups, partner assignment, manifests, scanning, POD and settlement workflows.</w:t>
      </w:r>
    </w:p>
    <w:p>
      <w:pPr>
        <w:pStyle w:val="Heading2"/>
      </w:pPr>
      <w:r>
        <w:rPr>
          <w:rFonts w:ascii="Nirmala UI" w:hAnsi="Nirmala UI" w:eastAsia="Nirmala UI"/>
          <w:b/>
          <w:i w:val="0"/>
          <w:color w:val="2563EB"/>
          <w:sz w:val="26"/>
        </w:rPr>
        <w:t>E-commerce / On-demand</w:t>
      </w:r>
    </w:p>
    <w:p>
      <w:pPr>
        <w:spacing w:after="120"/>
      </w:pPr>
      <w:r>
        <w:rPr>
          <w:rFonts w:ascii="Nirmala UI" w:hAnsi="Nirmala UI" w:eastAsia="Nirmala UI"/>
          <w:b w:val="0"/>
          <w:i w:val="0"/>
          <w:color w:val="0B2545"/>
          <w:sz w:val="21"/>
        </w:rPr>
        <w:t>Seller orders, rider acceptance, pickup, live location, delivery verification, COD and wallets.</w:t>
      </w:r>
    </w:p>
    <w:p>
      <w:pPr>
        <w:pStyle w:val="Heading2"/>
      </w:pPr>
      <w:r>
        <w:rPr>
          <w:rFonts w:ascii="Nirmala UI" w:hAnsi="Nirmala UI" w:eastAsia="Nirmala UI"/>
          <w:b/>
          <w:i w:val="0"/>
          <w:color w:val="2563EB"/>
          <w:sz w:val="26"/>
        </w:rPr>
        <w:t>Tracking and Proof</w:t>
      </w:r>
    </w:p>
    <w:p>
      <w:pPr>
        <w:spacing w:after="120"/>
      </w:pPr>
      <w:r>
        <w:rPr>
          <w:rFonts w:ascii="Nirmala UI" w:hAnsi="Nirmala UI" w:eastAsia="Nirmala UI"/>
          <w:b w:val="0"/>
          <w:i w:val="0"/>
          <w:color w:val="0B2545"/>
          <w:sz w:val="21"/>
        </w:rPr>
        <w:t>Public tracking, role-scoped live tracking, event history, HAWB/barcode/QR support and POD files.</w:t>
      </w:r>
    </w:p>
    <w:p>
      <w:pPr>
        <w:pStyle w:val="Heading2"/>
      </w:pPr>
      <w:r>
        <w:rPr>
          <w:rFonts w:ascii="Nirmala UI" w:hAnsi="Nirmala UI" w:eastAsia="Nirmala UI"/>
          <w:b/>
          <w:i w:val="0"/>
          <w:color w:val="2563EB"/>
          <w:sz w:val="26"/>
        </w:rPr>
        <w:t>Finance and Support</w:t>
      </w:r>
    </w:p>
    <w:p>
      <w:pPr>
        <w:spacing w:after="120"/>
      </w:pPr>
      <w:r>
        <w:rPr>
          <w:rFonts w:ascii="Nirmala UI" w:hAnsi="Nirmala UI" w:eastAsia="Nirmala UI"/>
          <w:b w:val="0"/>
          <w:i w:val="0"/>
          <w:color w:val="0B2545"/>
          <w:sz w:val="21"/>
        </w:rPr>
        <w:t>Khalti/eSewa routes when configured, COD settlement, wallets, payouts, notifications, chat, tickets and feedback.</w:t>
      </w:r>
    </w:p>
    <w:p>
      <w:pPr>
        <w:pStyle w:val="Heading1"/>
      </w:pPr>
      <w:r>
        <w:rPr>
          <w:rFonts w:ascii="Nirmala UI" w:hAnsi="Nirmala UI" w:eastAsia="Nirmala UI"/>
          <w:b/>
          <w:i w:val="0"/>
          <w:color w:val="2563EB"/>
          <w:sz w:val="32"/>
        </w:rPr>
        <w:t>4. Service availability legend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160"/>
        <w:gridCol w:w="4300"/>
      </w:tblGrid>
      <w:t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irmala UI" w:hAnsi="Nirmala UI" w:eastAsia="Nirmala UI"/>
                <w:b/>
                <w:i w:val="0"/>
                <w:color w:val="0B2545"/>
                <w:sz w:val="19"/>
              </w:rPr>
              <w:t>Status</w:t>
            </w:r>
          </w:p>
        </w:tc>
        <w:tc>
          <w:tcPr>
            <w:tcW w:type="dxa" w:w="3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irmala UI" w:hAnsi="Nirmala UI" w:eastAsia="Nirmala UI"/>
                <w:b/>
                <w:i w:val="0"/>
                <w:color w:val="0B2545"/>
                <w:sz w:val="19"/>
              </w:rPr>
              <w:t>Capability</w:t>
            </w:r>
          </w:p>
        </w:tc>
        <w:tc>
          <w:tcPr>
            <w:tcW w:type="dxa" w:w="4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irmala UI" w:hAnsi="Nirmala UI" w:eastAsia="Nirmala UI"/>
                <w:b/>
                <w:i w:val="0"/>
                <w:color w:val="0B2545"/>
                <w:sz w:val="19"/>
              </w:rPr>
              <w:t>Meaning</w:t>
            </w:r>
          </w:p>
        </w:tc>
      </w:tr>
      <w:tr>
        <w:tc>
          <w:tcPr>
            <w:tcW w:type="dxa" w:w="1900"/>
            <w:shd w:fill="EAF7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irmala UI" w:hAnsi="Nirmala UI" w:eastAsia="Nirmala UI"/>
                <w:b/>
                <w:i w:val="0"/>
                <w:color w:val="0B2545"/>
                <w:sz w:val="18"/>
              </w:rPr>
              <w:t>AVAILABLE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irmala UI" w:hAnsi="Nirmala UI" w:eastAsia="Nirmala UI"/>
                <w:b w:val="0"/>
                <w:i w:val="0"/>
                <w:color w:val="0B2545"/>
                <w:sz w:val="18"/>
              </w:rPr>
              <w:t>Implemented route/model/controller workflow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irmala UI" w:hAnsi="Nirmala UI" w:eastAsia="Nirmala UI"/>
                <w:b w:val="0"/>
                <w:i w:val="0"/>
                <w:color w:val="0B2545"/>
                <w:sz w:val="18"/>
              </w:rPr>
              <w:t>Still requires staging data and role testing before production.</w:t>
            </w:r>
          </w:p>
        </w:tc>
      </w:tr>
      <w:tr>
        <w:tc>
          <w:tcPr>
            <w:tcW w:type="dxa" w:w="1900"/>
            <w:shd w:fill="FFF3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irmala UI" w:hAnsi="Nirmala UI" w:eastAsia="Nirmala UI"/>
                <w:b/>
                <w:i w:val="0"/>
                <w:color w:val="0B2545"/>
                <w:sz w:val="18"/>
              </w:rPr>
              <w:t>CONFIGURABLE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irmala UI" w:hAnsi="Nirmala UI" w:eastAsia="Nirmala UI"/>
                <w:b w:val="0"/>
                <w:i w:val="0"/>
                <w:color w:val="0B2545"/>
                <w:sz w:val="18"/>
              </w:rPr>
              <w:t>Manual or environment-driven capability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irmala UI" w:hAnsi="Nirmala UI" w:eastAsia="Nirmala UI"/>
                <w:b w:val="0"/>
                <w:i w:val="0"/>
                <w:color w:val="0B2545"/>
                <w:sz w:val="18"/>
              </w:rPr>
              <w:t>Quality depends on accurate operational configuration.</w:t>
            </w:r>
          </w:p>
        </w:tc>
      </w:tr>
      <w:tr>
        <w:tc>
          <w:tcPr>
            <w:tcW w:type="dxa" w:w="190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irmala UI" w:hAnsi="Nirmala UI" w:eastAsia="Nirmala UI"/>
                <w:b/>
                <w:i w:val="0"/>
                <w:color w:val="0B2545"/>
                <w:sz w:val="18"/>
              </w:rPr>
              <w:t>EXTERNAL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irmala UI" w:hAnsi="Nirmala UI" w:eastAsia="Nirmala UI"/>
                <w:b w:val="0"/>
                <w:i w:val="0"/>
                <w:color w:val="0B2545"/>
                <w:sz w:val="18"/>
              </w:rPr>
              <w:t>Carrier, payment, map, mail/SMS or partner integration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irmala UI" w:hAnsi="Nirmala UI" w:eastAsia="Nirmala UI"/>
                <w:b w:val="0"/>
                <w:i w:val="0"/>
                <w:color w:val="0B2545"/>
                <w:sz w:val="18"/>
              </w:rPr>
              <w:t>Needs official credentials and approved contracts.</w:t>
            </w:r>
          </w:p>
        </w:tc>
      </w:tr>
      <w:t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irmala UI" w:hAnsi="Nirmala UI" w:eastAsia="Nirmala UI"/>
                <w:b/>
                <w:i w:val="0"/>
                <w:color w:val="0B2545"/>
                <w:sz w:val="18"/>
              </w:rPr>
              <w:t>FUTURE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irmala UI" w:hAnsi="Nirmala UI" w:eastAsia="Nirmala UI"/>
                <w:b w:val="0"/>
                <w:i w:val="0"/>
                <w:color w:val="0B2545"/>
                <w:sz w:val="18"/>
              </w:rPr>
              <w:t>Planned improvement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irmala UI" w:hAnsi="Nirmala UI" w:eastAsia="Nirmala UI"/>
                <w:b w:val="0"/>
                <w:i w:val="0"/>
                <w:color w:val="0B2545"/>
                <w:sz w:val="18"/>
              </w:rPr>
              <w:t>Must not be marketed as currently live.</w:t>
            </w:r>
          </w:p>
        </w:tc>
      </w:tr>
    </w:tbl>
    <w:p>
      <w:pPr>
        <w:spacing w:after="0"/>
      </w:pPr>
    </w:p>
    <w:p>
      <w:r/>
    </w:p>
    <w:p>
      <w:pPr>
        <w:pStyle w:val="Heading1"/>
      </w:pPr>
      <w:r>
        <w:rPr>
          <w:rFonts w:ascii="Nirmala UI" w:hAnsi="Nirmala UI" w:eastAsia="Nirmala UI"/>
          <w:b/>
          <w:i w:val="0"/>
          <w:color w:val="2563EB"/>
          <w:sz w:val="32"/>
        </w:rPr>
        <w:t>5. International Courier flow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01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Select origin/destination and service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02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Capture actual weight and dimensions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03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Calculate volumetric and chargeable weight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04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Apply partner rate, margin and remote surcharge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05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Generate HAWB/label and documents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06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Scan through overseas hubs/transit points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07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Map events into unified customer tracking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08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Complete delivery or exception handling</w:t>
      </w:r>
    </w:p>
    <w:p>
      <w:pPr>
        <w:spacing w:after="120"/>
      </w:pPr>
      <w:r>
        <w:rPr>
          <w:rFonts w:ascii="Nirmala UI" w:hAnsi="Nirmala UI" w:eastAsia="Nirmala UI"/>
          <w:b/>
          <w:i w:val="0"/>
          <w:color w:val="2563EB"/>
          <w:sz w:val="21"/>
        </w:rPr>
        <w:t>Live carrier integrations require official API credentials, webhook/event documentation and remote-area data rights.</w:t>
      </w:r>
    </w:p>
    <w:p>
      <w:r/>
    </w:p>
    <w:p>
      <w:pPr>
        <w:pStyle w:val="Heading1"/>
      </w:pPr>
      <w:r>
        <w:rPr>
          <w:rFonts w:ascii="Nirmala UI" w:hAnsi="Nirmala UI" w:eastAsia="Nirmala UI"/>
          <w:b/>
          <w:i w:val="0"/>
          <w:color w:val="2563EB"/>
          <w:sz w:val="32"/>
        </w:rPr>
        <w:t>6. Domestic Courier flow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01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Capture Nepal-specific address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02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Determine delivery zone and rate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03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Create pickup and shipment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04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Assign partner or rider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05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Create manifest and scan custody changes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06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Attempt delivery and capture POD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07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Forward/re-manifest exception if authorized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08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Close tracking and settlement</w:t>
      </w:r>
    </w:p>
    <w:p>
      <w:pPr>
        <w:spacing w:after="120"/>
      </w:pPr>
      <w:r>
        <w:rPr>
          <w:rFonts w:ascii="Nirmala UI" w:hAnsi="Nirmala UI" w:eastAsia="Nirmala UI"/>
          <w:b/>
          <w:i w:val="0"/>
          <w:color w:val="2563EB"/>
          <w:sz w:val="21"/>
        </w:rPr>
        <w:t>Recommended Nepal address: Province, District, Municipality/Rural Municipality, Ward, Area/Locality, Landmark, GPS pin, primary/alternate phone and notes.</w:t>
      </w:r>
    </w:p>
    <w:p>
      <w:r/>
    </w:p>
    <w:p>
      <w:pPr>
        <w:pStyle w:val="Heading1"/>
      </w:pPr>
      <w:r>
        <w:rPr>
          <w:rFonts w:ascii="Nirmala UI" w:hAnsi="Nirmala UI" w:eastAsia="Nirmala UI"/>
          <w:b/>
          <w:i w:val="0"/>
          <w:color w:val="2563EB"/>
          <w:sz w:val="32"/>
        </w:rPr>
        <w:t>7. E-commerce / On-demand flow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01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Seller creates order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02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System calculates price and COD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03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Eligible rider views/receives job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04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Rider accepts and verifies pickup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05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Live GPS updates active delivery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06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Recipient is verified and COD collected if allowed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07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POD completes delivery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08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Wallet and COD settlement are reconciled</w:t>
      </w:r>
    </w:p>
    <w:p>
      <w:pPr>
        <w:spacing w:after="120"/>
      </w:pPr>
      <w:r>
        <w:rPr>
          <w:rFonts w:ascii="Nirmala UI" w:hAnsi="Nirmala UI" w:eastAsia="Nirmala UI"/>
          <w:b/>
          <w:i w:val="0"/>
          <w:color w:val="2563EB"/>
          <w:sz w:val="21"/>
        </w:rPr>
        <w:t>Future dispatch should use road time, workload, vehicle/parcel compatibility, zone, priority, performance and offer timeout rather than distance alone.</w:t>
      </w:r>
    </w:p>
    <w:p>
      <w:r/>
    </w:p>
    <w:p>
      <w:pPr>
        <w:pStyle w:val="Heading1"/>
      </w:pPr>
      <w:r>
        <w:rPr>
          <w:rFonts w:ascii="Nirmala UI" w:hAnsi="Nirmala UI" w:eastAsia="Nirmala UI"/>
          <w:b/>
          <w:i w:val="0"/>
          <w:color w:val="2563EB"/>
          <w:sz w:val="32"/>
        </w:rPr>
        <w:t>8. User 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irmala UI" w:hAnsi="Nirmala UI" w:eastAsia="Nirmala UI"/>
                <w:b/>
                <w:i w:val="0"/>
                <w:color w:val="0B2545"/>
                <w:sz w:val="20"/>
              </w:rPr>
              <w:t>Role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irmala UI" w:hAnsi="Nirmala UI" w:eastAsia="Nirmala UI"/>
                <w:b/>
                <w:i w:val="0"/>
                <w:color w:val="0B2545"/>
                <w:sz w:val="20"/>
              </w:rPr>
              <w:t>Primary responsibility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irmala UI" w:hAnsi="Nirmala UI" w:eastAsia="Nirmala UI"/>
                <w:b/>
                <w:i w:val="0"/>
                <w:color w:val="2563EB"/>
                <w:sz w:val="20"/>
              </w:rPr>
              <w:t>Customer / Client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irmala UI" w:hAnsi="Nirmala UI" w:eastAsia="Nirmala UI"/>
                <w:b w:val="0"/>
                <w:i w:val="0"/>
                <w:color w:val="0B2545"/>
                <w:sz w:val="20"/>
              </w:rPr>
              <w:t>Book, request pickup, pay, track and receive proof.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irmala UI" w:hAnsi="Nirmala UI" w:eastAsia="Nirmala UI"/>
                <w:b/>
                <w:i w:val="0"/>
                <w:color w:val="2563EB"/>
                <w:sz w:val="20"/>
              </w:rPr>
              <w:t>Merchant / Seller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irmala UI" w:hAnsi="Nirmala UI" w:eastAsia="Nirmala UI"/>
                <w:b w:val="0"/>
                <w:i w:val="0"/>
                <w:color w:val="0B2545"/>
                <w:sz w:val="20"/>
              </w:rPr>
              <w:t>Create products/orders/shipments, labels, support, wallet and payouts.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irmala UI" w:hAnsi="Nirmala UI" w:eastAsia="Nirmala UI"/>
                <w:b/>
                <w:i w:val="0"/>
                <w:color w:val="2563EB"/>
                <w:sz w:val="20"/>
              </w:rPr>
              <w:t>Rider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irmala UI" w:hAnsi="Nirmala UI" w:eastAsia="Nirmala UI"/>
                <w:b w:val="0"/>
                <w:i w:val="0"/>
                <w:color w:val="0B2545"/>
                <w:sz w:val="20"/>
              </w:rPr>
              <w:t>Accept jobs, pickup, location/status updates, POD, COD and earnings.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irmala UI" w:hAnsi="Nirmala UI" w:eastAsia="Nirmala UI"/>
                <w:b/>
                <w:i w:val="0"/>
                <w:color w:val="2563EB"/>
                <w:sz w:val="20"/>
              </w:rPr>
              <w:t>Domestic Partner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irmala UI" w:hAnsi="Nirmala UI" w:eastAsia="Nirmala UI"/>
                <w:b w:val="0"/>
                <w:i w:val="0"/>
                <w:color w:val="0B2545"/>
                <w:sz w:val="20"/>
              </w:rPr>
              <w:t>Zones/rates, manifests, scans, delivery/POD, exceptions and forwarding.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irmala UI" w:hAnsi="Nirmala UI" w:eastAsia="Nirmala UI"/>
                <w:b/>
                <w:i w:val="0"/>
                <w:color w:val="2563EB"/>
                <w:sz w:val="20"/>
              </w:rPr>
              <w:t>Overseas Partner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irmala UI" w:hAnsi="Nirmala UI" w:eastAsia="Nirmala UI"/>
                <w:b w:val="0"/>
                <w:i w:val="0"/>
                <w:color w:val="0B2545"/>
                <w:sz w:val="20"/>
              </w:rPr>
              <w:t>International shipment, hub/transit scans, documents and exceptions.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irmala UI" w:hAnsi="Nirmala UI" w:eastAsia="Nirmala UI"/>
                <w:b/>
                <w:i w:val="0"/>
                <w:color w:val="2563EB"/>
                <w:sz w:val="20"/>
              </w:rPr>
              <w:t>Agency / Branch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irmala UI" w:hAnsi="Nirmala UI" w:eastAsia="Nirmala UI"/>
                <w:b w:val="0"/>
                <w:i w:val="0"/>
                <w:color w:val="0B2545"/>
                <w:sz w:val="20"/>
              </w:rPr>
              <w:t>Customer intake, shipment handling, staff and operational visibility.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irmala UI" w:hAnsi="Nirmala UI" w:eastAsia="Nirmala UI"/>
                <w:b/>
                <w:i w:val="0"/>
                <w:color w:val="2563EB"/>
                <w:sz w:val="20"/>
              </w:rPr>
              <w:t>Admin / Operations / Finance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irmala UI" w:hAnsi="Nirmala UI" w:eastAsia="Nirmala UI"/>
                <w:b w:val="0"/>
                <w:i w:val="0"/>
                <w:color w:val="0B2545"/>
                <w:sz w:val="20"/>
              </w:rPr>
              <w:t>Approvals, configuration, monitoring, intervention, settlement, reporting and audit.</w:t>
            </w:r>
          </w:p>
        </w:tc>
      </w:tr>
    </w:tbl>
    <w:p>
      <w:pPr>
        <w:spacing w:after="0"/>
      </w:pPr>
      <w:r>
        <w:rPr>
          <w:rFonts w:ascii="Nirmala UI" w:hAnsi="Nirmala UI" w:eastAsia="Nirmala UI"/>
          <w:b/>
          <w:i w:val="0"/>
          <w:color w:val="2563EB"/>
          <w:sz w:val="21"/>
        </w:rPr>
        <w:t>Seven separate role guides and seven separate narrated role videos accompany this document.</w:t>
      </w:r>
    </w:p>
    <w:p>
      <w:r/>
    </w:p>
    <w:p>
      <w:pPr>
        <w:pStyle w:val="Heading1"/>
      </w:pPr>
      <w:r>
        <w:rPr>
          <w:rFonts w:ascii="Nirmala UI" w:hAnsi="Nirmala UI" w:eastAsia="Nirmala UI"/>
          <w:b/>
          <w:i w:val="0"/>
          <w:color w:val="2563EB"/>
          <w:sz w:val="32"/>
        </w:rPr>
        <w:t>9. Tracking, POD and COD control model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One customer tracking number maps to the internal shipment, partner reference and rider assignment.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Every custody/status change records event, actor, time, location and reason.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POD visibility is limited to authorized roles and shipment owners.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COD records expected, collected, deposited, verified, settled and outstanding amounts.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Delivery and COD completion must be idempotent: one valid completion only.</w:t>
      </w:r>
    </w:p>
    <w:p>
      <w:pPr>
        <w:pStyle w:val="Heading1"/>
      </w:pPr>
      <w:r>
        <w:rPr>
          <w:rFonts w:ascii="Nirmala UI" w:hAnsi="Nirmala UI" w:eastAsia="Nirmala UI"/>
          <w:b/>
          <w:i w:val="0"/>
          <w:color w:val="2563EB"/>
          <w:sz w:val="32"/>
        </w:rPr>
        <w:t>10. Activation dependencies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Approved payment gateway credentials and callbacks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Official carrier API keys, account numbers, documentation and webhook security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Production mail/SMS/push providers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Maps, road-time routing and geocoding provider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Partner notification destinations and operating agreements</w:t>
      </w:r>
    </w:p>
    <w:p>
      <w:r/>
    </w:p>
    <w:p>
      <w:pPr>
        <w:pStyle w:val="Heading1"/>
      </w:pPr>
      <w:r>
        <w:rPr>
          <w:rFonts w:ascii="Nirmala UI" w:hAnsi="Nirmala UI" w:eastAsia="Nirmala UI"/>
          <w:b/>
          <w:i w:val="0"/>
          <w:color w:val="2563EB"/>
          <w:sz w:val="32"/>
        </w:rPr>
        <w:t>11. Future goals</w:t>
      </w:r>
    </w:p>
    <w:p>
      <w:pPr>
        <w:pStyle w:val="Heading2"/>
      </w:pPr>
      <w:r>
        <w:rPr>
          <w:rFonts w:ascii="Nirmala UI" w:hAnsi="Nirmala UI" w:eastAsia="Nirmala UI"/>
          <w:b/>
          <w:i w:val="0"/>
          <w:color w:val="2563EB"/>
          <w:sz w:val="26"/>
        </w:rPr>
        <w:t>Now - stabilize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Complete staging role and workflow tests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Confirm production secrets, queues, storage, mail and monitoring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Protect tracking, POD, COD and status transitions</w:t>
      </w:r>
    </w:p>
    <w:p>
      <w:pPr>
        <w:pStyle w:val="Heading2"/>
      </w:pPr>
      <w:r>
        <w:rPr>
          <w:rFonts w:ascii="Nirmala UI" w:hAnsi="Nirmala UI" w:eastAsia="Nirmala UI"/>
          <w:b/>
          <w:i w:val="0"/>
          <w:color w:val="2563EB"/>
          <w:sz w:val="26"/>
        </w:rPr>
        <w:t>Next 6-12 months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Official carrier and partner integrations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Partner score and automatic orchestration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Merchant bulk/API tools and better dispatch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Exception command center and operational analytics</w:t>
      </w:r>
    </w:p>
    <w:p>
      <w:pPr>
        <w:pStyle w:val="Heading2"/>
      </w:pPr>
      <w:r>
        <w:rPr>
          <w:rFonts w:ascii="Nirmala UI" w:hAnsi="Nirmala UI" w:eastAsia="Nirmala UI"/>
          <w:b/>
          <w:i w:val="0"/>
          <w:color w:val="2563EB"/>
          <w:sz w:val="26"/>
        </w:rPr>
        <w:t>One to three years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Nepal-wide multi-carrier logistics network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Fulfillment, warehousing and enterprise logistics software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AI-assisted ETA, address normalization, delay/fraud prediction and demand planning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Regional South Asia cross-border corridors</w:t>
      </w:r>
    </w:p>
    <w:p>
      <w:pPr>
        <w:spacing w:after="120"/>
      </w:pPr>
      <w:r>
        <w:rPr>
          <w:rFonts w:ascii="Nirmala UI" w:hAnsi="Nirmala UI" w:eastAsia="Nirmala UI"/>
          <w:b/>
          <w:i w:val="0"/>
          <w:color w:val="2563EB"/>
          <w:sz w:val="21"/>
        </w:rPr>
        <w:t>Principle: automation follows reliable operational data. Planned features remain clearly labeled until tested and activated.</w:t>
      </w:r>
    </w:p>
    <w:p>
      <w:r/>
    </w:p>
    <w:p>
      <w:pPr>
        <w:pStyle w:val="Heading1"/>
      </w:pPr>
      <w:r>
        <w:rPr>
          <w:rFonts w:ascii="Nirmala UI" w:hAnsi="Nirmala UI" w:eastAsia="Nirmala UI"/>
          <w:b/>
          <w:i w:val="0"/>
          <w:color w:val="2563EB"/>
          <w:sz w:val="32"/>
        </w:rPr>
        <w:t>12. Source and scope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Routes and role groups: routes/web.php and routes/api.php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Core actors and relationships: app/Models/User.php and logistics models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Registration/approval: app/Http/Controllers/Auth/RegistrationController.php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Tracking: app/Http/Controllers/TrackingController.php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Domestic manifests/POD: app/Http/Controllers/Domestic/ManifestController.php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COD: app/Http/Controllers/Admin/CODSettlementController.php</w:t>
      </w:r>
    </w:p>
    <w:p>
      <w:pPr>
        <w:spacing w:after="120"/>
      </w:pPr>
      <w:r>
        <w:rPr>
          <w:rFonts w:ascii="Nirmala UI" w:hAnsi="Nirmala UI" w:eastAsia="Nirmala UI"/>
          <w:b/>
          <w:i w:val="0"/>
          <w:color w:val="526173"/>
          <w:sz w:val="21"/>
        </w:rPr>
        <w:t>This guide describes implemented code paths and known configuration dependencies. A visible interface is not treated as verified production functionality until role-based staging tests pass.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Nirmala UI" w:hAnsi="Nirmala UI" w:eastAsia="Nirmala UI"/>
        <w:b w:val="0"/>
        <w:i w:val="0"/>
        <w:color w:val="526173"/>
        <w:sz w:val="18"/>
      </w:rPr>
      <w:t>Professional service guide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Nirmala UI" w:hAnsi="Nirmala UI" w:eastAsia="Nirmala UI"/>
        <w:b/>
        <w:i w:val="0"/>
        <w:color w:val="526173"/>
        <w:sz w:val="18"/>
      </w:rPr>
      <w:t>COURIER with NETPACK  |  Project overview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Nirmala UI" w:hAnsi="Nirmala UI" w:eastAsia="Nirmala U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irmala UI" w:hAnsi="Nirmala UI" w:eastAsia="Nirmala UI"/>
      <w:b/>
      <w:bCs/>
      <w:color w:val="2563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irmala UI" w:hAnsi="Nirmala UI" w:eastAsia="Nirmala U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irmala UI" w:hAnsi="Nirmala UI" w:eastAsia="Nirmala U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