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Roboto" w:cs="Roboto" w:eastAsia="Roboto" w:hAnsi="Roboto"/>
          <w:b w:val="1"/>
          <w:color w:val="ff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32"/>
          <w:szCs w:val="32"/>
          <w:rtl w:val="0"/>
        </w:rPr>
        <w:t xml:space="preserve">Data Description: US Disaster Declarations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Below is a field‐by‐field description of the two FEMA disaster datasets: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us_disaster_declarations.csv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(full history) – 23 columns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us_disasters_m5.csv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(restricted subset used in Modeling 5) – 14 columns</w:t>
        <w:br w:type="textWrapping"/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line="276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q1jjghm47wxb" w:id="0"/>
      <w:bookmarkEnd w:id="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us_disaster_declarations.csv (23 Columns)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4.688995215311"/>
        <w:gridCol w:w="1244.0191387559807"/>
        <w:gridCol w:w="4931.291866028708"/>
        <w:tblGridChange w:id="0">
          <w:tblGrid>
            <w:gridCol w:w="3184.688995215311"/>
            <w:gridCol w:w="1244.0191387559807"/>
            <w:gridCol w:w="4931.2918660287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fema_declaration_string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composite string that uniquely identifies a declaration. Typically formatted as “&lt;State&gt;–&lt;DisasterNumber&gt;” (e.g., “TX-4487”).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disaster_number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FEMA’s numeric identifier for each declared event. E.g., 4487.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Two‐letter U.S. postal abbreviation of the state where the disaster was declared (e.g., “TX,” “CA”).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Code indicating the type of declaration: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• DR = Major Disaster Declaration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• EM = Emergency Declaration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on which FEMA officially declared the disaster (format: YYYY-MM-DD).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fy_declared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Federal fiscal year in which this disaster was declared (e.g., 2022).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High‐level categorization of the event (e.g., “Flood,” “Hurricane,” “Fire,” “Tornado,” “Winter Storm”).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Descriptive title for the declaration, often including state and incident name (e.g., “HURRICANE LAURA”).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ih_program_declared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the Individual Housing (IH) Program was approved (1 = Yes, 0 = No).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the Individual Assistance (IA) Program was approved (1 = Yes, 0 = No).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the Public Assistance (PA) Program was approved (1 = Yes, 0 = No).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hm_program_declared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the Hazard Mitigation (HM) Program was approved (1 = Yes, 0 = No).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incident_begin_date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when the incident began (format: YYYY-MM-DD). E.g., the first day of flooding or storm impact.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incident_end_date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when the incident ended (format: YYYY-MM-DD).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disaster_closeout_date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on which FEMA officially closed the disaster (format: YYYY-MM-DD). May be null if still open.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Five‐digit Federal Information Processing Standards (FIPS) code for the primary geographic area.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place_code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FEMA‐specific code for the location; generally corresponds to a sub‐county or city‐level unit.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designated_area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Name of the area for which the declaration applies—usually a county or equivalent jurisdiction (e.g., “JEFFERSON County”).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declaration_request_number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Request number associated with the state’s application to FEMA for the declaration (e.g., “PRELIM-029”).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last_ia_filing_date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Most recent date on which a state or local government submitted Individual Assistance documentation to FEMA (format: YYYY-MM-DD).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last_refresh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Timestamp indicating when this record was last updated or refreshed in FEMA’s system (e.g., “2024-05-12 16:23:45”).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Internal checksum or hash value used by FEMA’s data system for record validation.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Globally unique identifier (UUID) for this record in the FEMA database.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line="276" w:lineRule="auto"/>
        <w:rPr>
          <w:rFonts w:ascii="Roboto" w:cs="Roboto" w:eastAsia="Roboto" w:hAnsi="Roboto"/>
          <w:sz w:val="28"/>
          <w:szCs w:val="28"/>
        </w:rPr>
      </w:pPr>
      <w:bookmarkStart w:colFirst="0" w:colLast="0" w:name="_heading=h.hrr2z5apkhjf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us_disasters_m5.csv (14 Columns)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60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is a filtered subset of the full “us_disaster_declarations.csv,” containing only the core fields needed for Modeling 5. It excludes fields like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fema_declaration_string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fiscal year, place codes, etc.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6.741214057508"/>
        <w:gridCol w:w="1201.150159744409"/>
        <w:gridCol w:w="5582.108626198083"/>
        <w:tblGridChange w:id="0">
          <w:tblGrid>
            <w:gridCol w:w="2576.741214057508"/>
            <w:gridCol w:w="1201.150159744409"/>
            <w:gridCol w:w="5582.10862619808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disaster_number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FEMA’s numeric disaster identifier (same as in the full dataset).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Two‐letter U.S. postal abbreviation of the state.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Type of declaration: “DR” (Major Disaster) or “EM” (Emergency).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of the official FEMA declaration (YYYY-MM-DD).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Broad event category (e.g., “Flood,” “Hurricane,” “Wildfire,” “Winter Storm”).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declaration_title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Descriptive title for the declared disaster.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ih_program_declared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(1 = Yes / 0 = No) indicating whether Individual Housing assistance was approved.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Individual Assistance was approved.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Public Assistance was approved.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hm_program_declared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 (0/1)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Flag indicating whether Hazard Mitigation assistance was approved.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incident_begin_date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on which the disaster event started.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incident_end_date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 on which the disaster event ended.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Five‐digit FIPS code for the primary impacted county or equivalent area.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designated_area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Name of the designated jurisdiction (e.g., “HARRIS County”).</w:t>
            </w:r>
          </w:p>
        </w:tc>
      </w:tr>
    </w:tbl>
    <w:p w:rsidR="00000000" w:rsidDel="00000000" w:rsidP="00000000" w:rsidRDefault="00000000" w:rsidRPr="00000000" w14:paraId="00000086">
      <w:pPr>
        <w:spacing w:after="20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© 2025 HeroX Private Limited. All rights reserved                                                               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50.5pt;height:349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50.5pt;height:349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94203" cy="600075"/>
          <wp:effectExtent b="0" l="0" r="0" t="0"/>
          <wp:docPr id="4575402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4203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170196</wp:posOffset>
              </wp:positionV>
              <wp:extent cx="0" cy="12700"/>
              <wp:effectExtent b="0" l="0" r="0" t="0"/>
              <wp:wrapNone/>
              <wp:docPr id="4575402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170196</wp:posOffset>
              </wp:positionV>
              <wp:extent cx="0" cy="12700"/>
              <wp:effectExtent b="0" l="0" r="0" t="0"/>
              <wp:wrapNone/>
              <wp:docPr id="45754022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0.5pt;height:349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F53630"/>
    <w:pPr>
      <w:spacing w:after="0" w:line="276" w:lineRule="auto"/>
    </w:pPr>
    <w:rPr>
      <w:rFonts w:ascii="Arial" w:cs="Arial" w:eastAsia="Arial" w:hAnsi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467F0"/>
    <w:pPr>
      <w:keepNext w:val="1"/>
      <w:keepLines w:val="1"/>
      <w:spacing w:after="120" w:before="480" w:line="259" w:lineRule="auto"/>
      <w:outlineLvl w:val="0"/>
    </w:pPr>
    <w:rPr>
      <w:rFonts w:ascii="Calibri" w:cs="Calibri" w:eastAsia="Calibri" w:hAnsi="Calibri"/>
      <w:b w:val="1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467F0"/>
    <w:pPr>
      <w:keepNext w:val="1"/>
      <w:keepLines w:val="1"/>
      <w:spacing w:after="80" w:before="360" w:line="259" w:lineRule="auto"/>
      <w:outlineLvl w:val="1"/>
    </w:pPr>
    <w:rPr>
      <w:rFonts w:ascii="Calibri" w:cs="Calibri" w:eastAsia="Calibri" w:hAnsi="Calibri"/>
      <w:b w:val="1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140E1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140E1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140E1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C331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C3317"/>
  </w:style>
  <w:style w:type="paragraph" w:styleId="Footer">
    <w:name w:val="footer"/>
    <w:basedOn w:val="Normal"/>
    <w:link w:val="FooterChar"/>
    <w:uiPriority w:val="99"/>
    <w:unhideWhenUsed w:val="1"/>
    <w:rsid w:val="00CC331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3317"/>
  </w:style>
  <w:style w:type="character" w:styleId="Hyperlink">
    <w:name w:val="Hyperlink"/>
    <w:basedOn w:val="DefaultParagraphFont"/>
    <w:uiPriority w:val="99"/>
    <w:unhideWhenUsed w:val="1"/>
    <w:rsid w:val="00F536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2B44C8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val="en-US"/>
    </w:rPr>
  </w:style>
  <w:style w:type="paragraph" w:styleId="NormalWeb">
    <w:name w:val="Normal (Web)"/>
    <w:basedOn w:val="Normal"/>
    <w:uiPriority w:val="99"/>
    <w:unhideWhenUsed w:val="1"/>
    <w:rsid w:val="002B44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7467F0"/>
    <w:rPr>
      <w:rFonts w:ascii="Calibri" w:cs="Calibri" w:eastAsia="Calibri" w:hAnsi="Calibri"/>
      <w:b w:val="1"/>
      <w:sz w:val="48"/>
      <w:szCs w:val="4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7467F0"/>
    <w:rPr>
      <w:rFonts w:ascii="Calibri" w:cs="Calibri" w:eastAsia="Calibri" w:hAnsi="Calibri"/>
      <w:b w:val="1"/>
      <w:sz w:val="36"/>
      <w:szCs w:val="36"/>
      <w:lang w:val="en-US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33D21"/>
    <w:pPr>
      <w:spacing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  <w:lang w:val="en-IN"/>
    </w:rPr>
  </w:style>
  <w:style w:type="character" w:styleId="TitleChar" w:customStyle="1">
    <w:name w:val="Title Char"/>
    <w:basedOn w:val="DefaultParagraphFont"/>
    <w:link w:val="Title"/>
    <w:uiPriority w:val="10"/>
    <w:rsid w:val="00333D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E3E8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8536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40E1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40E1"/>
    <w:rPr>
      <w:rFonts w:asciiTheme="majorHAnsi" w:cstheme="majorBidi" w:eastAsiaTheme="majorEastAsia" w:hAnsiTheme="majorHAnsi"/>
      <w:i w:val="1"/>
      <w:iCs w:val="1"/>
      <w:color w:val="2f5496" w:themeColor="accent1" w:themeShade="0000BF"/>
      <w:lang w:val="en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140E1"/>
    <w:rPr>
      <w:rFonts w:asciiTheme="majorHAnsi" w:cstheme="majorBidi" w:eastAsiaTheme="majorEastAsia" w:hAnsiTheme="majorHAnsi"/>
      <w:color w:val="2f5496" w:themeColor="accent1" w:themeShade="0000BF"/>
      <w:lang w:val="en"/>
    </w:rPr>
  </w:style>
  <w:style w:type="character" w:styleId="apple-tab-span" w:customStyle="1">
    <w:name w:val="apple-tab-span"/>
    <w:basedOn w:val="DefaultParagraphFont"/>
    <w:rsid w:val="007140E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DiMU4W9QgsLPVlo/UFKraA3Ng==">CgMxLjAyDmgucTFqamdobTQ3d3hiMg5oLmhycjJ6NWFwa2hqZjgAciExNzVZS1FTcWRyS1pYSERoLWtVSURLa0VTR2x1SUl0emc=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2025-05-08T10:45:00Z</dcterms:created>
  <dc:creator>Elzac Dsouza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08e6ee52-c996-4eff-a08b-463403717a9a</vt:lpwstr>
  </property>
</Properties>
</file>