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Pr>
        <w:pStyle w:val="Title"/>
      </w:pPr>
      <w:r>
        <w:t>Project Reference Guide</w:t>
      </w:r>
    </w:p>
    <w:p>
      <w:r>
        <w:rPr>
          <w:color w:val="2457C5"/>
          <w:sz w:val="34"/>
        </w:rPr>
        <w:t>Fake News &amp; Misinformation Intelligent System</w:t>
      </w:r>
    </w:p>
    <w:p>
      <w:r>
        <w:br/>
      </w:r>
    </w:p>
    <w:p>
      <w:r>
        <w:t>A working technical reference for understanding, running, presenting, and extending the repository. It records the current implementation and separates measured behavior from intended future work.</w:t>
      </w:r>
    </w:p>
    <w:p>
      <w:r>
        <w:br/>
      </w:r>
    </w:p>
    <w:tbl>
      <w:tblPr>
        <w:tblStyle w:val="TableGrid"/>
        <w:tblW w:type="auto" w:w="0"/>
        <w:jc w:val="center"/>
        <w:tblLook w:firstColumn="1" w:firstRow="1" w:lastColumn="0" w:lastRow="0" w:noHBand="0" w:noVBand="1" w:val="04A0"/>
      </w:tblPr>
      <w:tblGrid>
        <w:gridCol w:w="4997"/>
        <w:gridCol w:w="4997"/>
      </w:tblGrid>
      <w:tr>
        <w:tc>
          <w:tcPr>
            <w:tcW w:type="dxa" w:w="2880"/>
            <w:vAlign w:val="center"/>
            <w:shd w:fill="16324F"/>
          </w:tcPr>
          <w:p>
            <w:pPr>
              <w:spacing w:after="20"/>
            </w:pPr>
            <w:r/>
            <w:r>
              <w:rPr>
                <w:rFonts w:ascii="Aptos" w:hAnsi="Aptos"/>
                <w:b/>
                <w:color w:val="FFFFFF"/>
                <w:sz w:val="17"/>
              </w:rPr>
              <w:t>Reference at a glance</w:t>
            </w:r>
          </w:p>
        </w:tc>
        <w:tc>
          <w:tcPr>
            <w:tcW w:type="dxa" w:w="7056"/>
            <w:vAlign w:val="center"/>
            <w:shd w:fill="16324F"/>
          </w:tcPr>
          <w:p>
            <w:pPr>
              <w:spacing w:after="20"/>
            </w:pPr>
            <w:r/>
            <w:r>
              <w:rPr>
                <w:rFonts w:ascii="Aptos" w:hAnsi="Aptos"/>
                <w:b/>
                <w:color w:val="FFFFFF"/>
                <w:sz w:val="17"/>
              </w:rPr>
              <w:t>Current value</w:t>
            </w:r>
          </w:p>
        </w:tc>
      </w:tr>
      <w:tr>
        <w:tc>
          <w:tcPr>
            <w:tcW w:type="dxa" w:w="2880"/>
            <w:vAlign w:val="center"/>
            <w:shd w:fill="F2F5F9"/>
          </w:tcPr>
          <w:p>
            <w:pPr>
              <w:spacing w:after="20"/>
            </w:pPr>
            <w:r/>
            <w:r>
              <w:rPr>
                <w:rFonts w:ascii="Aptos" w:hAnsi="Aptos"/>
                <w:b w:val="0"/>
                <w:sz w:val="16"/>
              </w:rPr>
              <w:t>Application</w:t>
            </w:r>
          </w:p>
        </w:tc>
        <w:tc>
          <w:tcPr>
            <w:tcW w:type="dxa" w:w="7056"/>
            <w:vAlign w:val="center"/>
            <w:shd w:fill="F2F5F9"/>
          </w:tcPr>
          <w:p>
            <w:pPr>
              <w:spacing w:after="20"/>
            </w:pPr>
            <w:r/>
            <w:r>
              <w:rPr>
                <w:rFonts w:ascii="Aptos" w:hAnsi="Aptos"/>
                <w:b w:val="0"/>
                <w:sz w:val="16"/>
              </w:rPr>
              <w:t>Flask web application with an article classifier and separate evidence retrieval/claim verification path</w:t>
            </w:r>
          </w:p>
        </w:tc>
      </w:tr>
      <w:tr>
        <w:tc>
          <w:tcPr>
            <w:tcW w:type="dxa" w:w="2880"/>
            <w:vAlign w:val="center"/>
            <w:shd w:fill="FFFFFF"/>
          </w:tcPr>
          <w:p>
            <w:pPr>
              <w:spacing w:after="20"/>
            </w:pPr>
            <w:r/>
            <w:r>
              <w:rPr>
                <w:rFonts w:ascii="Aptos" w:hAnsi="Aptos"/>
                <w:b w:val="0"/>
                <w:sz w:val="16"/>
              </w:rPr>
              <w:t>Primary UI</w:t>
            </w:r>
          </w:p>
        </w:tc>
        <w:tc>
          <w:tcPr>
            <w:tcW w:type="dxa" w:w="7056"/>
            <w:vAlign w:val="center"/>
            <w:shd w:fill="FFFFFF"/>
          </w:tcPr>
          <w:p>
            <w:pPr>
              <w:spacing w:after="20"/>
            </w:pPr>
            <w:r/>
            <w:r>
              <w:rPr>
                <w:rFonts w:ascii="Aptos" w:hAnsi="Aptos"/>
                <w:b w:val="0"/>
                <w:sz w:val="16"/>
              </w:rPr>
              <w:t>Static browser frontend served by Flask</w:t>
            </w:r>
          </w:p>
        </w:tc>
      </w:tr>
      <w:tr>
        <w:tc>
          <w:tcPr>
            <w:tcW w:type="dxa" w:w="2880"/>
            <w:vAlign w:val="center"/>
            <w:shd w:fill="F2F5F9"/>
          </w:tcPr>
          <w:p>
            <w:pPr>
              <w:spacing w:after="20"/>
            </w:pPr>
            <w:r/>
            <w:r>
              <w:rPr>
                <w:rFonts w:ascii="Aptos" w:hAnsi="Aptos"/>
                <w:b w:val="0"/>
                <w:sz w:val="16"/>
              </w:rPr>
              <w:t>Default local URL</w:t>
            </w:r>
          </w:p>
        </w:tc>
        <w:tc>
          <w:tcPr>
            <w:tcW w:type="dxa" w:w="7056"/>
            <w:vAlign w:val="center"/>
            <w:shd w:fill="F2F5F9"/>
          </w:tcPr>
          <w:p>
            <w:pPr>
              <w:spacing w:after="20"/>
            </w:pPr>
            <w:r/>
            <w:r>
              <w:rPr>
                <w:rFonts w:ascii="Aptos" w:hAnsi="Aptos"/>
                <w:b w:val="0"/>
                <w:sz w:val="16"/>
              </w:rPr>
              <w:t>http://127.0.0.1:5000</w:t>
            </w:r>
          </w:p>
        </w:tc>
      </w:tr>
      <w:tr>
        <w:tc>
          <w:tcPr>
            <w:tcW w:type="dxa" w:w="2880"/>
            <w:vAlign w:val="center"/>
            <w:shd w:fill="FFFFFF"/>
          </w:tcPr>
          <w:p>
            <w:pPr>
              <w:spacing w:after="20"/>
            </w:pPr>
            <w:r/>
            <w:r>
              <w:rPr>
                <w:rFonts w:ascii="Aptos" w:hAnsi="Aptos"/>
                <w:b w:val="0"/>
                <w:sz w:val="16"/>
              </w:rPr>
              <w:t>Active article model</w:t>
            </w:r>
          </w:p>
        </w:tc>
        <w:tc>
          <w:tcPr>
            <w:tcW w:type="dxa" w:w="7056"/>
            <w:vAlign w:val="center"/>
            <w:shd w:fill="FFFFFF"/>
          </w:tcPr>
          <w:p>
            <w:pPr>
              <w:spacing w:after="20"/>
            </w:pPr>
            <w:r/>
            <w:r>
              <w:rPr>
                <w:rFonts w:ascii="Aptos" w:hAnsi="Aptos"/>
                <w:b w:val="0"/>
                <w:sz w:val="16"/>
              </w:rPr>
              <w:t>Linear SVM with word and character TF-IDF features</w:t>
            </w:r>
          </w:p>
        </w:tc>
      </w:tr>
      <w:tr>
        <w:tc>
          <w:tcPr>
            <w:tcW w:type="dxa" w:w="2880"/>
            <w:vAlign w:val="center"/>
            <w:shd w:fill="F2F5F9"/>
          </w:tcPr>
          <w:p>
            <w:pPr>
              <w:spacing w:after="20"/>
            </w:pPr>
            <w:r/>
            <w:r>
              <w:rPr>
                <w:rFonts w:ascii="Aptos" w:hAnsi="Aptos"/>
                <w:b w:val="0"/>
                <w:sz w:val="16"/>
              </w:rPr>
              <w:t>Training data</w:t>
            </w:r>
          </w:p>
        </w:tc>
        <w:tc>
          <w:tcPr>
            <w:tcW w:type="dxa" w:w="7056"/>
            <w:vAlign w:val="center"/>
            <w:shd w:fill="F2F5F9"/>
          </w:tcPr>
          <w:p>
            <w:pPr>
              <w:spacing w:after="20"/>
            </w:pPr>
            <w:r/>
            <w:r>
              <w:rPr>
                <w:rFonts w:ascii="Aptos" w:hAnsi="Aptos"/>
                <w:b w:val="0"/>
                <w:sz w:val="16"/>
              </w:rPr>
              <w:t>4,594 source rows; 3,657 retained training rows and 915 held-out rows in latest recorded run</w:t>
            </w:r>
          </w:p>
        </w:tc>
      </w:tr>
      <w:tr>
        <w:tc>
          <w:tcPr>
            <w:tcW w:type="dxa" w:w="2880"/>
            <w:vAlign w:val="center"/>
            <w:shd w:fill="FFFFFF"/>
          </w:tcPr>
          <w:p>
            <w:pPr>
              <w:spacing w:after="20"/>
            </w:pPr>
            <w:r/>
            <w:r>
              <w:rPr>
                <w:rFonts w:ascii="Aptos" w:hAnsi="Aptos"/>
                <w:b w:val="0"/>
                <w:sz w:val="16"/>
              </w:rPr>
              <w:t>Latest held-out macro F1</w:t>
            </w:r>
          </w:p>
        </w:tc>
        <w:tc>
          <w:tcPr>
            <w:tcW w:type="dxa" w:w="7056"/>
            <w:vAlign w:val="center"/>
            <w:shd w:fill="FFFFFF"/>
          </w:tcPr>
          <w:p>
            <w:pPr>
              <w:spacing w:after="20"/>
            </w:pPr>
            <w:r/>
            <w:r>
              <w:rPr>
                <w:rFonts w:ascii="Aptos" w:hAnsi="Aptos"/>
                <w:b w:val="0"/>
                <w:sz w:val="16"/>
              </w:rPr>
              <w:t>0.9628 (96.28%); not the requested 98% target</w:t>
            </w:r>
          </w:p>
        </w:tc>
      </w:tr>
      <w:tr>
        <w:tc>
          <w:tcPr>
            <w:tcW w:type="dxa" w:w="2880"/>
            <w:vAlign w:val="center"/>
            <w:shd w:fill="F2F5F9"/>
          </w:tcPr>
          <w:p>
            <w:pPr>
              <w:spacing w:after="20"/>
            </w:pPr>
            <w:r/>
            <w:r>
              <w:rPr>
                <w:rFonts w:ascii="Aptos" w:hAnsi="Aptos"/>
                <w:b w:val="0"/>
                <w:sz w:val="16"/>
              </w:rPr>
              <w:t>As-of date</w:t>
            </w:r>
          </w:p>
        </w:tc>
        <w:tc>
          <w:tcPr>
            <w:tcW w:type="dxa" w:w="7056"/>
            <w:vAlign w:val="center"/>
            <w:shd w:fill="F2F5F9"/>
          </w:tcPr>
          <w:p>
            <w:pPr>
              <w:spacing w:after="20"/>
            </w:pPr>
            <w:r/>
            <w:r>
              <w:rPr>
                <w:rFonts w:ascii="Aptos" w:hAnsi="Aptos"/>
                <w:b w:val="0"/>
                <w:sz w:val="16"/>
              </w:rPr>
              <w:t>6 October 2026</w:t>
            </w:r>
          </w:p>
        </w:tc>
      </w:tr>
    </w:tbl>
    <w:p>
      <w:pPr>
        <w:spacing w:after="20"/>
      </w:pPr>
    </w:p>
    <w:p>
      <w:r>
        <w:rPr>
          <w:b/>
        </w:rPr>
        <w:t>Audience:</w:t>
      </w:r>
      <w:r>
        <w:t xml:space="preserve"> project maintainers, reviewers, students, and anyone preparing technical documentation or a presentation.</w:t>
      </w:r>
    </w:p>
    <w:p>
      <w:r>
        <w:rPr>
          <w:b/>
        </w:rPr>
        <w:t>Source of truth:</w:t>
      </w:r>
      <w:r>
        <w:t xml:space="preserve"> current code and saved artifacts in this repository. Older README/audit statements may describe previous wiring; discrepancies are called out below.</w:t>
      </w:r>
    </w:p>
    <w:p>
      <w:r>
        <w:br w:type="page"/>
      </w:r>
    </w:p>
    <w:p>
      <w:pPr>
        <w:pStyle w:val="Heading1"/>
      </w:pPr>
      <w:r>
        <w:t>Contents</w:t>
      </w:r>
    </w:p>
    <w:p>
      <w:r>
        <w:t>1. Executive overview</w:t>
      </w:r>
    </w:p>
    <w:p>
      <w:r>
        <w:t>2. What the system does</w:t>
      </w:r>
    </w:p>
    <w:p>
      <w:r>
        <w:t>3. Architecture and request flow</w:t>
      </w:r>
    </w:p>
    <w:p>
      <w:r>
        <w:t>4. Repository map</w:t>
      </w:r>
    </w:p>
    <w:p>
      <w:r>
        <w:t>5. Data and labels</w:t>
      </w:r>
    </w:p>
    <w:p>
      <w:r>
        <w:t>6. Model training and measured performance</w:t>
      </w:r>
    </w:p>
    <w:p>
      <w:r>
        <w:t>7. Evidence retrieval and verification</w:t>
      </w:r>
    </w:p>
    <w:p>
      <w:r>
        <w:t>8. API and user interface</w:t>
      </w:r>
    </w:p>
    <w:p>
      <w:r>
        <w:t>9. Setup and operation</w:t>
      </w:r>
    </w:p>
    <w:p>
      <w:r>
        <w:t>10. Configuration and dependencies</w:t>
      </w:r>
    </w:p>
    <w:p>
      <w:r>
        <w:t>11. Limitations and interpretation</w:t>
      </w:r>
    </w:p>
    <w:p>
      <w:r>
        <w:t>12. Security, privacy, and deployment</w:t>
      </w:r>
    </w:p>
    <w:p>
      <w:r>
        <w:t>13. Improvement roadmap</w:t>
      </w:r>
    </w:p>
    <w:p>
      <w:r>
        <w:t>14. Presentation-ready summary</w:t>
      </w:r>
    </w:p>
    <w:p>
      <w:r>
        <w:t>15. Source references and maintenance notes</w:t>
      </w:r>
    </w:p>
    <w:p>
      <w:pPr>
        <w:pStyle w:val="Heading1"/>
      </w:pPr>
      <w:r>
        <w:t>1. Executive overview</w:t>
      </w:r>
    </w:p>
    <w:p>
      <w:r>
        <w:t>The project is a local web application for examining news text and short claims. It combines a supervised fake/real text classifier with a distinct evidence search and claim-verification pipeline. These answer different questions: the classifier estimates whether longer article-style text resembles examples from its training corpus; the verifier retrieves sources and compares passages to a claim using heuristic stance signals.</w:t>
      </w:r>
    </w:p>
    <w:p>
      <w:r>
        <w:t>The current article model is a Linear Support Vector Classifier (LinearSVC) using word-level and character-level TF-IDF. In the latest saved evaluation, it achieved 96.28% macro F1 on a 915-row held-out split. The model reached 100% training accuracy, so overfitting remains a concern even though held-out results are strong. A 98% F1 target has not been reached and cannot be guaranteed by changing a setting or inflating the dataset with duplicates.</w:t>
      </w:r>
    </w:p>
    <w:p>
      <w:r>
        <w:t>Short claims are deliberately not sent through the article classifier. They use the evidence verification route instead. When reliable evidence is missing or the retrieval heuristic cannot establish a stance, the appropriate output is “existing topic / status not established” or “unverified,” not a forced real/fake label.</w:t>
      </w:r>
    </w:p>
    <w:p>
      <w:pPr>
        <w:pStyle w:val="Heading2"/>
      </w:pPr>
      <w:r>
        <w:t>Key distinction</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1800"/>
            <w:vAlign w:val="center"/>
            <w:shd w:fill="16324F"/>
          </w:tcPr>
          <w:p>
            <w:pPr>
              <w:spacing w:after="20"/>
            </w:pPr>
            <w:r/>
            <w:r>
              <w:rPr>
                <w:rFonts w:ascii="Aptos" w:hAnsi="Aptos"/>
                <w:b/>
                <w:color w:val="FFFFFF"/>
                <w:sz w:val="17"/>
              </w:rPr>
              <w:t>Path</w:t>
            </w:r>
          </w:p>
        </w:tc>
        <w:tc>
          <w:tcPr>
            <w:tcW w:type="dxa" w:w="2088"/>
            <w:vAlign w:val="center"/>
            <w:shd w:fill="16324F"/>
          </w:tcPr>
          <w:p>
            <w:pPr>
              <w:spacing w:after="20"/>
            </w:pPr>
            <w:r/>
            <w:r>
              <w:rPr>
                <w:rFonts w:ascii="Aptos" w:hAnsi="Aptos"/>
                <w:b/>
                <w:color w:val="FFFFFF"/>
                <w:sz w:val="17"/>
              </w:rPr>
              <w:t>Input focus</w:t>
            </w:r>
          </w:p>
        </w:tc>
        <w:tc>
          <w:tcPr>
            <w:tcW w:type="dxa" w:w="2880"/>
            <w:vAlign w:val="center"/>
            <w:shd w:fill="16324F"/>
          </w:tcPr>
          <w:p>
            <w:pPr>
              <w:spacing w:after="20"/>
            </w:pPr>
            <w:r/>
            <w:r>
              <w:rPr>
                <w:rFonts w:ascii="Aptos" w:hAnsi="Aptos"/>
                <w:b/>
                <w:color w:val="FFFFFF"/>
                <w:sz w:val="17"/>
              </w:rPr>
              <w:t>What it returns</w:t>
            </w:r>
          </w:p>
        </w:tc>
        <w:tc>
          <w:tcPr>
            <w:tcW w:type="dxa" w:w="3168"/>
            <w:vAlign w:val="center"/>
            <w:shd w:fill="16324F"/>
          </w:tcPr>
          <w:p>
            <w:pPr>
              <w:spacing w:after="20"/>
            </w:pPr>
            <w:r/>
            <w:r>
              <w:rPr>
                <w:rFonts w:ascii="Aptos" w:hAnsi="Aptos"/>
                <w:b/>
                <w:color w:val="FFFFFF"/>
                <w:sz w:val="17"/>
              </w:rPr>
              <w:t>What it does not prove</w:t>
            </w:r>
          </w:p>
        </w:tc>
      </w:tr>
      <w:tr>
        <w:tc>
          <w:tcPr>
            <w:tcW w:type="dxa" w:w="1800"/>
            <w:vAlign w:val="center"/>
            <w:shd w:fill="F2F5F9"/>
          </w:tcPr>
          <w:p>
            <w:pPr>
              <w:spacing w:after="20"/>
            </w:pPr>
            <w:r/>
            <w:r>
              <w:rPr>
                <w:rFonts w:ascii="Aptos" w:hAnsi="Aptos"/>
                <w:b w:val="0"/>
                <w:sz w:val="16"/>
              </w:rPr>
              <w:t>Article classification</w:t>
            </w:r>
          </w:p>
        </w:tc>
        <w:tc>
          <w:tcPr>
            <w:tcW w:type="dxa" w:w="2088"/>
            <w:vAlign w:val="center"/>
            <w:shd w:fill="F2F5F9"/>
          </w:tcPr>
          <w:p>
            <w:pPr>
              <w:spacing w:after="20"/>
            </w:pPr>
            <w:r/>
            <w:r>
              <w:rPr>
                <w:rFonts w:ascii="Aptos" w:hAnsi="Aptos"/>
                <w:b w:val="0"/>
                <w:sz w:val="16"/>
              </w:rPr>
              <w:t>Longer article text</w:t>
            </w:r>
          </w:p>
        </w:tc>
        <w:tc>
          <w:tcPr>
            <w:tcW w:type="dxa" w:w="2880"/>
            <w:vAlign w:val="center"/>
            <w:shd w:fill="F2F5F9"/>
          </w:tcPr>
          <w:p>
            <w:pPr>
              <w:spacing w:after="20"/>
            </w:pPr>
            <w:r/>
            <w:r>
              <w:rPr>
                <w:rFonts w:ascii="Aptos" w:hAnsi="Aptos"/>
                <w:b w:val="0"/>
                <w:sz w:val="16"/>
              </w:rPr>
              <w:t>REAL/FAKE estimate and class scores</w:t>
            </w:r>
          </w:p>
        </w:tc>
        <w:tc>
          <w:tcPr>
            <w:tcW w:type="dxa" w:w="3168"/>
            <w:vAlign w:val="center"/>
            <w:shd w:fill="F2F5F9"/>
          </w:tcPr>
          <w:p>
            <w:pPr>
              <w:spacing w:after="20"/>
            </w:pPr>
            <w:r/>
            <w:r>
              <w:rPr>
                <w:rFonts w:ascii="Aptos" w:hAnsi="Aptos"/>
                <w:b w:val="0"/>
                <w:sz w:val="16"/>
              </w:rPr>
              <w:t>Whether every statement in the article is factually correct</w:t>
            </w:r>
          </w:p>
        </w:tc>
      </w:tr>
      <w:tr>
        <w:tc>
          <w:tcPr>
            <w:tcW w:type="dxa" w:w="1800"/>
            <w:vAlign w:val="center"/>
            <w:shd w:fill="FFFFFF"/>
          </w:tcPr>
          <w:p>
            <w:pPr>
              <w:spacing w:after="20"/>
            </w:pPr>
            <w:r/>
            <w:r>
              <w:rPr>
                <w:rFonts w:ascii="Aptos" w:hAnsi="Aptos"/>
                <w:b w:val="0"/>
                <w:sz w:val="16"/>
              </w:rPr>
              <w:t>Claim verification</w:t>
            </w:r>
          </w:p>
        </w:tc>
        <w:tc>
          <w:tcPr>
            <w:tcW w:type="dxa" w:w="2088"/>
            <w:vAlign w:val="center"/>
            <w:shd w:fill="FFFFFF"/>
          </w:tcPr>
          <w:p>
            <w:pPr>
              <w:spacing w:after="20"/>
            </w:pPr>
            <w:r/>
            <w:r>
              <w:rPr>
                <w:rFonts w:ascii="Aptos" w:hAnsi="Aptos"/>
                <w:b w:val="0"/>
                <w:sz w:val="16"/>
              </w:rPr>
              <w:t>A specific short factual claim</w:t>
            </w:r>
          </w:p>
        </w:tc>
        <w:tc>
          <w:tcPr>
            <w:tcW w:type="dxa" w:w="2880"/>
            <w:vAlign w:val="center"/>
            <w:shd w:fill="FFFFFF"/>
          </w:tcPr>
          <w:p>
            <w:pPr>
              <w:spacing w:after="20"/>
            </w:pPr>
            <w:r/>
            <w:r>
              <w:rPr>
                <w:rFonts w:ascii="Aptos" w:hAnsi="Aptos"/>
                <w:b w:val="0"/>
                <w:sz w:val="16"/>
              </w:rPr>
              <w:t>Retrieved evidence, source statuses, heuristic stance, verdict</w:t>
            </w:r>
          </w:p>
        </w:tc>
        <w:tc>
          <w:tcPr>
            <w:tcW w:type="dxa" w:w="3168"/>
            <w:vAlign w:val="center"/>
            <w:shd w:fill="FFFFFF"/>
          </w:tcPr>
          <w:p>
            <w:pPr>
              <w:spacing w:after="20"/>
            </w:pPr>
            <w:r/>
            <w:r>
              <w:rPr>
                <w:rFonts w:ascii="Aptos" w:hAnsi="Aptos"/>
                <w:b w:val="0"/>
                <w:sz w:val="16"/>
              </w:rPr>
              <w:t>A human fact-check or a calibrated natural-language inference</w:t>
            </w:r>
          </w:p>
        </w:tc>
      </w:tr>
    </w:tbl>
    <w:p>
      <w:pPr>
        <w:spacing w:after="20"/>
      </w:pPr>
    </w:p>
    <w:p>
      <w:pPr>
        <w:pStyle w:val="Heading1"/>
      </w:pPr>
      <w:r>
        <w:t>2. What the system does</w:t>
      </w:r>
    </w:p>
    <w:p>
      <w:pPr>
        <w:pStyle w:val="Heading2"/>
      </w:pPr>
      <w:r>
        <w:t>User-facing capabilities</w:t>
      </w:r>
    </w:p>
    <w:p>
      <w:pPr>
        <w:pStyle w:val="ListBullet"/>
      </w:pPr>
      <w:r>
        <w:t>Accepts pasted news text or a claim through the browser interface.</w:t>
      </w:r>
    </w:p>
    <w:p>
      <w:pPr>
        <w:pStyle w:val="ListBullet"/>
      </w:pPr>
      <w:r>
        <w:t>For article-style input, preprocesses text, extracts claim/entity hints, and returns a classifier result with confidence information.</w:t>
      </w:r>
    </w:p>
    <w:p>
      <w:pPr>
        <w:pStyle w:val="ListBullet"/>
      </w:pPr>
      <w:r>
        <w:t>For claim verification, searches configured evidence providers, shows query/provider states, deduplicated source links, and passage snippets.</w:t>
      </w:r>
    </w:p>
    <w:p>
      <w:pPr>
        <w:pStyle w:val="ListBullet"/>
      </w:pPr>
      <w:r>
        <w:t>Presents explanations and analysis details; the current frontend includes a clickable “View searched sources” modal for retrieval information.</w:t>
      </w:r>
    </w:p>
    <w:p>
      <w:pPr>
        <w:pStyle w:val="ListBullet"/>
      </w:pPr>
      <w:r>
        <w:t>Exposes health and saved model-metric information through JSON API endpoints.</w:t>
      </w:r>
    </w:p>
    <w:p>
      <w:pPr>
        <w:pStyle w:val="Heading2"/>
      </w:pPr>
      <w:r>
        <w:t>Intended use</w:t>
      </w:r>
    </w:p>
    <w:p>
      <w:r>
        <w:t>Treat output as an investigative aid. Use the surfaced citations and source passages to inspect context, date, authorship, and corroboration. The classifier is trained on a small, narrow dataset and the verifier relies on retrieval plus lexical rules; neither should be used as an authoritative arbiter or for high-impact decisions.</w:t>
      </w:r>
    </w:p>
    <w:p>
      <w:pPr>
        <w:pStyle w:val="Heading2"/>
      </w:pPr>
      <w:r>
        <w:t>Current implementation status</w:t>
      </w:r>
    </w:p>
    <w:tbl>
      <w:tblPr>
        <w:tblStyle w:val="TableGrid"/>
        <w:tblW w:type="auto" w:w="0"/>
        <w:jc w:val="center"/>
        <w:tblLook w:firstColumn="1" w:firstRow="1" w:lastColumn="0" w:lastRow="0" w:noHBand="0" w:noVBand="1" w:val="04A0"/>
      </w:tblPr>
      <w:tblGrid>
        <w:gridCol w:w="4997"/>
        <w:gridCol w:w="4997"/>
      </w:tblGrid>
      <w:tr>
        <w:tc>
          <w:tcPr>
            <w:tcW w:type="dxa" w:w="2376"/>
            <w:vAlign w:val="center"/>
            <w:shd w:fill="16324F"/>
          </w:tcPr>
          <w:p>
            <w:pPr>
              <w:spacing w:after="20"/>
            </w:pPr>
            <w:r/>
            <w:r>
              <w:rPr>
                <w:rFonts w:ascii="Aptos" w:hAnsi="Aptos"/>
                <w:b/>
                <w:color w:val="FFFFFF"/>
                <w:sz w:val="17"/>
              </w:rPr>
              <w:t>Area</w:t>
            </w:r>
          </w:p>
        </w:tc>
        <w:tc>
          <w:tcPr>
            <w:tcW w:type="dxa" w:w="7488"/>
            <w:vAlign w:val="center"/>
            <w:shd w:fill="16324F"/>
          </w:tcPr>
          <w:p>
            <w:pPr>
              <w:spacing w:after="20"/>
            </w:pPr>
            <w:r/>
            <w:r>
              <w:rPr>
                <w:rFonts w:ascii="Aptos" w:hAnsi="Aptos"/>
                <w:b/>
                <w:color w:val="FFFFFF"/>
                <w:sz w:val="17"/>
              </w:rPr>
              <w:t>Status</w:t>
            </w:r>
          </w:p>
        </w:tc>
      </w:tr>
      <w:tr>
        <w:tc>
          <w:tcPr>
            <w:tcW w:type="dxa" w:w="2376"/>
            <w:vAlign w:val="center"/>
            <w:shd w:fill="F2F5F9"/>
          </w:tcPr>
          <w:p>
            <w:pPr>
              <w:spacing w:after="20"/>
            </w:pPr>
            <w:r/>
            <w:r>
              <w:rPr>
                <w:rFonts w:ascii="Aptos" w:hAnsi="Aptos"/>
                <w:b w:val="0"/>
                <w:sz w:val="16"/>
              </w:rPr>
              <w:t>Flask app and frontend</w:t>
            </w:r>
          </w:p>
        </w:tc>
        <w:tc>
          <w:tcPr>
            <w:tcW w:type="dxa" w:w="7488"/>
            <w:vAlign w:val="center"/>
            <w:shd w:fill="F2F5F9"/>
          </w:tcPr>
          <w:p>
            <w:pPr>
              <w:spacing w:after="20"/>
            </w:pPr>
            <w:r/>
            <w:r>
              <w:rPr>
                <w:rFonts w:ascii="Aptos" w:hAnsi="Aptos"/>
                <w:b w:val="0"/>
                <w:sz w:val="16"/>
              </w:rPr>
              <w:t>Implemented; local development server wiring is active.</w:t>
            </w:r>
          </w:p>
        </w:tc>
      </w:tr>
      <w:tr>
        <w:tc>
          <w:tcPr>
            <w:tcW w:type="dxa" w:w="2376"/>
            <w:vAlign w:val="center"/>
            <w:shd w:fill="FFFFFF"/>
          </w:tcPr>
          <w:p>
            <w:pPr>
              <w:spacing w:after="20"/>
            </w:pPr>
            <w:r/>
            <w:r>
              <w:rPr>
                <w:rFonts w:ascii="Aptos" w:hAnsi="Aptos"/>
                <w:b w:val="0"/>
                <w:sz w:val="16"/>
              </w:rPr>
              <w:t>Article classifier</w:t>
            </w:r>
          </w:p>
        </w:tc>
        <w:tc>
          <w:tcPr>
            <w:tcW w:type="dxa" w:w="7488"/>
            <w:vAlign w:val="center"/>
            <w:shd w:fill="FFFFFF"/>
          </w:tcPr>
          <w:p>
            <w:pPr>
              <w:spacing w:after="20"/>
            </w:pPr>
            <w:r/>
            <w:r>
              <w:rPr>
                <w:rFonts w:ascii="Aptos" w:hAnsi="Aptos"/>
                <w:b w:val="0"/>
                <w:sz w:val="16"/>
              </w:rPr>
              <w:t>Implemented; current artifact is fake_news_model.joblib.</w:t>
            </w:r>
          </w:p>
        </w:tc>
      </w:tr>
      <w:tr>
        <w:tc>
          <w:tcPr>
            <w:tcW w:type="dxa" w:w="2376"/>
            <w:vAlign w:val="center"/>
            <w:shd w:fill="F2F5F9"/>
          </w:tcPr>
          <w:p>
            <w:pPr>
              <w:spacing w:after="20"/>
            </w:pPr>
            <w:r/>
            <w:r>
              <w:rPr>
                <w:rFonts w:ascii="Aptos" w:hAnsi="Aptos"/>
                <w:b w:val="0"/>
                <w:sz w:val="16"/>
              </w:rPr>
              <w:t>Evidence providers</w:t>
            </w:r>
          </w:p>
        </w:tc>
        <w:tc>
          <w:tcPr>
            <w:tcW w:type="dxa" w:w="7488"/>
            <w:vAlign w:val="center"/>
            <w:shd w:fill="F2F5F9"/>
          </w:tcPr>
          <w:p>
            <w:pPr>
              <w:spacing w:after="20"/>
            </w:pPr>
            <w:r/>
            <w:r>
              <w:rPr>
                <w:rFonts w:ascii="Aptos" w:hAnsi="Aptos"/>
                <w:b w:val="0"/>
                <w:sz w:val="16"/>
              </w:rPr>
              <w:t>Adapters exist; only providers with required settings/keys can return results.</w:t>
            </w:r>
          </w:p>
        </w:tc>
      </w:tr>
      <w:tr>
        <w:tc>
          <w:tcPr>
            <w:tcW w:type="dxa" w:w="2376"/>
            <w:vAlign w:val="center"/>
            <w:shd w:fill="FFFFFF"/>
          </w:tcPr>
          <w:p>
            <w:pPr>
              <w:spacing w:after="20"/>
            </w:pPr>
            <w:r/>
            <w:r>
              <w:rPr>
                <w:rFonts w:ascii="Aptos" w:hAnsi="Aptos"/>
                <w:b w:val="0"/>
                <w:sz w:val="16"/>
              </w:rPr>
              <w:t>Evidence stance</w:t>
            </w:r>
          </w:p>
        </w:tc>
        <w:tc>
          <w:tcPr>
            <w:tcW w:type="dxa" w:w="7488"/>
            <w:vAlign w:val="center"/>
            <w:shd w:fill="FFFFFF"/>
          </w:tcPr>
          <w:p>
            <w:pPr>
              <w:spacing w:after="20"/>
            </w:pPr>
            <w:r/>
            <w:r>
              <w:rPr>
                <w:rFonts w:ascii="Aptos" w:hAnsi="Aptos"/>
                <w:b w:val="0"/>
                <w:sz w:val="16"/>
              </w:rPr>
              <w:t>Heuristic lexical matching and cue rules; not an entailment model.</w:t>
            </w:r>
          </w:p>
        </w:tc>
      </w:tr>
      <w:tr>
        <w:tc>
          <w:tcPr>
            <w:tcW w:type="dxa" w:w="2376"/>
            <w:vAlign w:val="center"/>
            <w:shd w:fill="F2F5F9"/>
          </w:tcPr>
          <w:p>
            <w:pPr>
              <w:spacing w:after="20"/>
            </w:pPr>
            <w:r/>
            <w:r>
              <w:rPr>
                <w:rFonts w:ascii="Aptos" w:hAnsi="Aptos"/>
                <w:b w:val="0"/>
                <w:sz w:val="16"/>
              </w:rPr>
              <w:t>98% F1 goal</w:t>
            </w:r>
          </w:p>
        </w:tc>
        <w:tc>
          <w:tcPr>
            <w:tcW w:type="dxa" w:w="7488"/>
            <w:vAlign w:val="center"/>
            <w:shd w:fill="F2F5F9"/>
          </w:tcPr>
          <w:p>
            <w:pPr>
              <w:spacing w:after="20"/>
            </w:pPr>
            <w:r/>
            <w:r>
              <w:rPr>
                <w:rFonts w:ascii="Aptos" w:hAnsi="Aptos"/>
                <w:b w:val="0"/>
                <w:sz w:val="16"/>
              </w:rPr>
              <w:t>Not achieved in latest saved evaluation.</w:t>
            </w:r>
          </w:p>
        </w:tc>
      </w:tr>
      <w:tr>
        <w:tc>
          <w:tcPr>
            <w:tcW w:type="dxa" w:w="2376"/>
            <w:vAlign w:val="center"/>
            <w:shd w:fill="FFFFFF"/>
          </w:tcPr>
          <w:p>
            <w:pPr>
              <w:spacing w:after="20"/>
            </w:pPr>
            <w:r/>
            <w:r>
              <w:rPr>
                <w:rFonts w:ascii="Aptos" w:hAnsi="Aptos"/>
                <w:b w:val="0"/>
                <w:sz w:val="16"/>
              </w:rPr>
              <w:t>20,000-example goal</w:t>
            </w:r>
          </w:p>
        </w:tc>
        <w:tc>
          <w:tcPr>
            <w:tcW w:type="dxa" w:w="7488"/>
            <w:vAlign w:val="center"/>
            <w:shd w:fill="FFFFFF"/>
          </w:tcPr>
          <w:p>
            <w:pPr>
              <w:spacing w:after="20"/>
            </w:pPr>
            <w:r/>
            <w:r>
              <w:rPr>
                <w:rFonts w:ascii="Aptos" w:hAnsi="Aptos"/>
                <w:b w:val="0"/>
                <w:sz w:val="16"/>
              </w:rPr>
              <w:t>Not achieved; the current loader limits the training sample and the source file is much smaller.</w:t>
            </w:r>
          </w:p>
        </w:tc>
      </w:tr>
    </w:tbl>
    <w:p>
      <w:pPr>
        <w:spacing w:after="20"/>
      </w:pPr>
    </w:p>
    <w:p>
      <w:pPr>
        <w:pStyle w:val="Heading1"/>
      </w:pPr>
      <w:r>
        <w:t>3. Architecture and request flow</w:t>
      </w:r>
    </w:p>
    <w:p>
      <w:pPr>
        <w:pStyle w:val="Heading2"/>
      </w:pPr>
      <w:r>
        <w:t>High-level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088"/>
            <w:vAlign w:val="center"/>
            <w:shd w:fill="16324F"/>
          </w:tcPr>
          <w:p>
            <w:pPr>
              <w:spacing w:after="20"/>
            </w:pPr>
            <w:r/>
            <w:r>
              <w:rPr>
                <w:rFonts w:ascii="Aptos" w:hAnsi="Aptos"/>
                <w:b/>
                <w:color w:val="FFFFFF"/>
                <w:sz w:val="17"/>
              </w:rPr>
              <w:t>Component</w:t>
            </w:r>
          </w:p>
        </w:tc>
        <w:tc>
          <w:tcPr>
            <w:tcW w:type="dxa" w:w="2232"/>
            <w:vAlign w:val="center"/>
            <w:shd w:fill="16324F"/>
          </w:tcPr>
          <w:p>
            <w:pPr>
              <w:spacing w:after="20"/>
            </w:pPr>
            <w:r/>
            <w:r>
              <w:rPr>
                <w:rFonts w:ascii="Aptos" w:hAnsi="Aptos"/>
                <w:b/>
                <w:color w:val="FFFFFF"/>
                <w:sz w:val="17"/>
              </w:rPr>
              <w:t>Location</w:t>
            </w:r>
          </w:p>
        </w:tc>
        <w:tc>
          <w:tcPr>
            <w:tcW w:type="dxa" w:w="5616"/>
            <w:vAlign w:val="center"/>
            <w:shd w:fill="16324F"/>
          </w:tcPr>
          <w:p>
            <w:pPr>
              <w:spacing w:after="20"/>
            </w:pPr>
            <w:r/>
            <w:r>
              <w:rPr>
                <w:rFonts w:ascii="Aptos" w:hAnsi="Aptos"/>
                <w:b/>
                <w:color w:val="FFFFFF"/>
                <w:sz w:val="17"/>
              </w:rPr>
              <w:t>Responsibility</w:t>
            </w:r>
          </w:p>
        </w:tc>
      </w:tr>
      <w:tr>
        <w:tc>
          <w:tcPr>
            <w:tcW w:type="dxa" w:w="2088"/>
            <w:vAlign w:val="center"/>
            <w:shd w:fill="F2F5F9"/>
          </w:tcPr>
          <w:p>
            <w:pPr>
              <w:spacing w:after="20"/>
            </w:pPr>
            <w:r/>
            <w:r>
              <w:rPr>
                <w:rFonts w:ascii="Aptos" w:hAnsi="Aptos"/>
                <w:b w:val="0"/>
                <w:sz w:val="16"/>
              </w:rPr>
              <w:t>Browser UI</w:t>
            </w:r>
          </w:p>
        </w:tc>
        <w:tc>
          <w:tcPr>
            <w:tcW w:type="dxa" w:w="2232"/>
            <w:vAlign w:val="center"/>
            <w:shd w:fill="F2F5F9"/>
          </w:tcPr>
          <w:p>
            <w:pPr>
              <w:spacing w:after="20"/>
            </w:pPr>
            <w:r/>
            <w:r>
              <w:rPr>
                <w:rFonts w:ascii="Aptos" w:hAnsi="Aptos"/>
                <w:b w:val="0"/>
                <w:sz w:val="16"/>
              </w:rPr>
              <w:t>frontend/</w:t>
            </w:r>
          </w:p>
        </w:tc>
        <w:tc>
          <w:tcPr>
            <w:tcW w:type="dxa" w:w="5616"/>
            <w:vAlign w:val="center"/>
            <w:shd w:fill="F2F5F9"/>
          </w:tcPr>
          <w:p>
            <w:pPr>
              <w:spacing w:after="20"/>
            </w:pPr>
            <w:r/>
            <w:r>
              <w:rPr>
                <w:rFonts w:ascii="Aptos" w:hAnsi="Aptos"/>
                <w:b w:val="0"/>
                <w:sz w:val="16"/>
              </w:rPr>
              <w:t>Collect input, call APIs, display verdicts, metrics, and source details.</w:t>
            </w:r>
          </w:p>
        </w:tc>
      </w:tr>
      <w:tr>
        <w:tc>
          <w:tcPr>
            <w:tcW w:type="dxa" w:w="2088"/>
            <w:vAlign w:val="center"/>
            <w:shd w:fill="FFFFFF"/>
          </w:tcPr>
          <w:p>
            <w:pPr>
              <w:spacing w:after="20"/>
            </w:pPr>
            <w:r/>
            <w:r>
              <w:rPr>
                <w:rFonts w:ascii="Aptos" w:hAnsi="Aptos"/>
                <w:b w:val="0"/>
                <w:sz w:val="16"/>
              </w:rPr>
              <w:t>Flask application</w:t>
            </w:r>
          </w:p>
        </w:tc>
        <w:tc>
          <w:tcPr>
            <w:tcW w:type="dxa" w:w="2232"/>
            <w:vAlign w:val="center"/>
            <w:shd w:fill="FFFFFF"/>
          </w:tcPr>
          <w:p>
            <w:pPr>
              <w:spacing w:after="20"/>
            </w:pPr>
            <w:r/>
            <w:r>
              <w:rPr>
                <w:rFonts w:ascii="Aptos" w:hAnsi="Aptos"/>
                <w:b w:val="0"/>
                <w:sz w:val="16"/>
              </w:rPr>
              <w:t>backend/app.py</w:t>
            </w:r>
          </w:p>
        </w:tc>
        <w:tc>
          <w:tcPr>
            <w:tcW w:type="dxa" w:w="5616"/>
            <w:vAlign w:val="center"/>
            <w:shd w:fill="FFFFFF"/>
          </w:tcPr>
          <w:p>
            <w:pPr>
              <w:spacing w:after="20"/>
            </w:pPr>
            <w:r/>
            <w:r>
              <w:rPr>
                <w:rFonts w:ascii="Aptos" w:hAnsi="Aptos"/>
                <w:b w:val="0"/>
                <w:sz w:val="16"/>
              </w:rPr>
              <w:t>Serve UI/static assets; route health, metrics, analysis, and verification requests.</w:t>
            </w:r>
          </w:p>
        </w:tc>
      </w:tr>
      <w:tr>
        <w:tc>
          <w:tcPr>
            <w:tcW w:type="dxa" w:w="2088"/>
            <w:vAlign w:val="center"/>
            <w:shd w:fill="F2F5F9"/>
          </w:tcPr>
          <w:p>
            <w:pPr>
              <w:spacing w:after="20"/>
            </w:pPr>
            <w:r/>
            <w:r>
              <w:rPr>
                <w:rFonts w:ascii="Aptos" w:hAnsi="Aptos"/>
                <w:b w:val="0"/>
                <w:sz w:val="16"/>
              </w:rPr>
              <w:t>NLP orchestration</w:t>
            </w:r>
          </w:p>
        </w:tc>
        <w:tc>
          <w:tcPr>
            <w:tcW w:type="dxa" w:w="2232"/>
            <w:vAlign w:val="center"/>
            <w:shd w:fill="F2F5F9"/>
          </w:tcPr>
          <w:p>
            <w:pPr>
              <w:spacing w:after="20"/>
            </w:pPr>
            <w:r/>
            <w:r>
              <w:rPr>
                <w:rFonts w:ascii="Aptos" w:hAnsi="Aptos"/>
                <w:b w:val="0"/>
                <w:sz w:val="16"/>
              </w:rPr>
              <w:t>nlp/pipeline.py</w:t>
            </w:r>
          </w:p>
        </w:tc>
        <w:tc>
          <w:tcPr>
            <w:tcW w:type="dxa" w:w="5616"/>
            <w:vAlign w:val="center"/>
            <w:shd w:fill="F2F5F9"/>
          </w:tcPr>
          <w:p>
            <w:pPr>
              <w:spacing w:after="20"/>
            </w:pPr>
            <w:r/>
            <w:r>
              <w:rPr>
                <w:rFonts w:ascii="Aptos" w:hAnsi="Aptos"/>
                <w:b w:val="0"/>
                <w:sz w:val="16"/>
              </w:rPr>
              <w:t>Normalize text, extract claim/entity hints, invoke classifier when input is suitable.</w:t>
            </w:r>
          </w:p>
        </w:tc>
      </w:tr>
      <w:tr>
        <w:tc>
          <w:tcPr>
            <w:tcW w:type="dxa" w:w="2088"/>
            <w:vAlign w:val="center"/>
            <w:shd w:fill="FFFFFF"/>
          </w:tcPr>
          <w:p>
            <w:pPr>
              <w:spacing w:after="20"/>
            </w:pPr>
            <w:r/>
            <w:r>
              <w:rPr>
                <w:rFonts w:ascii="Aptos" w:hAnsi="Aptos"/>
                <w:b w:val="0"/>
                <w:sz w:val="16"/>
              </w:rPr>
              <w:t>Article model</w:t>
            </w:r>
          </w:p>
        </w:tc>
        <w:tc>
          <w:tcPr>
            <w:tcW w:type="dxa" w:w="2232"/>
            <w:vAlign w:val="center"/>
            <w:shd w:fill="FFFFFF"/>
          </w:tcPr>
          <w:p>
            <w:pPr>
              <w:spacing w:after="20"/>
            </w:pPr>
            <w:r/>
            <w:r>
              <w:rPr>
                <w:rFonts w:ascii="Aptos" w:hAnsi="Aptos"/>
                <w:b w:val="0"/>
                <w:sz w:val="16"/>
              </w:rPr>
              <w:t>ml/classifier.py</w:t>
            </w:r>
          </w:p>
        </w:tc>
        <w:tc>
          <w:tcPr>
            <w:tcW w:type="dxa" w:w="5616"/>
            <w:vAlign w:val="center"/>
            <w:shd w:fill="FFFFFF"/>
          </w:tcPr>
          <w:p>
            <w:pPr>
              <w:spacing w:after="20"/>
            </w:pPr>
            <w:r/>
            <w:r>
              <w:rPr>
                <w:rFonts w:ascii="Aptos" w:hAnsi="Aptos"/>
                <w:b w:val="0"/>
                <w:sz w:val="16"/>
              </w:rPr>
              <w:t>Vectorize word/character patterns and classify article-like text.</w:t>
            </w:r>
          </w:p>
        </w:tc>
      </w:tr>
      <w:tr>
        <w:tc>
          <w:tcPr>
            <w:tcW w:type="dxa" w:w="2088"/>
            <w:vAlign w:val="center"/>
            <w:shd w:fill="F2F5F9"/>
          </w:tcPr>
          <w:p>
            <w:pPr>
              <w:spacing w:after="20"/>
            </w:pPr>
            <w:r/>
            <w:r>
              <w:rPr>
                <w:rFonts w:ascii="Aptos" w:hAnsi="Aptos"/>
                <w:b w:val="0"/>
                <w:sz w:val="16"/>
              </w:rPr>
              <w:t>Training pipeline</w:t>
            </w:r>
          </w:p>
        </w:tc>
        <w:tc>
          <w:tcPr>
            <w:tcW w:type="dxa" w:w="2232"/>
            <w:vAlign w:val="center"/>
            <w:shd w:fill="F2F5F9"/>
          </w:tcPr>
          <w:p>
            <w:pPr>
              <w:spacing w:after="20"/>
            </w:pPr>
            <w:r/>
            <w:r>
              <w:rPr>
                <w:rFonts w:ascii="Aptos" w:hAnsi="Aptos"/>
                <w:b w:val="0"/>
                <w:sz w:val="16"/>
              </w:rPr>
              <w:t>ml/train.py</w:t>
            </w:r>
          </w:p>
        </w:tc>
        <w:tc>
          <w:tcPr>
            <w:tcW w:type="dxa" w:w="5616"/>
            <w:vAlign w:val="center"/>
            <w:shd w:fill="F2F5F9"/>
          </w:tcPr>
          <w:p>
            <w:pPr>
              <w:spacing w:after="20"/>
            </w:pPr>
            <w:r/>
            <w:r>
              <w:rPr>
                <w:rFonts w:ascii="Aptos" w:hAnsi="Aptos"/>
                <w:b w:val="0"/>
                <w:sz w:val="16"/>
              </w:rPr>
              <w:t>Load labeled CSV, clean/deduplicate, split, fit, evaluate, save model and metrics.</w:t>
            </w:r>
          </w:p>
        </w:tc>
      </w:tr>
      <w:tr>
        <w:tc>
          <w:tcPr>
            <w:tcW w:type="dxa" w:w="2088"/>
            <w:vAlign w:val="center"/>
            <w:shd w:fill="FFFFFF"/>
          </w:tcPr>
          <w:p>
            <w:pPr>
              <w:spacing w:after="20"/>
            </w:pPr>
            <w:r/>
            <w:r>
              <w:rPr>
                <w:rFonts w:ascii="Aptos" w:hAnsi="Aptos"/>
                <w:b w:val="0"/>
                <w:sz w:val="16"/>
              </w:rPr>
              <w:t>Evidence verification</w:t>
            </w:r>
          </w:p>
        </w:tc>
        <w:tc>
          <w:tcPr>
            <w:tcW w:type="dxa" w:w="2232"/>
            <w:vAlign w:val="center"/>
            <w:shd w:fill="FFFFFF"/>
          </w:tcPr>
          <w:p>
            <w:pPr>
              <w:spacing w:after="20"/>
            </w:pPr>
            <w:r/>
            <w:r>
              <w:rPr>
                <w:rFonts w:ascii="Aptos" w:hAnsi="Aptos"/>
                <w:b w:val="0"/>
                <w:sz w:val="16"/>
              </w:rPr>
              <w:t>verification_module/</w:t>
            </w:r>
          </w:p>
        </w:tc>
        <w:tc>
          <w:tcPr>
            <w:tcW w:type="dxa" w:w="5616"/>
            <w:vAlign w:val="center"/>
            <w:shd w:fill="FFFFFF"/>
          </w:tcPr>
          <w:p>
            <w:pPr>
              <w:spacing w:after="20"/>
            </w:pPr>
            <w:r/>
            <w:r>
              <w:rPr>
                <w:rFonts w:ascii="Aptos" w:hAnsi="Aptos"/>
                <w:b w:val="0"/>
                <w:sz w:val="16"/>
              </w:rPr>
              <w:t>Build searches, call providers, compare retrieved passages, aggregate verdict.</w:t>
            </w:r>
          </w:p>
        </w:tc>
      </w:tr>
      <w:tr>
        <w:tc>
          <w:tcPr>
            <w:tcW w:type="dxa" w:w="2088"/>
            <w:vAlign w:val="center"/>
            <w:shd w:fill="F2F5F9"/>
          </w:tcPr>
          <w:p>
            <w:pPr>
              <w:spacing w:after="20"/>
            </w:pPr>
            <w:r/>
            <w:r>
              <w:rPr>
                <w:rFonts w:ascii="Aptos" w:hAnsi="Aptos"/>
                <w:b w:val="0"/>
                <w:sz w:val="16"/>
              </w:rPr>
              <w:t>Artifacts and data</w:t>
            </w:r>
          </w:p>
        </w:tc>
        <w:tc>
          <w:tcPr>
            <w:tcW w:type="dxa" w:w="2232"/>
            <w:vAlign w:val="center"/>
            <w:shd w:fill="F2F5F9"/>
          </w:tcPr>
          <w:p>
            <w:pPr>
              <w:spacing w:after="20"/>
            </w:pPr>
            <w:r/>
            <w:r>
              <w:rPr>
                <w:rFonts w:ascii="Aptos" w:hAnsi="Aptos"/>
                <w:b w:val="0"/>
                <w:sz w:val="16"/>
              </w:rPr>
              <w:t>models/, data/</w:t>
            </w:r>
          </w:p>
        </w:tc>
        <w:tc>
          <w:tcPr>
            <w:tcW w:type="dxa" w:w="5616"/>
            <w:vAlign w:val="center"/>
            <w:shd w:fill="F2F5F9"/>
          </w:tcPr>
          <w:p>
            <w:pPr>
              <w:spacing w:after="20"/>
            </w:pPr>
            <w:r/>
            <w:r>
              <w:rPr>
                <w:rFonts w:ascii="Aptos" w:hAnsi="Aptos"/>
                <w:b w:val="0"/>
                <w:sz w:val="16"/>
              </w:rPr>
              <w:t>Persist the active model, evaluation metrics, and source datasets.</w:t>
            </w:r>
          </w:p>
        </w:tc>
      </w:tr>
    </w:tbl>
    <w:p>
      <w:pPr>
        <w:spacing w:after="20"/>
      </w:pPr>
    </w:p>
    <w:p>
      <w:pPr>
        <w:pStyle w:val="Heading2"/>
      </w:pPr>
      <w:r>
        <w:t>Request sequence</w:t>
      </w:r>
    </w:p>
    <w:p>
      <w:pPr>
        <w:pStyle w:val="ListNumber"/>
      </w:pPr>
      <w:r>
        <w:t>The browser submits text to POST /api/analyze and, for a claim, POST /api/verify. The frontend can request both results for the same input.</w:t>
      </w:r>
    </w:p>
    <w:p>
      <w:pPr>
        <w:pStyle w:val="ListNumber"/>
      </w:pPr>
      <w:r>
        <w:t>The analysis route preprocesses input and detects short claims. Short claims bypass the article classifier; longer input follows NLP orchestration and model inference.</w:t>
      </w:r>
    </w:p>
    <w:p>
      <w:pPr>
        <w:pStyle w:val="ListNumber"/>
      </w:pPr>
      <w:r>
        <w:t>The verification route creates search queries from the claim/entities, asks enabled provider adapters for results, and records provider/query statuses.</w:t>
      </w:r>
    </w:p>
    <w:p>
      <w:pPr>
        <w:pStyle w:val="ListNumber"/>
      </w:pPr>
      <w:r>
        <w:t>Retrieved items are deduplicated by URL, assigned a heuristic source-credibility value, and compared lexically with the claim.</w:t>
      </w:r>
    </w:p>
    <w:p>
      <w:pPr>
        <w:pStyle w:val="ListNumber"/>
      </w:pPr>
      <w:r>
        <w:t>The decision engine weights non-neutral stance results and applies configured support/contradiction thresholds. The API returns verdict plus evidence metadata.</w:t>
      </w:r>
    </w:p>
    <w:p>
      <w:pPr>
        <w:pStyle w:val="ListNumber"/>
      </w:pPr>
      <w:r>
        <w:t>The frontend renders the result summary and opens the detailed retrieval information in a modal on user request.</w:t>
      </w:r>
    </w:p>
    <w:p>
      <w:pPr>
        <w:pStyle w:val="Heading2"/>
      </w:pPr>
      <w:r>
        <w:t>Important separation</w:t>
      </w:r>
    </w:p>
    <w:p>
      <w:r>
        <w:t>The active Flask article model is not the same model family produced by setup_ml.py or setup_ml_v2.py. Those scripts train a separate FEVER-derived PyTorch claim model. The active app imports nlp.pipeline and loads models/fake_news_model.joblib; it does not load the PyTorch v2 artifact. The two pipelines use different data and labels and their metrics must not be combined.</w:t>
      </w:r>
    </w:p>
    <w:p>
      <w:pPr>
        <w:pStyle w:val="Heading1"/>
      </w:pPr>
      <w:r>
        <w:t>4. Repository map</w:t>
      </w:r>
    </w:p>
    <w:tbl>
      <w:tblPr>
        <w:tblStyle w:val="TableGrid"/>
        <w:tblW w:type="auto" w:w="0"/>
        <w:jc w:val="center"/>
        <w:tblLook w:firstColumn="1" w:firstRow="1" w:lastColumn="0" w:lastRow="0" w:noHBand="0" w:noVBand="1" w:val="04A0"/>
      </w:tblPr>
      <w:tblGrid>
        <w:gridCol w:w="4997"/>
        <w:gridCol w:w="4997"/>
      </w:tblGrid>
      <w:tr>
        <w:tc>
          <w:tcPr>
            <w:tcW w:type="dxa" w:w="3168"/>
            <w:vAlign w:val="center"/>
            <w:shd w:fill="16324F"/>
          </w:tcPr>
          <w:p>
            <w:pPr>
              <w:spacing w:after="20"/>
            </w:pPr>
            <w:r/>
            <w:r>
              <w:rPr>
                <w:rFonts w:ascii="Aptos" w:hAnsi="Aptos"/>
                <w:b/>
                <w:color w:val="FFFFFF"/>
                <w:sz w:val="17"/>
              </w:rPr>
              <w:t>Path</w:t>
            </w:r>
          </w:p>
        </w:tc>
        <w:tc>
          <w:tcPr>
            <w:tcW w:type="dxa" w:w="6768"/>
            <w:vAlign w:val="center"/>
            <w:shd w:fill="16324F"/>
          </w:tcPr>
          <w:p>
            <w:pPr>
              <w:spacing w:after="20"/>
            </w:pPr>
            <w:r/>
            <w:r>
              <w:rPr>
                <w:rFonts w:ascii="Aptos" w:hAnsi="Aptos"/>
                <w:b/>
                <w:color w:val="FFFFFF"/>
                <w:sz w:val="17"/>
              </w:rPr>
              <w:t>Purpose / notes</w:t>
            </w:r>
          </w:p>
        </w:tc>
      </w:tr>
      <w:tr>
        <w:tc>
          <w:tcPr>
            <w:tcW w:type="dxa" w:w="3168"/>
            <w:vAlign w:val="center"/>
            <w:shd w:fill="F2F5F9"/>
          </w:tcPr>
          <w:p>
            <w:pPr>
              <w:spacing w:after="20"/>
            </w:pPr>
            <w:r/>
            <w:r>
              <w:rPr>
                <w:rFonts w:ascii="Aptos" w:hAnsi="Aptos"/>
                <w:b w:val="0"/>
                <w:sz w:val="16"/>
              </w:rPr>
              <w:t>backend/app.py</w:t>
            </w:r>
          </w:p>
        </w:tc>
        <w:tc>
          <w:tcPr>
            <w:tcW w:type="dxa" w:w="6768"/>
            <w:vAlign w:val="center"/>
            <w:shd w:fill="F2F5F9"/>
          </w:tcPr>
          <w:p>
            <w:pPr>
              <w:spacing w:after="20"/>
            </w:pPr>
            <w:r/>
            <w:r>
              <w:rPr>
                <w:rFonts w:ascii="Aptos" w:hAnsi="Aptos"/>
                <w:b w:val="0"/>
                <w:sz w:val="16"/>
              </w:rPr>
              <w:t>Flask routes, active model initialization, console summaries, and server startup.</w:t>
            </w:r>
          </w:p>
        </w:tc>
      </w:tr>
      <w:tr>
        <w:tc>
          <w:tcPr>
            <w:tcW w:type="dxa" w:w="3168"/>
            <w:vAlign w:val="center"/>
            <w:shd w:fill="FFFFFF"/>
          </w:tcPr>
          <w:p>
            <w:pPr>
              <w:spacing w:after="20"/>
            </w:pPr>
            <w:r/>
            <w:r>
              <w:rPr>
                <w:rFonts w:ascii="Aptos" w:hAnsi="Aptos"/>
                <w:b w:val="0"/>
                <w:sz w:val="16"/>
              </w:rPr>
              <w:t>backend/wsgi.py</w:t>
            </w:r>
          </w:p>
        </w:tc>
        <w:tc>
          <w:tcPr>
            <w:tcW w:type="dxa" w:w="6768"/>
            <w:vAlign w:val="center"/>
            <w:shd w:fill="FFFFFF"/>
          </w:tcPr>
          <w:p>
            <w:pPr>
              <w:spacing w:after="20"/>
            </w:pPr>
            <w:r/>
            <w:r>
              <w:rPr>
                <w:rFonts w:ascii="Aptos" w:hAnsi="Aptos"/>
                <w:b w:val="0"/>
                <w:sz w:val="16"/>
              </w:rPr>
              <w:t>Exports the Flask app object for a WSGI entry point; production server configuration is not included.</w:t>
            </w:r>
          </w:p>
        </w:tc>
      </w:tr>
      <w:tr>
        <w:tc>
          <w:tcPr>
            <w:tcW w:type="dxa" w:w="3168"/>
            <w:vAlign w:val="center"/>
            <w:shd w:fill="F2F5F9"/>
          </w:tcPr>
          <w:p>
            <w:pPr>
              <w:spacing w:after="20"/>
            </w:pPr>
            <w:r/>
            <w:r>
              <w:rPr>
                <w:rFonts w:ascii="Aptos" w:hAnsi="Aptos"/>
                <w:b w:val="0"/>
                <w:sz w:val="16"/>
              </w:rPr>
              <w:t>backend/nlp_pipeline_v2.py</w:t>
            </w:r>
          </w:p>
        </w:tc>
        <w:tc>
          <w:tcPr>
            <w:tcW w:type="dxa" w:w="6768"/>
            <w:vAlign w:val="center"/>
            <w:shd w:fill="F2F5F9"/>
          </w:tcPr>
          <w:p>
            <w:pPr>
              <w:spacing w:after="20"/>
            </w:pPr>
            <w:r/>
            <w:r>
              <w:rPr>
                <w:rFonts w:ascii="Aptos" w:hAnsi="Aptos"/>
                <w:b w:val="0"/>
                <w:sz w:val="16"/>
              </w:rPr>
              <w:t>Separate FEVER/PyTorch pipeline used by the v2 setup scripts, not by the main Flask app.</w:t>
            </w:r>
          </w:p>
        </w:tc>
      </w:tr>
      <w:tr>
        <w:tc>
          <w:tcPr>
            <w:tcW w:type="dxa" w:w="3168"/>
            <w:vAlign w:val="center"/>
            <w:shd w:fill="FFFFFF"/>
          </w:tcPr>
          <w:p>
            <w:pPr>
              <w:spacing w:after="20"/>
            </w:pPr>
            <w:r/>
            <w:r>
              <w:rPr>
                <w:rFonts w:ascii="Aptos" w:hAnsi="Aptos"/>
                <w:b w:val="0"/>
                <w:sz w:val="16"/>
              </w:rPr>
              <w:t>frontend/</w:t>
            </w:r>
          </w:p>
        </w:tc>
        <w:tc>
          <w:tcPr>
            <w:tcW w:type="dxa" w:w="6768"/>
            <w:vAlign w:val="center"/>
            <w:shd w:fill="FFFFFF"/>
          </w:tcPr>
          <w:p>
            <w:pPr>
              <w:spacing w:after="20"/>
            </w:pPr>
            <w:r/>
            <w:r>
              <w:rPr>
                <w:rFonts w:ascii="Aptos" w:hAnsi="Aptos"/>
                <w:b w:val="0"/>
                <w:sz w:val="16"/>
              </w:rPr>
              <w:t>Static HTML, CSS, and JavaScript for the user interface and source modal.</w:t>
            </w:r>
          </w:p>
        </w:tc>
      </w:tr>
      <w:tr>
        <w:tc>
          <w:tcPr>
            <w:tcW w:type="dxa" w:w="3168"/>
            <w:vAlign w:val="center"/>
            <w:shd w:fill="F2F5F9"/>
          </w:tcPr>
          <w:p>
            <w:pPr>
              <w:spacing w:after="20"/>
            </w:pPr>
            <w:r/>
            <w:r>
              <w:rPr>
                <w:rFonts w:ascii="Aptos" w:hAnsi="Aptos"/>
                <w:b w:val="0"/>
                <w:sz w:val="16"/>
              </w:rPr>
              <w:t>nlp/</w:t>
            </w:r>
          </w:p>
        </w:tc>
        <w:tc>
          <w:tcPr>
            <w:tcW w:type="dxa" w:w="6768"/>
            <w:vAlign w:val="center"/>
            <w:shd w:fill="F2F5F9"/>
          </w:tcPr>
          <w:p>
            <w:pPr>
              <w:spacing w:after="20"/>
            </w:pPr>
            <w:r/>
            <w:r>
              <w:rPr>
                <w:rFonts w:ascii="Aptos" w:hAnsi="Aptos"/>
                <w:b w:val="0"/>
                <w:sz w:val="16"/>
              </w:rPr>
              <w:t>Preprocessing, claim/entity extraction, similarity, confidence, and orchestration.</w:t>
            </w:r>
          </w:p>
        </w:tc>
      </w:tr>
      <w:tr>
        <w:tc>
          <w:tcPr>
            <w:tcW w:type="dxa" w:w="3168"/>
            <w:vAlign w:val="center"/>
            <w:shd w:fill="FFFFFF"/>
          </w:tcPr>
          <w:p>
            <w:pPr>
              <w:spacing w:after="20"/>
            </w:pPr>
            <w:r/>
            <w:r>
              <w:rPr>
                <w:rFonts w:ascii="Aptos" w:hAnsi="Aptos"/>
                <w:b w:val="0"/>
                <w:sz w:val="16"/>
              </w:rPr>
              <w:t>ml/</w:t>
            </w:r>
          </w:p>
        </w:tc>
        <w:tc>
          <w:tcPr>
            <w:tcW w:type="dxa" w:w="6768"/>
            <w:vAlign w:val="center"/>
            <w:shd w:fill="FFFFFF"/>
          </w:tcPr>
          <w:p>
            <w:pPr>
              <w:spacing w:after="20"/>
            </w:pPr>
            <w:r/>
            <w:r>
              <w:rPr>
                <w:rFonts w:ascii="Aptos" w:hAnsi="Aptos"/>
                <w:b w:val="0"/>
                <w:sz w:val="16"/>
              </w:rPr>
              <w:t>Article classifier implementation and training/evaluation code.</w:t>
            </w:r>
          </w:p>
        </w:tc>
      </w:tr>
      <w:tr>
        <w:tc>
          <w:tcPr>
            <w:tcW w:type="dxa" w:w="3168"/>
            <w:vAlign w:val="center"/>
            <w:shd w:fill="F2F5F9"/>
          </w:tcPr>
          <w:p>
            <w:pPr>
              <w:spacing w:after="20"/>
            </w:pPr>
            <w:r/>
            <w:r>
              <w:rPr>
                <w:rFonts w:ascii="Aptos" w:hAnsi="Aptos"/>
                <w:b w:val="0"/>
                <w:sz w:val="16"/>
              </w:rPr>
              <w:t>verification_module/</w:t>
            </w:r>
          </w:p>
        </w:tc>
        <w:tc>
          <w:tcPr>
            <w:tcW w:type="dxa" w:w="6768"/>
            <w:vAlign w:val="center"/>
            <w:shd w:fill="F2F5F9"/>
          </w:tcPr>
          <w:p>
            <w:pPr>
              <w:spacing w:after="20"/>
            </w:pPr>
            <w:r/>
            <w:r>
              <w:rPr>
                <w:rFonts w:ascii="Aptos" w:hAnsi="Aptos"/>
                <w:b w:val="0"/>
                <w:sz w:val="16"/>
              </w:rPr>
              <w:t>Provider adapters, query construction, retrieval, source credibility, stance comparison, and verdict logic.</w:t>
            </w:r>
          </w:p>
        </w:tc>
      </w:tr>
      <w:tr>
        <w:tc>
          <w:tcPr>
            <w:tcW w:type="dxa" w:w="3168"/>
            <w:vAlign w:val="center"/>
            <w:shd w:fill="FFFFFF"/>
          </w:tcPr>
          <w:p>
            <w:pPr>
              <w:spacing w:after="20"/>
            </w:pPr>
            <w:r/>
            <w:r>
              <w:rPr>
                <w:rFonts w:ascii="Aptos" w:hAnsi="Aptos"/>
                <w:b w:val="0"/>
                <w:sz w:val="16"/>
              </w:rPr>
              <w:t>data/fake_and_real_news_dataset.csv</w:t>
            </w:r>
          </w:p>
        </w:tc>
        <w:tc>
          <w:tcPr>
            <w:tcW w:type="dxa" w:w="6768"/>
            <w:vAlign w:val="center"/>
            <w:shd w:fill="FFFFFF"/>
          </w:tcPr>
          <w:p>
            <w:pPr>
              <w:spacing w:after="20"/>
            </w:pPr>
            <w:r/>
            <w:r>
              <w:rPr>
                <w:rFonts w:ascii="Aptos" w:hAnsi="Aptos"/>
                <w:b w:val="0"/>
                <w:sz w:val="16"/>
              </w:rPr>
              <w:t>Current article classifier input; source is documented in data/README.md.</w:t>
            </w:r>
          </w:p>
        </w:tc>
      </w:tr>
      <w:tr>
        <w:tc>
          <w:tcPr>
            <w:tcW w:type="dxa" w:w="3168"/>
            <w:vAlign w:val="center"/>
            <w:shd w:fill="F2F5F9"/>
          </w:tcPr>
          <w:p>
            <w:pPr>
              <w:spacing w:after="20"/>
            </w:pPr>
            <w:r/>
            <w:r>
              <w:rPr>
                <w:rFonts w:ascii="Aptos" w:hAnsi="Aptos"/>
                <w:b w:val="0"/>
                <w:sz w:val="16"/>
              </w:rPr>
              <w:t>data/fever/</w:t>
            </w:r>
          </w:p>
        </w:tc>
        <w:tc>
          <w:tcPr>
            <w:tcW w:type="dxa" w:w="6768"/>
            <w:vAlign w:val="center"/>
            <w:shd w:fill="F2F5F9"/>
          </w:tcPr>
          <w:p>
            <w:pPr>
              <w:spacing w:after="20"/>
            </w:pPr>
            <w:r/>
            <w:r>
              <w:rPr>
                <w:rFonts w:ascii="Aptos" w:hAnsi="Aptos"/>
                <w:b w:val="0"/>
                <w:sz w:val="16"/>
              </w:rPr>
              <w:t>Claim-level FEVER data for the separate v2 pipeline; not article fake/real labels.</w:t>
            </w:r>
          </w:p>
        </w:tc>
      </w:tr>
      <w:tr>
        <w:tc>
          <w:tcPr>
            <w:tcW w:type="dxa" w:w="3168"/>
            <w:vAlign w:val="center"/>
            <w:shd w:fill="FFFFFF"/>
          </w:tcPr>
          <w:p>
            <w:pPr>
              <w:spacing w:after="20"/>
            </w:pPr>
            <w:r/>
            <w:r>
              <w:rPr>
                <w:rFonts w:ascii="Aptos" w:hAnsi="Aptos"/>
                <w:b w:val="0"/>
                <w:sz w:val="16"/>
              </w:rPr>
              <w:t>models/fake_news_model.joblib</w:t>
            </w:r>
          </w:p>
        </w:tc>
        <w:tc>
          <w:tcPr>
            <w:tcW w:type="dxa" w:w="6768"/>
            <w:vAlign w:val="center"/>
            <w:shd w:fill="FFFFFF"/>
          </w:tcPr>
          <w:p>
            <w:pPr>
              <w:spacing w:after="20"/>
            </w:pPr>
            <w:r/>
            <w:r>
              <w:rPr>
                <w:rFonts w:ascii="Aptos" w:hAnsi="Aptos"/>
                <w:b w:val="0"/>
                <w:sz w:val="16"/>
              </w:rPr>
              <w:t>Active classifier artifact loaded by backend/app.py.</w:t>
            </w:r>
          </w:p>
        </w:tc>
      </w:tr>
      <w:tr>
        <w:tc>
          <w:tcPr>
            <w:tcW w:type="dxa" w:w="3168"/>
            <w:vAlign w:val="center"/>
            <w:shd w:fill="F2F5F9"/>
          </w:tcPr>
          <w:p>
            <w:pPr>
              <w:spacing w:after="20"/>
            </w:pPr>
            <w:r/>
            <w:r>
              <w:rPr>
                <w:rFonts w:ascii="Aptos" w:hAnsi="Aptos"/>
                <w:b w:val="0"/>
                <w:sz w:val="16"/>
              </w:rPr>
              <w:t>models/model_metrics.json</w:t>
            </w:r>
          </w:p>
        </w:tc>
        <w:tc>
          <w:tcPr>
            <w:tcW w:type="dxa" w:w="6768"/>
            <w:vAlign w:val="center"/>
            <w:shd w:fill="F2F5F9"/>
          </w:tcPr>
          <w:p>
            <w:pPr>
              <w:spacing w:after="20"/>
            </w:pPr>
            <w:r/>
            <w:r>
              <w:rPr>
                <w:rFonts w:ascii="Aptos" w:hAnsi="Aptos"/>
                <w:b w:val="0"/>
                <w:sz w:val="16"/>
              </w:rPr>
              <w:t>Saved metrics for active article classifier run.</w:t>
            </w:r>
          </w:p>
        </w:tc>
      </w:tr>
      <w:tr>
        <w:tc>
          <w:tcPr>
            <w:tcW w:type="dxa" w:w="3168"/>
            <w:vAlign w:val="center"/>
            <w:shd w:fill="FFFFFF"/>
          </w:tcPr>
          <w:p>
            <w:pPr>
              <w:spacing w:after="20"/>
            </w:pPr>
            <w:r/>
            <w:r>
              <w:rPr>
                <w:rFonts w:ascii="Aptos" w:hAnsi="Aptos"/>
                <w:b w:val="0"/>
                <w:sz w:val="16"/>
              </w:rPr>
              <w:t>models/pytorch_claim_binary_v2_*.json</w:t>
            </w:r>
          </w:p>
        </w:tc>
        <w:tc>
          <w:tcPr>
            <w:tcW w:type="dxa" w:w="6768"/>
            <w:vAlign w:val="center"/>
            <w:shd w:fill="FFFFFF"/>
          </w:tcPr>
          <w:p>
            <w:pPr>
              <w:spacing w:after="20"/>
            </w:pPr>
            <w:r/>
            <w:r>
              <w:rPr>
                <w:rFonts w:ascii="Aptos" w:hAnsi="Aptos"/>
                <w:b w:val="0"/>
                <w:sz w:val="16"/>
              </w:rPr>
              <w:t>Separate PyTorch v2 metrics/artifacts; do not report as the active app model.</w:t>
            </w:r>
          </w:p>
        </w:tc>
      </w:tr>
      <w:tr>
        <w:tc>
          <w:tcPr>
            <w:tcW w:type="dxa" w:w="3168"/>
            <w:vAlign w:val="center"/>
            <w:shd w:fill="F2F5F9"/>
          </w:tcPr>
          <w:p>
            <w:pPr>
              <w:spacing w:after="20"/>
            </w:pPr>
            <w:r/>
            <w:r>
              <w:rPr>
                <w:rFonts w:ascii="Aptos" w:hAnsi="Aptos"/>
                <w:b w:val="0"/>
                <w:sz w:val="16"/>
              </w:rPr>
              <w:t>start_flask_server.bat</w:t>
            </w:r>
          </w:p>
        </w:tc>
        <w:tc>
          <w:tcPr>
            <w:tcW w:type="dxa" w:w="6768"/>
            <w:vAlign w:val="center"/>
            <w:shd w:fill="F2F5F9"/>
          </w:tcPr>
          <w:p>
            <w:pPr>
              <w:spacing w:after="20"/>
            </w:pPr>
            <w:r/>
            <w:r>
              <w:rPr>
                <w:rFonts w:ascii="Aptos" w:hAnsi="Aptos"/>
                <w:b w:val="0"/>
                <w:sz w:val="16"/>
              </w:rPr>
              <w:t>Windows launcher using the project .venv and active Flask module.</w:t>
            </w:r>
          </w:p>
        </w:tc>
      </w:tr>
      <w:tr>
        <w:tc>
          <w:tcPr>
            <w:tcW w:type="dxa" w:w="3168"/>
            <w:vAlign w:val="center"/>
            <w:shd w:fill="FFFFFF"/>
          </w:tcPr>
          <w:p>
            <w:pPr>
              <w:spacing w:after="20"/>
            </w:pPr>
            <w:r/>
            <w:r>
              <w:rPr>
                <w:rFonts w:ascii="Aptos" w:hAnsi="Aptos"/>
                <w:b w:val="0"/>
                <w:sz w:val="16"/>
              </w:rPr>
              <w:t>requirements.txt</w:t>
            </w:r>
          </w:p>
        </w:tc>
        <w:tc>
          <w:tcPr>
            <w:tcW w:type="dxa" w:w="6768"/>
            <w:vAlign w:val="center"/>
            <w:shd w:fill="FFFFFF"/>
          </w:tcPr>
          <w:p>
            <w:pPr>
              <w:spacing w:after="20"/>
            </w:pPr>
            <w:r/>
            <w:r>
              <w:rPr>
                <w:rFonts w:ascii="Aptos" w:hAnsi="Aptos"/>
                <w:b w:val="0"/>
                <w:sz w:val="16"/>
              </w:rPr>
              <w:t>Python dependency declarations; installation still needs a compatible Python environment.</w:t>
            </w:r>
          </w:p>
        </w:tc>
      </w:tr>
    </w:tbl>
    <w:p>
      <w:pPr>
        <w:spacing w:after="20"/>
      </w:pPr>
    </w:p>
    <w:p>
      <w:pPr>
        <w:pStyle w:val="Heading1"/>
      </w:pPr>
      <w:r>
        <w:t>5. Data and labels</w:t>
      </w:r>
    </w:p>
    <w:p>
      <w:pPr>
        <w:pStyle w:val="Heading2"/>
      </w:pPr>
      <w:r>
        <w:t>Active article dataset</w:t>
      </w:r>
    </w:p>
    <w:p>
      <w:r>
        <w:t>The active model is trained from data/fake_and_real_news_dataset.csv. The source contains 4,594 rows and four fields: idd, title, text, and label. The source counts are balanced at 2,297 REAL and 2,297 FAKE rows. The source attribution recorded in data/README.md points to the George McIntire fake_real_news_dataset repository.</w:t>
      </w:r>
    </w:p>
    <w:p>
      <w:r>
        <w:t>Training concatenates title and body text, maps REAL/TRUE/0 to class 0 and FAKE/FALSE/1 to class 1, removes missing rows, exact duplicate full texts, and examples shorter than 20 characters. After this cleaning, the latest run reports 4,572 usable rows (2,278 REAL and 2,294 FAKE). It uses 3,657 rows for training and 915 for a held-out test split.</w:t>
      </w:r>
    </w:p>
    <w:p>
      <w:pPr>
        <w:pStyle w:val="Heading2"/>
      </w:pPr>
      <w:r>
        <w:t>Separate FEVER claim corpus</w:t>
      </w:r>
    </w:p>
    <w:p>
      <w:r>
        <w:t>The data/fever/train.jsonl and dev.jsonl files belong to the separate v2 claim classifier. SUPPORTS and REFUTES are mapped to binary labels; NOT ENOUGH INFO is excluded. Claim-level labels are not interchangeable with source article fake/real labels. Metrics from this pipeline must be labeled separately.</w:t>
      </w:r>
    </w:p>
    <w:p>
      <w:pPr>
        <w:pStyle w:val="Heading2"/>
      </w:pPr>
      <w:r>
        <w:t>Dataset integrity and scale</w:t>
      </w:r>
    </w:p>
    <w:p>
      <w:pPr>
        <w:pStyle w:val="ListBullet"/>
      </w:pPr>
      <w:r>
        <w:t>A larger row count alone does not guarantee better generalization. Duplicates, near-duplicates, weak labels, and source-specific writing patterns can make scores look better while real-world performance stays flat.</w:t>
      </w:r>
    </w:p>
    <w:p>
      <w:pPr>
        <w:pStyle w:val="ListBullet"/>
      </w:pPr>
      <w:r>
        <w:t>The current trainer default sample_limit is 12,000, but the active CSV has only about 4,600 source rows. Raising this limit cannot create new examples.</w:t>
      </w:r>
    </w:p>
    <w:p>
      <w:pPr>
        <w:pStyle w:val="ListBullet"/>
      </w:pPr>
      <w:r>
        <w:t>To approach 20,000 useful examples, add licensed or otherwise permitted, traceable, diverse full articles with verified labels, publication dates, source IDs, and duplicate checks. Keep provenance and a reproducible data card.</w:t>
      </w:r>
    </w:p>
    <w:p>
      <w:pPr>
        <w:pStyle w:val="ListBullet"/>
      </w:pPr>
      <w:r>
        <w:t>For a stronger evaluation, split by article/source or time where possible, and report the split design. A random split can place closely related stories or publisher patterns on both sides.</w:t>
      </w:r>
    </w:p>
    <w:p>
      <w:pPr>
        <w:pStyle w:val="Heading1"/>
      </w:pPr>
      <w:r>
        <w:t>6. Model training and measured performance</w:t>
      </w:r>
    </w:p>
    <w:p>
      <w:pPr>
        <w:pStyle w:val="Heading2"/>
      </w:pPr>
      <w:r>
        <w:t>Current model</w:t>
      </w:r>
    </w:p>
    <w:p>
      <w:r>
        <w:t>The latest ml/train.py path fits FakeNewsClassifier(model_type="linear_svc"). The active vectorization combines word TF-IDF (word unigrams and bigrams; vocabulary capped at 60,000) and character TF-IDF (character-within-word n-grams 3–5; vocabulary capped at 80,000). LinearSVC uses C=10. Adaptive minimum document frequency is used for small datasets. The saved artifact includes vectorizer state and classifier state.</w:t>
      </w:r>
    </w:p>
    <w:p>
      <w:pPr>
        <w:pStyle w:val="Heading2"/>
      </w:pPr>
      <w:r>
        <w:t>Latest saved evaluation</w:t>
      </w:r>
    </w:p>
    <w:tbl>
      <w:tblPr>
        <w:tblStyle w:val="TableGrid"/>
        <w:tblW w:type="auto" w:w="0"/>
        <w:jc w:val="center"/>
        <w:tblLook w:firstColumn="1" w:firstRow="1" w:lastColumn="0" w:lastRow="0" w:noHBand="0" w:noVBand="1" w:val="04A0"/>
      </w:tblPr>
      <w:tblGrid>
        <w:gridCol w:w="3331"/>
        <w:gridCol w:w="3331"/>
        <w:gridCol w:w="3331"/>
      </w:tblGrid>
      <w:tr>
        <w:tc>
          <w:tcPr>
            <w:tcW w:type="dxa" w:w="2376"/>
            <w:vAlign w:val="center"/>
            <w:shd w:fill="16324F"/>
          </w:tcPr>
          <w:p>
            <w:pPr>
              <w:spacing w:after="20"/>
            </w:pPr>
            <w:r/>
            <w:r>
              <w:rPr>
                <w:rFonts w:ascii="Aptos" w:hAnsi="Aptos"/>
                <w:b/>
                <w:color w:val="FFFFFF"/>
                <w:sz w:val="17"/>
              </w:rPr>
              <w:t>Metric</w:t>
            </w:r>
          </w:p>
        </w:tc>
        <w:tc>
          <w:tcPr>
            <w:tcW w:type="dxa" w:w="1728"/>
            <w:vAlign w:val="center"/>
            <w:shd w:fill="16324F"/>
          </w:tcPr>
          <w:p>
            <w:pPr>
              <w:spacing w:after="20"/>
            </w:pPr>
            <w:r/>
            <w:r>
              <w:rPr>
                <w:rFonts w:ascii="Aptos" w:hAnsi="Aptos"/>
                <w:b/>
                <w:color w:val="FFFFFF"/>
                <w:sz w:val="17"/>
              </w:rPr>
              <w:t>Value</w:t>
            </w:r>
          </w:p>
        </w:tc>
        <w:tc>
          <w:tcPr>
            <w:tcW w:type="dxa" w:w="5904"/>
            <w:vAlign w:val="center"/>
            <w:shd w:fill="16324F"/>
          </w:tcPr>
          <w:p>
            <w:pPr>
              <w:spacing w:after="20"/>
            </w:pPr>
            <w:r/>
            <w:r>
              <w:rPr>
                <w:rFonts w:ascii="Aptos" w:hAnsi="Aptos"/>
                <w:b/>
                <w:color w:val="FFFFFF"/>
                <w:sz w:val="17"/>
              </w:rPr>
              <w:t>Interpretation</w:t>
            </w:r>
          </w:p>
        </w:tc>
      </w:tr>
      <w:tr>
        <w:tc>
          <w:tcPr>
            <w:tcW w:type="dxa" w:w="2376"/>
            <w:vAlign w:val="center"/>
            <w:shd w:fill="F2F5F9"/>
          </w:tcPr>
          <w:p>
            <w:pPr>
              <w:spacing w:after="20"/>
            </w:pPr>
            <w:r/>
            <w:r>
              <w:rPr>
                <w:rFonts w:ascii="Aptos" w:hAnsi="Aptos"/>
                <w:b w:val="0"/>
                <w:sz w:val="16"/>
              </w:rPr>
              <w:t>Accuracy</w:t>
            </w:r>
          </w:p>
        </w:tc>
        <w:tc>
          <w:tcPr>
            <w:tcW w:type="dxa" w:w="1728"/>
            <w:vAlign w:val="center"/>
            <w:shd w:fill="F2F5F9"/>
          </w:tcPr>
          <w:p>
            <w:pPr>
              <w:spacing w:after="20"/>
            </w:pPr>
            <w:r/>
            <w:r>
              <w:rPr>
                <w:rFonts w:ascii="Aptos" w:hAnsi="Aptos"/>
                <w:b w:val="0"/>
                <w:sz w:val="16"/>
              </w:rPr>
              <w:t>0.9628</w:t>
            </w:r>
          </w:p>
        </w:tc>
        <w:tc>
          <w:tcPr>
            <w:tcW w:type="dxa" w:w="5904"/>
            <w:vAlign w:val="center"/>
            <w:shd w:fill="F2F5F9"/>
          </w:tcPr>
          <w:p>
            <w:pPr>
              <w:spacing w:after="20"/>
            </w:pPr>
            <w:r/>
            <w:r>
              <w:rPr>
                <w:rFonts w:ascii="Aptos" w:hAnsi="Aptos"/>
                <w:b w:val="0"/>
                <w:sz w:val="16"/>
              </w:rPr>
              <w:t>Correct predictions across the 915 held-out rows.</w:t>
            </w:r>
          </w:p>
        </w:tc>
      </w:tr>
      <w:tr>
        <w:tc>
          <w:tcPr>
            <w:tcW w:type="dxa" w:w="2376"/>
            <w:vAlign w:val="center"/>
            <w:shd w:fill="FFFFFF"/>
          </w:tcPr>
          <w:p>
            <w:pPr>
              <w:spacing w:after="20"/>
            </w:pPr>
            <w:r/>
            <w:r>
              <w:rPr>
                <w:rFonts w:ascii="Aptos" w:hAnsi="Aptos"/>
                <w:b w:val="0"/>
                <w:sz w:val="16"/>
              </w:rPr>
              <w:t>Precision (FAKE positive)</w:t>
            </w:r>
          </w:p>
        </w:tc>
        <w:tc>
          <w:tcPr>
            <w:tcW w:type="dxa" w:w="1728"/>
            <w:vAlign w:val="center"/>
            <w:shd w:fill="FFFFFF"/>
          </w:tcPr>
          <w:p>
            <w:pPr>
              <w:spacing w:after="20"/>
            </w:pPr>
            <w:r/>
            <w:r>
              <w:rPr>
                <w:rFonts w:ascii="Aptos" w:hAnsi="Aptos"/>
                <w:b w:val="0"/>
                <w:sz w:val="16"/>
              </w:rPr>
              <w:t>0.9531</w:t>
            </w:r>
          </w:p>
        </w:tc>
        <w:tc>
          <w:tcPr>
            <w:tcW w:type="dxa" w:w="5904"/>
            <w:vAlign w:val="center"/>
            <w:shd w:fill="FFFFFF"/>
          </w:tcPr>
          <w:p>
            <w:pPr>
              <w:spacing w:after="20"/>
            </w:pPr>
            <w:r/>
            <w:r>
              <w:rPr>
                <w:rFonts w:ascii="Aptos" w:hAnsi="Aptos"/>
                <w:b w:val="0"/>
                <w:sz w:val="16"/>
              </w:rPr>
              <w:t>Among items predicted FAKE, about 95.31% were FAKE in this evaluation.</w:t>
            </w:r>
          </w:p>
        </w:tc>
      </w:tr>
      <w:tr>
        <w:tc>
          <w:tcPr>
            <w:tcW w:type="dxa" w:w="2376"/>
            <w:vAlign w:val="center"/>
            <w:shd w:fill="F2F5F9"/>
          </w:tcPr>
          <w:p>
            <w:pPr>
              <w:spacing w:after="20"/>
            </w:pPr>
            <w:r/>
            <w:r>
              <w:rPr>
                <w:rFonts w:ascii="Aptos" w:hAnsi="Aptos"/>
                <w:b w:val="0"/>
                <w:sz w:val="16"/>
              </w:rPr>
              <w:t>Recall (FAKE positive)</w:t>
            </w:r>
          </w:p>
        </w:tc>
        <w:tc>
          <w:tcPr>
            <w:tcW w:type="dxa" w:w="1728"/>
            <w:vAlign w:val="center"/>
            <w:shd w:fill="F2F5F9"/>
          </w:tcPr>
          <w:p>
            <w:pPr>
              <w:spacing w:after="20"/>
            </w:pPr>
            <w:r/>
            <w:r>
              <w:rPr>
                <w:rFonts w:ascii="Aptos" w:hAnsi="Aptos"/>
                <w:b w:val="0"/>
                <w:sz w:val="16"/>
              </w:rPr>
              <w:t>0.9739</w:t>
            </w:r>
          </w:p>
        </w:tc>
        <w:tc>
          <w:tcPr>
            <w:tcW w:type="dxa" w:w="5904"/>
            <w:vAlign w:val="center"/>
            <w:shd w:fill="F2F5F9"/>
          </w:tcPr>
          <w:p>
            <w:pPr>
              <w:spacing w:after="20"/>
            </w:pPr>
            <w:r/>
            <w:r>
              <w:rPr>
                <w:rFonts w:ascii="Aptos" w:hAnsi="Aptos"/>
                <w:b w:val="0"/>
                <w:sz w:val="16"/>
              </w:rPr>
              <w:t>About 97.39% of actual FAKE items were found.</w:t>
            </w:r>
          </w:p>
        </w:tc>
      </w:tr>
      <w:tr>
        <w:tc>
          <w:tcPr>
            <w:tcW w:type="dxa" w:w="2376"/>
            <w:vAlign w:val="center"/>
            <w:shd w:fill="FFFFFF"/>
          </w:tcPr>
          <w:p>
            <w:pPr>
              <w:spacing w:after="20"/>
            </w:pPr>
            <w:r/>
            <w:r>
              <w:rPr>
                <w:rFonts w:ascii="Aptos" w:hAnsi="Aptos"/>
                <w:b w:val="0"/>
                <w:sz w:val="16"/>
              </w:rPr>
              <w:t>F1 (FAKE class)</w:t>
            </w:r>
          </w:p>
        </w:tc>
        <w:tc>
          <w:tcPr>
            <w:tcW w:type="dxa" w:w="1728"/>
            <w:vAlign w:val="center"/>
            <w:shd w:fill="FFFFFF"/>
          </w:tcPr>
          <w:p>
            <w:pPr>
              <w:spacing w:after="20"/>
            </w:pPr>
            <w:r/>
            <w:r>
              <w:rPr>
                <w:rFonts w:ascii="Aptos" w:hAnsi="Aptos"/>
                <w:b w:val="0"/>
                <w:sz w:val="16"/>
              </w:rPr>
              <w:t>0.9634</w:t>
            </w:r>
          </w:p>
        </w:tc>
        <w:tc>
          <w:tcPr>
            <w:tcW w:type="dxa" w:w="5904"/>
            <w:vAlign w:val="center"/>
            <w:shd w:fill="FFFFFF"/>
          </w:tcPr>
          <w:p>
            <w:pPr>
              <w:spacing w:after="20"/>
            </w:pPr>
            <w:r/>
            <w:r>
              <w:rPr>
                <w:rFonts w:ascii="Aptos" w:hAnsi="Aptos"/>
                <w:b w:val="0"/>
                <w:sz w:val="16"/>
              </w:rPr>
              <w:t>Harmonic mean of FAKE precision and recall.</w:t>
            </w:r>
          </w:p>
        </w:tc>
      </w:tr>
      <w:tr>
        <w:tc>
          <w:tcPr>
            <w:tcW w:type="dxa" w:w="2376"/>
            <w:vAlign w:val="center"/>
            <w:shd w:fill="F2F5F9"/>
          </w:tcPr>
          <w:p>
            <w:pPr>
              <w:spacing w:after="20"/>
            </w:pPr>
            <w:r/>
            <w:r>
              <w:rPr>
                <w:rFonts w:ascii="Aptos" w:hAnsi="Aptos"/>
                <w:b w:val="0"/>
                <w:sz w:val="16"/>
              </w:rPr>
              <w:t>Macro F1</w:t>
            </w:r>
          </w:p>
        </w:tc>
        <w:tc>
          <w:tcPr>
            <w:tcW w:type="dxa" w:w="1728"/>
            <w:vAlign w:val="center"/>
            <w:shd w:fill="F2F5F9"/>
          </w:tcPr>
          <w:p>
            <w:pPr>
              <w:spacing w:after="20"/>
            </w:pPr>
            <w:r/>
            <w:r>
              <w:rPr>
                <w:rFonts w:ascii="Aptos" w:hAnsi="Aptos"/>
                <w:b w:val="0"/>
                <w:sz w:val="16"/>
              </w:rPr>
              <w:t>0.9628</w:t>
            </w:r>
          </w:p>
        </w:tc>
        <w:tc>
          <w:tcPr>
            <w:tcW w:type="dxa" w:w="5904"/>
            <w:vAlign w:val="center"/>
            <w:shd w:fill="F2F5F9"/>
          </w:tcPr>
          <w:p>
            <w:pPr>
              <w:spacing w:after="20"/>
            </w:pPr>
            <w:r/>
            <w:r>
              <w:rPr>
                <w:rFonts w:ascii="Aptos" w:hAnsi="Aptos"/>
                <w:b w:val="0"/>
                <w:sz w:val="16"/>
              </w:rPr>
              <w:t>Average F1 across REAL and FAKE; best single headline for class balance.</w:t>
            </w:r>
          </w:p>
        </w:tc>
      </w:tr>
      <w:tr>
        <w:tc>
          <w:tcPr>
            <w:tcW w:type="dxa" w:w="2376"/>
            <w:vAlign w:val="center"/>
            <w:shd w:fill="FFFFFF"/>
          </w:tcPr>
          <w:p>
            <w:pPr>
              <w:spacing w:after="20"/>
            </w:pPr>
            <w:r/>
            <w:r>
              <w:rPr>
                <w:rFonts w:ascii="Aptos" w:hAnsi="Aptos"/>
                <w:b w:val="0"/>
                <w:sz w:val="16"/>
              </w:rPr>
              <w:t>ROC AUC</w:t>
            </w:r>
          </w:p>
        </w:tc>
        <w:tc>
          <w:tcPr>
            <w:tcW w:type="dxa" w:w="1728"/>
            <w:vAlign w:val="center"/>
            <w:shd w:fill="FFFFFF"/>
          </w:tcPr>
          <w:p>
            <w:pPr>
              <w:spacing w:after="20"/>
            </w:pPr>
            <w:r/>
            <w:r>
              <w:rPr>
                <w:rFonts w:ascii="Aptos" w:hAnsi="Aptos"/>
                <w:b w:val="0"/>
                <w:sz w:val="16"/>
              </w:rPr>
              <w:t>0.9932</w:t>
            </w:r>
          </w:p>
        </w:tc>
        <w:tc>
          <w:tcPr>
            <w:tcW w:type="dxa" w:w="5904"/>
            <w:vAlign w:val="center"/>
            <w:shd w:fill="FFFFFF"/>
          </w:tcPr>
          <w:p>
            <w:pPr>
              <w:spacing w:after="20"/>
            </w:pPr>
            <w:r/>
            <w:r>
              <w:rPr>
                <w:rFonts w:ascii="Aptos" w:hAnsi="Aptos"/>
                <w:b w:val="0"/>
                <w:sz w:val="16"/>
              </w:rPr>
              <w:t>Ranking discrimination metric; it is not F1 and cannot be substituted for it.</w:t>
            </w:r>
          </w:p>
        </w:tc>
      </w:tr>
      <w:tr>
        <w:tc>
          <w:tcPr>
            <w:tcW w:type="dxa" w:w="2376"/>
            <w:vAlign w:val="center"/>
            <w:shd w:fill="F2F5F9"/>
          </w:tcPr>
          <w:p>
            <w:pPr>
              <w:spacing w:after="20"/>
            </w:pPr>
            <w:r/>
            <w:r>
              <w:rPr>
                <w:rFonts w:ascii="Aptos" w:hAnsi="Aptos"/>
                <w:b w:val="0"/>
                <w:sz w:val="16"/>
              </w:rPr>
              <w:t>Training accuracy</w:t>
            </w:r>
          </w:p>
        </w:tc>
        <w:tc>
          <w:tcPr>
            <w:tcW w:type="dxa" w:w="1728"/>
            <w:vAlign w:val="center"/>
            <w:shd w:fill="F2F5F9"/>
          </w:tcPr>
          <w:p>
            <w:pPr>
              <w:spacing w:after="20"/>
            </w:pPr>
            <w:r/>
            <w:r>
              <w:rPr>
                <w:rFonts w:ascii="Aptos" w:hAnsi="Aptos"/>
                <w:b w:val="0"/>
                <w:sz w:val="16"/>
              </w:rPr>
              <w:t>1.0000</w:t>
            </w:r>
          </w:p>
        </w:tc>
        <w:tc>
          <w:tcPr>
            <w:tcW w:type="dxa" w:w="5904"/>
            <w:vAlign w:val="center"/>
            <w:shd w:fill="F2F5F9"/>
          </w:tcPr>
          <w:p>
            <w:pPr>
              <w:spacing w:after="20"/>
            </w:pPr>
            <w:r/>
            <w:r>
              <w:rPr>
                <w:rFonts w:ascii="Aptos" w:hAnsi="Aptos"/>
                <w:b w:val="0"/>
                <w:sz w:val="16"/>
              </w:rPr>
              <w:t>All training rows classified correctly; this warrants overfit checks.</w:t>
            </w:r>
          </w:p>
        </w:tc>
      </w:tr>
      <w:tr>
        <w:tc>
          <w:tcPr>
            <w:tcW w:type="dxa" w:w="2376"/>
            <w:vAlign w:val="center"/>
            <w:shd w:fill="FFFFFF"/>
          </w:tcPr>
          <w:p>
            <w:pPr>
              <w:spacing w:after="20"/>
            </w:pPr>
            <w:r/>
            <w:r>
              <w:rPr>
                <w:rFonts w:ascii="Aptos" w:hAnsi="Aptos"/>
                <w:b w:val="0"/>
                <w:sz w:val="16"/>
              </w:rPr>
              <w:t>Held-out examples</w:t>
            </w:r>
          </w:p>
        </w:tc>
        <w:tc>
          <w:tcPr>
            <w:tcW w:type="dxa" w:w="1728"/>
            <w:vAlign w:val="center"/>
            <w:shd w:fill="FFFFFF"/>
          </w:tcPr>
          <w:p>
            <w:pPr>
              <w:spacing w:after="20"/>
            </w:pPr>
            <w:r/>
            <w:r>
              <w:rPr>
                <w:rFonts w:ascii="Aptos" w:hAnsi="Aptos"/>
                <w:b w:val="0"/>
                <w:sz w:val="16"/>
              </w:rPr>
              <w:t>915</w:t>
            </w:r>
          </w:p>
        </w:tc>
        <w:tc>
          <w:tcPr>
            <w:tcW w:type="dxa" w:w="5904"/>
            <w:vAlign w:val="center"/>
            <w:shd w:fill="FFFFFF"/>
          </w:tcPr>
          <w:p>
            <w:pPr>
              <w:spacing w:after="20"/>
            </w:pPr>
            <w:r/>
            <w:r>
              <w:rPr>
                <w:rFonts w:ascii="Aptos" w:hAnsi="Aptos"/>
                <w:b w:val="0"/>
                <w:sz w:val="16"/>
              </w:rPr>
              <w:t>Random stratified split with random_state=42 and 20% test size.</w:t>
            </w:r>
          </w:p>
        </w:tc>
      </w:tr>
    </w:tbl>
    <w:p>
      <w:pPr>
        <w:spacing w:after="20"/>
      </w:pPr>
    </w:p>
    <w:p>
      <w:r>
        <w:t>Class-level report: REAL precision 0.9710, recall 0.9539, F1 0.9624; FAKE precision 0.9531, recall 0.9739, F1 0.9634. Values are from the saved metrics artifact and should be refreshed after any retraining.</w:t>
      </w:r>
    </w:p>
    <w:p>
      <w:pPr>
        <w:pStyle w:val="Heading2"/>
      </w:pPr>
      <w:r>
        <w:t>Reading the 98% target</w:t>
      </w:r>
    </w:p>
    <w:p>
      <w:r>
        <w:t>The latest held-out macro F1 is 96.28%, below the requested 98%. The 100% training accuracy versus roughly 96% held-out macro F1 is a generalization gap. It does not prove severe overfitting by itself, but it is a concrete signal to validate on harder source-held-out and time-held-out data before claiming robust performance. Tuning a threshold or adding duplicated records would not be a valid way to claim success.</w:t>
      </w:r>
    </w:p>
    <w:p>
      <w:pPr>
        <w:pStyle w:val="Heading2"/>
      </w:pPr>
      <w:r>
        <w:t>Recommended evaluation report</w:t>
      </w:r>
    </w:p>
    <w:p>
      <w:pPr>
        <w:pStyle w:val="ListBullet"/>
      </w:pPr>
      <w:r>
        <w:t>Always state dataset version, label mapping, cleaning rules, split method, random seed, train/test counts, and positive class.</w:t>
      </w:r>
    </w:p>
    <w:p>
      <w:pPr>
        <w:pStyle w:val="ListBullet"/>
      </w:pPr>
      <w:r>
        <w:t>Report per-class precision, recall, F1, macro F1, confusion matrix, and confidence intervals where practical. Keep the held-out test set untouched during model selection.</w:t>
      </w:r>
    </w:p>
    <w:p>
      <w:pPr>
        <w:pStyle w:val="ListBullet"/>
      </w:pPr>
      <w:r>
        <w:t>Compare random stratified scores with group/source-held-out and later-date evaluation. Review false positives and false negatives by source and topic.</w:t>
      </w:r>
    </w:p>
    <w:p>
      <w:pPr>
        <w:pStyle w:val="ListBullet"/>
      </w:pPr>
      <w:r>
        <w:t>Track results over repeated folds or multiple seeds. Use validation data for tuning; reserve final test data for the final estimate.</w:t>
      </w:r>
    </w:p>
    <w:p>
      <w:pPr>
        <w:pStyle w:val="ListBullet"/>
      </w:pPr>
      <w:r>
        <w:t>Calibrate confidence separately if the interface presents probabilities; LinearSVC decision scores are not automatically calibrated probabilities.</w:t>
      </w:r>
    </w:p>
    <w:p>
      <w:pPr>
        <w:pStyle w:val="Heading1"/>
      </w:pPr>
      <w:r>
        <w:t>7. Evidence retrieval and verification</w:t>
      </w:r>
    </w:p>
    <w:p>
      <w:pPr>
        <w:pStyle w:val="Heading2"/>
      </w:pPr>
      <w:r>
        <w:t>Search and evidence flow</w:t>
      </w:r>
    </w:p>
    <w:p>
      <w:r>
        <w:t>Query construction uses a normalized form of the claim plus entity and entity/relation variants where available. Enabled adapters search their services, return result passages and URLs, report per-provider/per-query status, and deduplicate results by URL. Wikipedia is enabled by default. NewsAPI, GNews, Google Custom Search, and Google Fact Check require corresponding configuration and credentials.</w:t>
      </w:r>
    </w:p>
    <w:p>
      <w:pPr>
        <w:pStyle w:val="Heading2"/>
      </w:pPr>
      <w:r>
        <w:t>Source and stance scoring</w:t>
      </w:r>
    </w:p>
    <w:tbl>
      <w:tblPr>
        <w:tblStyle w:val="TableGrid"/>
        <w:tblW w:type="auto" w:w="0"/>
        <w:jc w:val="center"/>
        <w:tblLook w:firstColumn="1" w:firstRow="1" w:lastColumn="0" w:lastRow="0" w:noHBand="0" w:noVBand="1" w:val="04A0"/>
      </w:tblPr>
      <w:tblGrid>
        <w:gridCol w:w="4997"/>
        <w:gridCol w:w="4997"/>
      </w:tblGrid>
      <w:tr>
        <w:tc>
          <w:tcPr>
            <w:tcW w:type="dxa" w:w="2088"/>
            <w:vAlign w:val="center"/>
            <w:shd w:fill="16324F"/>
          </w:tcPr>
          <w:p>
            <w:pPr>
              <w:spacing w:after="20"/>
            </w:pPr>
            <w:r/>
            <w:r>
              <w:rPr>
                <w:rFonts w:ascii="Aptos" w:hAnsi="Aptos"/>
                <w:b/>
                <w:color w:val="FFFFFF"/>
                <w:sz w:val="17"/>
              </w:rPr>
              <w:t>Stage</w:t>
            </w:r>
          </w:p>
        </w:tc>
        <w:tc>
          <w:tcPr>
            <w:tcW w:type="dxa" w:w="7776"/>
            <w:vAlign w:val="center"/>
            <w:shd w:fill="16324F"/>
          </w:tcPr>
          <w:p>
            <w:pPr>
              <w:spacing w:after="20"/>
            </w:pPr>
            <w:r/>
            <w:r>
              <w:rPr>
                <w:rFonts w:ascii="Aptos" w:hAnsi="Aptos"/>
                <w:b/>
                <w:color w:val="FFFFFF"/>
                <w:sz w:val="17"/>
              </w:rPr>
              <w:t>Current implementation</w:t>
            </w:r>
          </w:p>
        </w:tc>
      </w:tr>
      <w:tr>
        <w:tc>
          <w:tcPr>
            <w:tcW w:type="dxa" w:w="2088"/>
            <w:vAlign w:val="center"/>
            <w:shd w:fill="F2F5F9"/>
          </w:tcPr>
          <w:p>
            <w:pPr>
              <w:spacing w:after="20"/>
            </w:pPr>
            <w:r/>
            <w:r>
              <w:rPr>
                <w:rFonts w:ascii="Aptos" w:hAnsi="Aptos"/>
                <w:b w:val="0"/>
                <w:sz w:val="16"/>
              </w:rPr>
              <w:t>Credibility</w:t>
            </w:r>
          </w:p>
        </w:tc>
        <w:tc>
          <w:tcPr>
            <w:tcW w:type="dxa" w:w="7776"/>
            <w:vAlign w:val="center"/>
            <w:shd w:fill="F2F5F9"/>
          </w:tcPr>
          <w:p>
            <w:pPr>
              <w:spacing w:after="20"/>
            </w:pPr>
            <w:r/>
            <w:r>
              <w:rPr>
                <w:rFonts w:ascii="Aptos" w:hAnsi="Aptos"/>
                <w:b w:val="0"/>
                <w:sz w:val="16"/>
              </w:rPr>
              <w:t>Static domain rules assign heuristic scores (for example, high/medium domains); unknown sources have a baseline score. It is not a continuously maintained media-quality database.</w:t>
            </w:r>
          </w:p>
        </w:tc>
      </w:tr>
      <w:tr>
        <w:tc>
          <w:tcPr>
            <w:tcW w:type="dxa" w:w="2088"/>
            <w:vAlign w:val="center"/>
            <w:shd w:fill="FFFFFF"/>
          </w:tcPr>
          <w:p>
            <w:pPr>
              <w:spacing w:after="20"/>
            </w:pPr>
            <w:r/>
            <w:r>
              <w:rPr>
                <w:rFonts w:ascii="Aptos" w:hAnsi="Aptos"/>
                <w:b w:val="0"/>
                <w:sz w:val="16"/>
              </w:rPr>
              <w:t>Passage comparison</w:t>
            </w:r>
          </w:p>
        </w:tc>
        <w:tc>
          <w:tcPr>
            <w:tcW w:type="dxa" w:w="7776"/>
            <w:vAlign w:val="center"/>
            <w:shd w:fill="FFFFFF"/>
          </w:tcPr>
          <w:p>
            <w:pPr>
              <w:spacing w:after="20"/>
            </w:pPr>
            <w:r/>
            <w:r>
              <w:rPr>
                <w:rFonts w:ascii="Aptos" w:hAnsi="Aptos"/>
                <w:b w:val="0"/>
                <w:sz w:val="16"/>
              </w:rPr>
              <w:t>Lexical content-word overlap, confirmation/negation cues, and overlap checks. Grammatical stopwords are removed. It is not an NLI/LLM fact-checking model.</w:t>
            </w:r>
          </w:p>
        </w:tc>
      </w:tr>
      <w:tr>
        <w:tc>
          <w:tcPr>
            <w:tcW w:type="dxa" w:w="2088"/>
            <w:vAlign w:val="center"/>
            <w:shd w:fill="F2F5F9"/>
          </w:tcPr>
          <w:p>
            <w:pPr>
              <w:spacing w:after="20"/>
            </w:pPr>
            <w:r/>
            <w:r>
              <w:rPr>
                <w:rFonts w:ascii="Aptos" w:hAnsi="Aptos"/>
                <w:b w:val="0"/>
                <w:sz w:val="16"/>
              </w:rPr>
              <w:t>Aggregation</w:t>
            </w:r>
          </w:p>
        </w:tc>
        <w:tc>
          <w:tcPr>
            <w:tcW w:type="dxa" w:w="7776"/>
            <w:vAlign w:val="center"/>
            <w:shd w:fill="F2F5F9"/>
          </w:tcPr>
          <w:p>
            <w:pPr>
              <w:spacing w:after="20"/>
            </w:pPr>
            <w:r/>
            <w:r>
              <w:rPr>
                <w:rFonts w:ascii="Aptos" w:hAnsi="Aptos"/>
                <w:b w:val="0"/>
                <w:sz w:val="16"/>
              </w:rPr>
              <w:t>Neutral items and stance confidence below 0.5 are excluded from the weighted denominator; remaining stance is weighted by source credibility and stance confidence.</w:t>
            </w:r>
          </w:p>
        </w:tc>
      </w:tr>
      <w:tr>
        <w:tc>
          <w:tcPr>
            <w:tcW w:type="dxa" w:w="2088"/>
            <w:vAlign w:val="center"/>
            <w:shd w:fill="FFFFFF"/>
          </w:tcPr>
          <w:p>
            <w:pPr>
              <w:spacing w:after="20"/>
            </w:pPr>
            <w:r/>
            <w:r>
              <w:rPr>
                <w:rFonts w:ascii="Aptos" w:hAnsi="Aptos"/>
                <w:b w:val="0"/>
                <w:sz w:val="16"/>
              </w:rPr>
              <w:t>Decision thresholds</w:t>
            </w:r>
          </w:p>
        </w:tc>
        <w:tc>
          <w:tcPr>
            <w:tcW w:type="dxa" w:w="7776"/>
            <w:vAlign w:val="center"/>
            <w:shd w:fill="FFFFFF"/>
          </w:tcPr>
          <w:p>
            <w:pPr>
              <w:spacing w:after="20"/>
            </w:pPr>
            <w:r/>
            <w:r>
              <w:rPr>
                <w:rFonts w:ascii="Aptos" w:hAnsi="Aptos"/>
                <w:b w:val="0"/>
                <w:sz w:val="16"/>
              </w:rPr>
              <w:t>Support and contradiction thresholds are currently 0.65; minimum evidence count is one. Verdicts include verified, false/contradicted, partially true, existing topic/status not established, and unverified.</w:t>
            </w:r>
          </w:p>
        </w:tc>
      </w:tr>
    </w:tbl>
    <w:p>
      <w:pPr>
        <w:spacing w:after="20"/>
      </w:pPr>
    </w:p>
    <w:p>
      <w:pPr>
        <w:pStyle w:val="Heading2"/>
      </w:pPr>
      <w:r>
        <w:t>Interpretation guidance</w:t>
      </w:r>
    </w:p>
    <w:p>
      <w:pPr>
        <w:pStyle w:val="ListBullet"/>
      </w:pPr>
      <w:r>
        <w:t>“Existing topic / status not established” means the system found related material but did not establish the specific claim or current status. It is not equivalent to “false.”</w:t>
      </w:r>
    </w:p>
    <w:p>
      <w:pPr>
        <w:pStyle w:val="ListBullet"/>
      </w:pPr>
      <w:r>
        <w:t>No evidence, failed providers, stale pages, or weak lexical overlap can produce an unverified outcome even for a true claim. Check source dates and the exact proposition.</w:t>
      </w:r>
    </w:p>
    <w:p>
      <w:pPr>
        <w:pStyle w:val="ListBullet"/>
      </w:pPr>
      <w:r>
        <w:t>A passage marked supports/contradicts is a heuristic signal. It can miss paraphrases, entity ambiguity, quotation context, sarcasm, and temporal changes.</w:t>
      </w:r>
    </w:p>
    <w:p>
      <w:pPr>
        <w:pStyle w:val="ListBullet"/>
      </w:pPr>
      <w:r>
        <w:t>For office-holder claims and other time-sensitive facts, verify against a current primary source. Search results may be stale or incomplete.</w:t>
      </w:r>
    </w:p>
    <w:p>
      <w:pPr>
        <w:pStyle w:val="Heading2"/>
      </w:pPr>
      <w:r>
        <w:t>Provider settings</w:t>
      </w:r>
    </w:p>
    <w:tbl>
      <w:tblPr>
        <w:tblStyle w:val="TableGrid"/>
        <w:tblW w:type="auto" w:w="0"/>
        <w:jc w:val="center"/>
        <w:tblLook w:firstColumn="1" w:firstRow="1" w:lastColumn="0" w:lastRow="0" w:noHBand="0" w:noVBand="1" w:val="04A0"/>
      </w:tblPr>
      <w:tblGrid>
        <w:gridCol w:w="4997"/>
        <w:gridCol w:w="4997"/>
      </w:tblGrid>
      <w:tr>
        <w:tc>
          <w:tcPr>
            <w:tcW w:type="dxa" w:w="3600"/>
            <w:vAlign w:val="center"/>
            <w:shd w:fill="16324F"/>
          </w:tcPr>
          <w:p>
            <w:pPr>
              <w:spacing w:after="20"/>
            </w:pPr>
            <w:r/>
            <w:r>
              <w:rPr>
                <w:rFonts w:ascii="Aptos" w:hAnsi="Aptos"/>
                <w:b/>
                <w:color w:val="FFFFFF"/>
                <w:sz w:val="17"/>
              </w:rPr>
              <w:t>Setting</w:t>
            </w:r>
          </w:p>
        </w:tc>
        <w:tc>
          <w:tcPr>
            <w:tcW w:type="dxa" w:w="6264"/>
            <w:vAlign w:val="center"/>
            <w:shd w:fill="16324F"/>
          </w:tcPr>
          <w:p>
            <w:pPr>
              <w:spacing w:after="20"/>
            </w:pPr>
            <w:r/>
            <w:r>
              <w:rPr>
                <w:rFonts w:ascii="Aptos" w:hAnsi="Aptos"/>
                <w:b/>
                <w:color w:val="FFFFFF"/>
                <w:sz w:val="17"/>
              </w:rPr>
              <w:t>Purpose</w:t>
            </w:r>
          </w:p>
        </w:tc>
      </w:tr>
      <w:tr>
        <w:tc>
          <w:tcPr>
            <w:tcW w:type="dxa" w:w="3600"/>
            <w:vAlign w:val="center"/>
            <w:shd w:fill="F2F5F9"/>
          </w:tcPr>
          <w:p>
            <w:pPr>
              <w:spacing w:after="20"/>
            </w:pPr>
            <w:r/>
            <w:r>
              <w:rPr>
                <w:rFonts w:ascii="Aptos" w:hAnsi="Aptos"/>
                <w:b w:val="0"/>
                <w:sz w:val="16"/>
              </w:rPr>
              <w:t>NEWSAPI_KEY</w:t>
            </w:r>
          </w:p>
        </w:tc>
        <w:tc>
          <w:tcPr>
            <w:tcW w:type="dxa" w:w="6264"/>
            <w:vAlign w:val="center"/>
            <w:shd w:fill="F2F5F9"/>
          </w:tcPr>
          <w:p>
            <w:pPr>
              <w:spacing w:after="20"/>
            </w:pPr>
            <w:r/>
            <w:r>
              <w:rPr>
                <w:rFonts w:ascii="Aptos" w:hAnsi="Aptos"/>
                <w:b w:val="0"/>
                <w:sz w:val="16"/>
              </w:rPr>
              <w:t>NewsAPI provider access.</w:t>
            </w:r>
          </w:p>
        </w:tc>
      </w:tr>
      <w:tr>
        <w:tc>
          <w:tcPr>
            <w:tcW w:type="dxa" w:w="3600"/>
            <w:vAlign w:val="center"/>
            <w:shd w:fill="FFFFFF"/>
          </w:tcPr>
          <w:p>
            <w:pPr>
              <w:spacing w:after="20"/>
            </w:pPr>
            <w:r/>
            <w:r>
              <w:rPr>
                <w:rFonts w:ascii="Aptos" w:hAnsi="Aptos"/>
                <w:b w:val="0"/>
                <w:sz w:val="16"/>
              </w:rPr>
              <w:t>GNEWS_KEY</w:t>
            </w:r>
          </w:p>
        </w:tc>
        <w:tc>
          <w:tcPr>
            <w:tcW w:type="dxa" w:w="6264"/>
            <w:vAlign w:val="center"/>
            <w:shd w:fill="FFFFFF"/>
          </w:tcPr>
          <w:p>
            <w:pPr>
              <w:spacing w:after="20"/>
            </w:pPr>
            <w:r/>
            <w:r>
              <w:rPr>
                <w:rFonts w:ascii="Aptos" w:hAnsi="Aptos"/>
                <w:b w:val="0"/>
                <w:sz w:val="16"/>
              </w:rPr>
              <w:t>GNews provider access.</w:t>
            </w:r>
          </w:p>
        </w:tc>
      </w:tr>
      <w:tr>
        <w:tc>
          <w:tcPr>
            <w:tcW w:type="dxa" w:w="3600"/>
            <w:vAlign w:val="center"/>
            <w:shd w:fill="F2F5F9"/>
          </w:tcPr>
          <w:p>
            <w:pPr>
              <w:spacing w:after="20"/>
            </w:pPr>
            <w:r/>
            <w:r>
              <w:rPr>
                <w:rFonts w:ascii="Aptos" w:hAnsi="Aptos"/>
                <w:b w:val="0"/>
                <w:sz w:val="16"/>
              </w:rPr>
              <w:t>GOOGLE_CSE_KEY and GOOGLE_CSE_CX</w:t>
            </w:r>
          </w:p>
        </w:tc>
        <w:tc>
          <w:tcPr>
            <w:tcW w:type="dxa" w:w="6264"/>
            <w:vAlign w:val="center"/>
            <w:shd w:fill="F2F5F9"/>
          </w:tcPr>
          <w:p>
            <w:pPr>
              <w:spacing w:after="20"/>
            </w:pPr>
            <w:r/>
            <w:r>
              <w:rPr>
                <w:rFonts w:ascii="Aptos" w:hAnsi="Aptos"/>
                <w:b w:val="0"/>
                <w:sz w:val="16"/>
              </w:rPr>
              <w:t>Google Custom Search API and search engine id.</w:t>
            </w:r>
          </w:p>
        </w:tc>
      </w:tr>
      <w:tr>
        <w:tc>
          <w:tcPr>
            <w:tcW w:type="dxa" w:w="3600"/>
            <w:vAlign w:val="center"/>
            <w:shd w:fill="FFFFFF"/>
          </w:tcPr>
          <w:p>
            <w:pPr>
              <w:spacing w:after="20"/>
            </w:pPr>
            <w:r/>
            <w:r>
              <w:rPr>
                <w:rFonts w:ascii="Aptos" w:hAnsi="Aptos"/>
                <w:b w:val="0"/>
                <w:sz w:val="16"/>
              </w:rPr>
              <w:t>GOOGLE_FACTCHECK_KEY</w:t>
            </w:r>
          </w:p>
        </w:tc>
        <w:tc>
          <w:tcPr>
            <w:tcW w:type="dxa" w:w="6264"/>
            <w:vAlign w:val="center"/>
            <w:shd w:fill="FFFFFF"/>
          </w:tcPr>
          <w:p>
            <w:pPr>
              <w:spacing w:after="20"/>
            </w:pPr>
            <w:r/>
            <w:r>
              <w:rPr>
                <w:rFonts w:ascii="Aptos" w:hAnsi="Aptos"/>
                <w:b w:val="0"/>
                <w:sz w:val="16"/>
              </w:rPr>
              <w:t>Google Fact Check Tools API access.</w:t>
            </w:r>
          </w:p>
        </w:tc>
      </w:tr>
      <w:tr>
        <w:tc>
          <w:tcPr>
            <w:tcW w:type="dxa" w:w="3600"/>
            <w:vAlign w:val="center"/>
            <w:shd w:fill="F2F5F9"/>
          </w:tcPr>
          <w:p>
            <w:pPr>
              <w:spacing w:after="20"/>
            </w:pPr>
            <w:r/>
            <w:r>
              <w:rPr>
                <w:rFonts w:ascii="Aptos" w:hAnsi="Aptos"/>
                <w:b w:val="0"/>
                <w:sz w:val="16"/>
              </w:rPr>
              <w:t>Adapter controls</w:t>
            </w:r>
          </w:p>
        </w:tc>
        <w:tc>
          <w:tcPr>
            <w:tcW w:type="dxa" w:w="6264"/>
            <w:vAlign w:val="center"/>
            <w:shd w:fill="F2F5F9"/>
          </w:tcPr>
          <w:p>
            <w:pPr>
              <w:spacing w:after="20"/>
            </w:pPr>
            <w:r/>
            <w:r>
              <w:rPr>
                <w:rFonts w:ascii="Aptos" w:hAnsi="Aptos"/>
                <w:b w:val="0"/>
                <w:sz w:val="16"/>
              </w:rPr>
              <w:t>Provider config sets default enablement, a maximum of 5 results per provider, 8-second timeout, and 2 MB response-size bound.</w:t>
            </w:r>
          </w:p>
        </w:tc>
      </w:tr>
    </w:tbl>
    <w:p>
      <w:pPr>
        <w:spacing w:after="20"/>
      </w:pPr>
    </w:p>
    <w:p>
      <w:pPr>
        <w:pStyle w:val="Heading1"/>
      </w:pPr>
      <w:r>
        <w:t>8. API and user interface</w:t>
      </w:r>
    </w:p>
    <w:tbl>
      <w:tblPr>
        <w:tblStyle w:val="TableGrid"/>
        <w:tblW w:type="auto" w:w="0"/>
        <w:jc w:val="center"/>
        <w:tblLook w:firstColumn="1" w:firstRow="1" w:lastColumn="0" w:lastRow="0" w:noHBand="0" w:noVBand="1" w:val="04A0"/>
      </w:tblPr>
      <w:tblGrid>
        <w:gridCol w:w="4997"/>
        <w:gridCol w:w="4997"/>
      </w:tblGrid>
      <w:tr>
        <w:tc>
          <w:tcPr>
            <w:tcW w:type="dxa" w:w="3024"/>
            <w:vAlign w:val="center"/>
            <w:shd w:fill="16324F"/>
          </w:tcPr>
          <w:p>
            <w:pPr>
              <w:spacing w:after="20"/>
            </w:pPr>
            <w:r/>
            <w:r>
              <w:rPr>
                <w:rFonts w:ascii="Aptos" w:hAnsi="Aptos"/>
                <w:b/>
                <w:color w:val="FFFFFF"/>
                <w:sz w:val="17"/>
              </w:rPr>
              <w:t>Method and path</w:t>
            </w:r>
          </w:p>
        </w:tc>
        <w:tc>
          <w:tcPr>
            <w:tcW w:type="dxa" w:w="6840"/>
            <w:vAlign w:val="center"/>
            <w:shd w:fill="16324F"/>
          </w:tcPr>
          <w:p>
            <w:pPr>
              <w:spacing w:after="20"/>
            </w:pPr>
            <w:r/>
            <w:r>
              <w:rPr>
                <w:rFonts w:ascii="Aptos" w:hAnsi="Aptos"/>
                <w:b/>
                <w:color w:val="FFFFFF"/>
                <w:sz w:val="17"/>
              </w:rPr>
              <w:t>Request/response purpose</w:t>
            </w:r>
          </w:p>
        </w:tc>
      </w:tr>
      <w:tr>
        <w:tc>
          <w:tcPr>
            <w:tcW w:type="dxa" w:w="3024"/>
            <w:vAlign w:val="center"/>
            <w:shd w:fill="F2F5F9"/>
          </w:tcPr>
          <w:p>
            <w:pPr>
              <w:spacing w:after="20"/>
            </w:pPr>
            <w:r/>
            <w:r>
              <w:rPr>
                <w:rFonts w:ascii="Aptos" w:hAnsi="Aptos"/>
                <w:b w:val="0"/>
                <w:sz w:val="16"/>
              </w:rPr>
              <w:t>GET /api/health</w:t>
            </w:r>
          </w:p>
        </w:tc>
        <w:tc>
          <w:tcPr>
            <w:tcW w:type="dxa" w:w="6840"/>
            <w:vAlign w:val="center"/>
            <w:shd w:fill="F2F5F9"/>
          </w:tcPr>
          <w:p>
            <w:pPr>
              <w:spacing w:after="20"/>
            </w:pPr>
            <w:r/>
            <w:r>
              <w:rPr>
                <w:rFonts w:ascii="Aptos" w:hAnsi="Aptos"/>
                <w:b w:val="0"/>
                <w:sz w:val="16"/>
              </w:rPr>
              <w:t>Returns health/readiness information for the service.</w:t>
            </w:r>
          </w:p>
        </w:tc>
      </w:tr>
      <w:tr>
        <w:tc>
          <w:tcPr>
            <w:tcW w:type="dxa" w:w="3024"/>
            <w:vAlign w:val="center"/>
            <w:shd w:fill="FFFFFF"/>
          </w:tcPr>
          <w:p>
            <w:pPr>
              <w:spacing w:after="20"/>
            </w:pPr>
            <w:r/>
            <w:r>
              <w:rPr>
                <w:rFonts w:ascii="Aptos" w:hAnsi="Aptos"/>
                <w:b w:val="0"/>
                <w:sz w:val="16"/>
              </w:rPr>
              <w:t>GET /api/model-metrics</w:t>
            </w:r>
          </w:p>
        </w:tc>
        <w:tc>
          <w:tcPr>
            <w:tcW w:type="dxa" w:w="6840"/>
            <w:vAlign w:val="center"/>
            <w:shd w:fill="FFFFFF"/>
          </w:tcPr>
          <w:p>
            <w:pPr>
              <w:spacing w:after="20"/>
            </w:pPr>
            <w:r/>
            <w:r>
              <w:rPr>
                <w:rFonts w:ascii="Aptos" w:hAnsi="Aptos"/>
                <w:b w:val="0"/>
                <w:sz w:val="16"/>
              </w:rPr>
              <w:t>Returns saved active model metrics when available.</w:t>
            </w:r>
          </w:p>
        </w:tc>
      </w:tr>
      <w:tr>
        <w:tc>
          <w:tcPr>
            <w:tcW w:type="dxa" w:w="3024"/>
            <w:vAlign w:val="center"/>
            <w:shd w:fill="F2F5F9"/>
          </w:tcPr>
          <w:p>
            <w:pPr>
              <w:spacing w:after="20"/>
            </w:pPr>
            <w:r/>
            <w:r>
              <w:rPr>
                <w:rFonts w:ascii="Aptos" w:hAnsi="Aptos"/>
                <w:b w:val="0"/>
                <w:sz w:val="16"/>
              </w:rPr>
              <w:t>POST /api/analyze</w:t>
            </w:r>
          </w:p>
        </w:tc>
        <w:tc>
          <w:tcPr>
            <w:tcW w:type="dxa" w:w="6840"/>
            <w:vAlign w:val="center"/>
            <w:shd w:fill="F2F5F9"/>
          </w:tcPr>
          <w:p>
            <w:pPr>
              <w:spacing w:after="20"/>
            </w:pPr>
            <w:r/>
            <w:r>
              <w:rPr>
                <w:rFonts w:ascii="Aptos" w:hAnsi="Aptos"/>
                <w:b w:val="0"/>
                <w:sz w:val="16"/>
              </w:rPr>
              <w:t>JSON body {"text":"..."}; returns analysis/classifier information and NLP hints.</w:t>
            </w:r>
          </w:p>
        </w:tc>
      </w:tr>
      <w:tr>
        <w:tc>
          <w:tcPr>
            <w:tcW w:type="dxa" w:w="3024"/>
            <w:vAlign w:val="center"/>
            <w:shd w:fill="FFFFFF"/>
          </w:tcPr>
          <w:p>
            <w:pPr>
              <w:spacing w:after="20"/>
            </w:pPr>
            <w:r/>
            <w:r>
              <w:rPr>
                <w:rFonts w:ascii="Aptos" w:hAnsi="Aptos"/>
                <w:b w:val="0"/>
                <w:sz w:val="16"/>
              </w:rPr>
              <w:t>GET or POST /api/verify</w:t>
            </w:r>
          </w:p>
        </w:tc>
        <w:tc>
          <w:tcPr>
            <w:tcW w:type="dxa" w:w="6840"/>
            <w:vAlign w:val="center"/>
            <w:shd w:fill="FFFFFF"/>
          </w:tcPr>
          <w:p>
            <w:pPr>
              <w:spacing w:after="20"/>
            </w:pPr>
            <w:r/>
            <w:r>
              <w:rPr>
                <w:rFonts w:ascii="Aptos" w:hAnsi="Aptos"/>
                <w:b w:val="0"/>
                <w:sz w:val="16"/>
              </w:rPr>
              <w:t>Accepts a claim via query or JSON {"claim":"..."} / {"text":"..."}; returns verdict, sources, searches, and provider statuses.</w:t>
            </w:r>
          </w:p>
        </w:tc>
      </w:tr>
      <w:tr>
        <w:tc>
          <w:tcPr>
            <w:tcW w:type="dxa" w:w="3024"/>
            <w:vAlign w:val="center"/>
            <w:shd w:fill="F2F5F9"/>
          </w:tcPr>
          <w:p>
            <w:pPr>
              <w:spacing w:after="20"/>
            </w:pPr>
            <w:r/>
            <w:r>
              <w:rPr>
                <w:rFonts w:ascii="Aptos" w:hAnsi="Aptos"/>
                <w:b w:val="0"/>
                <w:sz w:val="16"/>
              </w:rPr>
              <w:t>GET /</w:t>
            </w:r>
          </w:p>
        </w:tc>
        <w:tc>
          <w:tcPr>
            <w:tcW w:type="dxa" w:w="6840"/>
            <w:vAlign w:val="center"/>
            <w:shd w:fill="F2F5F9"/>
          </w:tcPr>
          <w:p>
            <w:pPr>
              <w:spacing w:after="20"/>
            </w:pPr>
            <w:r/>
            <w:r>
              <w:rPr>
                <w:rFonts w:ascii="Aptos" w:hAnsi="Aptos"/>
                <w:b w:val="0"/>
                <w:sz w:val="16"/>
              </w:rPr>
              <w:t>Serves the frontend. Other unmatched paths are handled by the static frontend route.</w:t>
            </w:r>
          </w:p>
        </w:tc>
      </w:tr>
    </w:tbl>
    <w:p>
      <w:pPr>
        <w:spacing w:after="20"/>
      </w:pPr>
    </w:p>
    <w:p>
      <w:pPr>
        <w:pStyle w:val="Heading2"/>
      </w:pPr>
      <w:r>
        <w:t>Interface behavior</w:t>
      </w:r>
    </w:p>
    <w:p>
      <w:pPr>
        <w:pStyle w:val="ListBullet"/>
      </w:pPr>
      <w:r>
        <w:t>Input accepts at least 5 characters and is limited to 20,000 characters in the page.</w:t>
      </w:r>
    </w:p>
    <w:p>
      <w:pPr>
        <w:pStyle w:val="ListBullet"/>
      </w:pPr>
      <w:r>
        <w:t>The frontend requests article analysis and claim verification. Short factual claims skip the article classifier and rely on evidence verification.</w:t>
      </w:r>
    </w:p>
    <w:p>
      <w:pPr>
        <w:pStyle w:val="ListBullet"/>
      </w:pPr>
      <w:r>
        <w:t>The result summary keeps the conclusion and confidence visible; detailed searches, provider outcomes, passages, and source links are opened through a clickable modal.</w:t>
      </w:r>
    </w:p>
    <w:p>
      <w:pPr>
        <w:pStyle w:val="ListBullet"/>
      </w:pPr>
      <w:r>
        <w:t>The model metric endpoint and console startup table are useful diagnostics; metrics describe a dataset experiment, not the certainty of one user claim.</w:t>
      </w:r>
    </w:p>
    <w:p>
      <w:pPr>
        <w:pStyle w:val="Heading2"/>
      </w:pPr>
      <w:r>
        <w:t>Console observability</w:t>
      </w:r>
    </w:p>
    <w:p>
      <w:r>
        <w:t>The Windows launcher starts backend.app in unbuffered mode after checking the virtual environment and active model file. Startup prints NLP components, dataset and class information, available saved metrics in a table, selected model, and the local URL. Analysis and verification requests also print compact NLP/evidence traces, including queries, provider states, snippets, and links. The Flask built-in server is intended for local development, not production traffic.</w:t>
      </w:r>
    </w:p>
    <w:p>
      <w:pPr>
        <w:pStyle w:val="Heading1"/>
      </w:pPr>
      <w:r>
        <w:t>9. Setup and operation</w:t>
      </w:r>
    </w:p>
    <w:p>
      <w:pPr>
        <w:pStyle w:val="Heading2"/>
      </w:pPr>
      <w:r>
        <w:t>Windows quick start</w:t>
      </w:r>
    </w:p>
    <w:p>
      <w:pPr>
        <w:pStyle w:val="ListNumber"/>
      </w:pPr>
      <w:r>
        <w:t>Open PowerShell or Command Prompt in the repository root.</w:t>
      </w:r>
    </w:p>
    <w:p>
      <w:pPr>
        <w:pStyle w:val="ListNumber"/>
      </w:pPr>
      <w:r>
        <w:t>Ensure the project virtual environment exists at .venv and has the packages from requirements.txt installed. If needed, create it with py -m venv .venv and install with .venv\Scripts\python.exe -m pip install -r requirements.txt.</w:t>
      </w:r>
    </w:p>
    <w:p>
      <w:pPr>
        <w:pStyle w:val="ListNumber"/>
      </w:pPr>
      <w:r>
        <w:t>Ensure models/fake_news_model.joblib exists. It is the artifact the live Flask app loads.</w:t>
      </w:r>
    </w:p>
    <w:p>
      <w:pPr>
        <w:pStyle w:val="ListNumber"/>
      </w:pPr>
      <w:r>
        <w:t>Run start_flask_server.bat. The console reports model metrics and then serves http://127.0.0.1:5000.</w:t>
      </w:r>
    </w:p>
    <w:p>
      <w:pPr>
        <w:pStyle w:val="ListNumber"/>
      </w:pPr>
      <w:r>
        <w:t>Open the local URL in a browser. Stop the server with Ctrl+C.</w:t>
      </w:r>
    </w:p>
    <w:p>
      <w:r>
        <w:t>The launcher does not automatically train the model. It expects the active artifact to exist. If it is missing, consult the training instructions below and confirm the dataset path before training.</w:t>
      </w:r>
    </w:p>
    <w:p>
      <w:pPr>
        <w:pStyle w:val="Heading2"/>
      </w:pPr>
      <w:r>
        <w:t>Train or refresh the active article model</w:t>
      </w:r>
    </w:p>
    <w:p>
      <w:pPr>
        <w:pStyle w:val="ListNumber"/>
      </w:pPr>
      <w:r>
        <w:t>Check data/fake_and_real_news_dataset.csv and ensure labels/provenance are correct.</w:t>
      </w:r>
    </w:p>
    <w:p>
      <w:pPr>
        <w:pStyle w:val="ListNumber"/>
      </w:pPr>
      <w:r>
        <w:t>From the repository root in the configured environment, run python -m ml.train (confirm CLI flags with python -m ml.train --help if supported in this checkout).</w:t>
      </w:r>
    </w:p>
    <w:p>
      <w:pPr>
        <w:pStyle w:val="ListNumber"/>
      </w:pPr>
      <w:r>
        <w:t>Review the printed classification report and updated models/model_metrics.json. Confirm that the training and held-out sets are the intended versions.</w:t>
      </w:r>
    </w:p>
    <w:p>
      <w:pPr>
        <w:pStyle w:val="ListNumber"/>
      </w:pPr>
      <w:r>
        <w:t>Restart the Flask process so it loads the newly saved models/fake_news_model.joblib.</w:t>
      </w:r>
    </w:p>
    <w:p>
      <w:r>
        <w:t>Training overwrites the active model and metrics artifacts. Save a copy or use version control/artifact versioning before replacing a model used for comparison.</w:t>
      </w:r>
    </w:p>
    <w:p>
      <w:pPr>
        <w:pStyle w:val="Heading2"/>
      </w:pPr>
      <w:r>
        <w:t>Separate v2 trainer</w:t>
      </w:r>
    </w:p>
    <w:p>
      <w:r>
        <w:t>setup_ml.py and setup_ml_v2.py use the separate FEVER-derived PyTorch claim model path. They are not the required setup command for serving the active fake-news article classifier. Their saved metrics are lower (latest recorded v2 test accuracy about 0.6196 and macro F1 about 0.6165), and should not be shown as the active article model’s score.</w:t>
      </w:r>
    </w:p>
    <w:p>
      <w:pPr>
        <w:pStyle w:val="Heading1"/>
      </w:pPr>
      <w:r>
        <w:t>10. Configuration and dependencies</w:t>
      </w:r>
    </w:p>
    <w:p>
      <w:pPr>
        <w:pStyle w:val="ListBullet"/>
      </w:pPr>
      <w:r>
        <w:t>Python package declarations are in requirements.txt. Important runtime libraries include Flask, pandas, NumPy, scikit-learn, joblib, NLTK, spaCy, SciPy, VADER, PyTorch, and python-dotenv.</w:t>
      </w:r>
    </w:p>
    <w:p>
      <w:pPr>
        <w:pStyle w:val="ListBullet"/>
      </w:pPr>
      <w:r>
        <w:t>NLTK preprocessing attempts to locate/download tokenizer and stopword resources; a missing language model/resource may trigger a fallback path. spaCy uses en_core_web_sm when installed and a regex fallback otherwise.</w:t>
      </w:r>
    </w:p>
    <w:p>
      <w:pPr>
        <w:pStyle w:val="ListBullet"/>
      </w:pPr>
      <w:r>
        <w:t>Evidence-provider credentials are read from environment configuration (verification_module/.env is supported by the config path). Keep secrets out of source control, screenshots, logs, and shared documents.</w:t>
      </w:r>
    </w:p>
    <w:p>
      <w:pPr>
        <w:pStyle w:val="ListBullet"/>
      </w:pPr>
      <w:r>
        <w:t>The launcher assumes Windows and a virtual environment named .venv in the repository root.</w:t>
      </w:r>
    </w:p>
    <w:p>
      <w:pPr>
        <w:pStyle w:val="Heading1"/>
      </w:pPr>
      <w:r>
        <w:t>11. Limitations and interpretation</w:t>
      </w:r>
    </w:p>
    <w:tbl>
      <w:tblPr>
        <w:tblStyle w:val="TableGrid"/>
        <w:tblW w:type="auto" w:w="0"/>
        <w:jc w:val="center"/>
        <w:tblLook w:firstColumn="1" w:firstRow="1" w:lastColumn="0" w:lastRow="0" w:noHBand="0" w:noVBand="1" w:val="04A0"/>
      </w:tblPr>
      <w:tblGrid>
        <w:gridCol w:w="4997"/>
        <w:gridCol w:w="4997"/>
      </w:tblGrid>
      <w:tr>
        <w:tc>
          <w:tcPr>
            <w:tcW w:type="dxa" w:w="2520"/>
            <w:vAlign w:val="center"/>
            <w:shd w:fill="16324F"/>
          </w:tcPr>
          <w:p>
            <w:pPr>
              <w:spacing w:after="20"/>
            </w:pPr>
            <w:r/>
            <w:r>
              <w:rPr>
                <w:rFonts w:ascii="Aptos" w:hAnsi="Aptos"/>
                <w:b/>
                <w:color w:val="FFFFFF"/>
                <w:sz w:val="17"/>
              </w:rPr>
              <w:t>Limitation</w:t>
            </w:r>
          </w:p>
        </w:tc>
        <w:tc>
          <w:tcPr>
            <w:tcW w:type="dxa" w:w="7344"/>
            <w:vAlign w:val="center"/>
            <w:shd w:fill="16324F"/>
          </w:tcPr>
          <w:p>
            <w:pPr>
              <w:spacing w:after="20"/>
            </w:pPr>
            <w:r/>
            <w:r>
              <w:rPr>
                <w:rFonts w:ascii="Aptos" w:hAnsi="Aptos"/>
                <w:b/>
                <w:color w:val="FFFFFF"/>
                <w:sz w:val="17"/>
              </w:rPr>
              <w:t>Practical effect</w:t>
            </w:r>
          </w:p>
        </w:tc>
      </w:tr>
      <w:tr>
        <w:tc>
          <w:tcPr>
            <w:tcW w:type="dxa" w:w="2520"/>
            <w:vAlign w:val="center"/>
            <w:shd w:fill="F2F5F9"/>
          </w:tcPr>
          <w:p>
            <w:pPr>
              <w:spacing w:after="20"/>
            </w:pPr>
            <w:r/>
            <w:r>
              <w:rPr>
                <w:rFonts w:ascii="Aptos" w:hAnsi="Aptos"/>
                <w:b w:val="0"/>
                <w:sz w:val="16"/>
              </w:rPr>
              <w:t>Small, narrow training corpus</w:t>
            </w:r>
          </w:p>
        </w:tc>
        <w:tc>
          <w:tcPr>
            <w:tcW w:type="dxa" w:w="7344"/>
            <w:vAlign w:val="center"/>
            <w:shd w:fill="F2F5F9"/>
          </w:tcPr>
          <w:p>
            <w:pPr>
              <w:spacing w:after="20"/>
            </w:pPr>
            <w:r/>
            <w:r>
              <w:rPr>
                <w:rFonts w:ascii="Aptos" w:hAnsi="Aptos"/>
                <w:b w:val="0"/>
                <w:sz w:val="16"/>
              </w:rPr>
              <w:t>Performance on new topics, publishers, languages, formats, or future events may be lower than test metrics.</w:t>
            </w:r>
          </w:p>
        </w:tc>
      </w:tr>
      <w:tr>
        <w:tc>
          <w:tcPr>
            <w:tcW w:type="dxa" w:w="2520"/>
            <w:vAlign w:val="center"/>
            <w:shd w:fill="FFFFFF"/>
          </w:tcPr>
          <w:p>
            <w:pPr>
              <w:spacing w:after="20"/>
            </w:pPr>
            <w:r/>
            <w:r>
              <w:rPr>
                <w:rFonts w:ascii="Aptos" w:hAnsi="Aptos"/>
                <w:b w:val="0"/>
                <w:sz w:val="16"/>
              </w:rPr>
              <w:t>Potential source/style leakage</w:t>
            </w:r>
          </w:p>
        </w:tc>
        <w:tc>
          <w:tcPr>
            <w:tcW w:type="dxa" w:w="7344"/>
            <w:vAlign w:val="center"/>
            <w:shd w:fill="FFFFFF"/>
          </w:tcPr>
          <w:p>
            <w:pPr>
              <w:spacing w:after="20"/>
            </w:pPr>
            <w:r/>
            <w:r>
              <w:rPr>
                <w:rFonts w:ascii="Aptos" w:hAnsi="Aptos"/>
                <w:b w:val="0"/>
                <w:sz w:val="16"/>
              </w:rPr>
              <w:t>Randomly split rows can make the held-out set easier if writing style or related stories cross the split.</w:t>
            </w:r>
          </w:p>
        </w:tc>
      </w:tr>
      <w:tr>
        <w:tc>
          <w:tcPr>
            <w:tcW w:type="dxa" w:w="2520"/>
            <w:vAlign w:val="center"/>
            <w:shd w:fill="F2F5F9"/>
          </w:tcPr>
          <w:p>
            <w:pPr>
              <w:spacing w:after="20"/>
            </w:pPr>
            <w:r/>
            <w:r>
              <w:rPr>
                <w:rFonts w:ascii="Aptos" w:hAnsi="Aptos"/>
                <w:b w:val="0"/>
                <w:sz w:val="16"/>
              </w:rPr>
              <w:t>Training accuracy reaches 100%</w:t>
            </w:r>
          </w:p>
        </w:tc>
        <w:tc>
          <w:tcPr>
            <w:tcW w:type="dxa" w:w="7344"/>
            <w:vAlign w:val="center"/>
            <w:shd w:fill="F2F5F9"/>
          </w:tcPr>
          <w:p>
            <w:pPr>
              <w:spacing w:after="20"/>
            </w:pPr>
            <w:r/>
            <w:r>
              <w:rPr>
                <w:rFonts w:ascii="Aptos" w:hAnsi="Aptos"/>
                <w:b w:val="0"/>
                <w:sz w:val="16"/>
              </w:rPr>
              <w:t>Model may have memorized training patterns; harder grouped/temporal evaluation is needed.</w:t>
            </w:r>
          </w:p>
        </w:tc>
      </w:tr>
      <w:tr>
        <w:tc>
          <w:tcPr>
            <w:tcW w:type="dxa" w:w="2520"/>
            <w:vAlign w:val="center"/>
            <w:shd w:fill="FFFFFF"/>
          </w:tcPr>
          <w:p>
            <w:pPr>
              <w:spacing w:after="20"/>
            </w:pPr>
            <w:r/>
            <w:r>
              <w:rPr>
                <w:rFonts w:ascii="Aptos" w:hAnsi="Aptos"/>
                <w:b w:val="0"/>
                <w:sz w:val="16"/>
              </w:rPr>
              <w:t>Not a general fact-checker</w:t>
            </w:r>
          </w:p>
        </w:tc>
        <w:tc>
          <w:tcPr>
            <w:tcW w:type="dxa" w:w="7344"/>
            <w:vAlign w:val="center"/>
            <w:shd w:fill="FFFFFF"/>
          </w:tcPr>
          <w:p>
            <w:pPr>
              <w:spacing w:after="20"/>
            </w:pPr>
            <w:r/>
            <w:r>
              <w:rPr>
                <w:rFonts w:ascii="Aptos" w:hAnsi="Aptos"/>
                <w:b w:val="0"/>
                <w:sz w:val="16"/>
              </w:rPr>
              <w:t>REAL/FAKE article labels do not establish truth of each individual sentence.</w:t>
            </w:r>
          </w:p>
        </w:tc>
      </w:tr>
      <w:tr>
        <w:tc>
          <w:tcPr>
            <w:tcW w:type="dxa" w:w="2520"/>
            <w:vAlign w:val="center"/>
            <w:shd w:fill="F2F5F9"/>
          </w:tcPr>
          <w:p>
            <w:pPr>
              <w:spacing w:after="20"/>
            </w:pPr>
            <w:r/>
            <w:r>
              <w:rPr>
                <w:rFonts w:ascii="Aptos" w:hAnsi="Aptos"/>
                <w:b w:val="0"/>
                <w:sz w:val="16"/>
              </w:rPr>
              <w:t>Heuristic evidence matching</w:t>
            </w:r>
          </w:p>
        </w:tc>
        <w:tc>
          <w:tcPr>
            <w:tcW w:type="dxa" w:w="7344"/>
            <w:vAlign w:val="center"/>
            <w:shd w:fill="F2F5F9"/>
          </w:tcPr>
          <w:p>
            <w:pPr>
              <w:spacing w:after="20"/>
            </w:pPr>
            <w:r/>
            <w:r>
              <w:rPr>
                <w:rFonts w:ascii="Aptos" w:hAnsi="Aptos"/>
                <w:b w:val="0"/>
                <w:sz w:val="16"/>
              </w:rPr>
              <w:t>Paraphrases and nuanced reasoning may be missed; surface overlap can also mislead.</w:t>
            </w:r>
          </w:p>
        </w:tc>
      </w:tr>
      <w:tr>
        <w:tc>
          <w:tcPr>
            <w:tcW w:type="dxa" w:w="2520"/>
            <w:vAlign w:val="center"/>
            <w:shd w:fill="FFFFFF"/>
          </w:tcPr>
          <w:p>
            <w:pPr>
              <w:spacing w:after="20"/>
            </w:pPr>
            <w:r/>
            <w:r>
              <w:rPr>
                <w:rFonts w:ascii="Aptos" w:hAnsi="Aptos"/>
                <w:b w:val="0"/>
                <w:sz w:val="16"/>
              </w:rPr>
              <w:t>Evidence freshness</w:t>
            </w:r>
          </w:p>
        </w:tc>
        <w:tc>
          <w:tcPr>
            <w:tcW w:type="dxa" w:w="7344"/>
            <w:vAlign w:val="center"/>
            <w:shd w:fill="FFFFFF"/>
          </w:tcPr>
          <w:p>
            <w:pPr>
              <w:spacing w:after="20"/>
            </w:pPr>
            <w:r/>
            <w:r>
              <w:rPr>
                <w:rFonts w:ascii="Aptos" w:hAnsi="Aptos"/>
                <w:b w:val="0"/>
                <w:sz w:val="16"/>
              </w:rPr>
              <w:t>Provider availability, indexing, publication dates, and API quotas affect retrieved evidence.</w:t>
            </w:r>
          </w:p>
        </w:tc>
      </w:tr>
      <w:tr>
        <w:tc>
          <w:tcPr>
            <w:tcW w:type="dxa" w:w="2520"/>
            <w:vAlign w:val="center"/>
            <w:shd w:fill="F2F5F9"/>
          </w:tcPr>
          <w:p>
            <w:pPr>
              <w:spacing w:after="20"/>
            </w:pPr>
            <w:r/>
            <w:r>
              <w:rPr>
                <w:rFonts w:ascii="Aptos" w:hAnsi="Aptos"/>
                <w:b w:val="0"/>
                <w:sz w:val="16"/>
              </w:rPr>
              <w:t>Credibility score is rule-based</w:t>
            </w:r>
          </w:p>
        </w:tc>
        <w:tc>
          <w:tcPr>
            <w:tcW w:type="dxa" w:w="7344"/>
            <w:vAlign w:val="center"/>
            <w:shd w:fill="F2F5F9"/>
          </w:tcPr>
          <w:p>
            <w:pPr>
              <w:spacing w:after="20"/>
            </w:pPr>
            <w:r/>
            <w:r>
              <w:rPr>
                <w:rFonts w:ascii="Aptos" w:hAnsi="Aptos"/>
                <w:b w:val="0"/>
                <w:sz w:val="16"/>
              </w:rPr>
              <w:t>Domain heuristics can be incomplete, stale, or context-insensitive.</w:t>
            </w:r>
          </w:p>
        </w:tc>
      </w:tr>
      <w:tr>
        <w:tc>
          <w:tcPr>
            <w:tcW w:type="dxa" w:w="2520"/>
            <w:vAlign w:val="center"/>
            <w:shd w:fill="FFFFFF"/>
          </w:tcPr>
          <w:p>
            <w:pPr>
              <w:spacing w:after="20"/>
            </w:pPr>
            <w:r/>
            <w:r>
              <w:rPr>
                <w:rFonts w:ascii="Aptos" w:hAnsi="Aptos"/>
                <w:b w:val="0"/>
                <w:sz w:val="16"/>
              </w:rPr>
              <w:t>Short claims bypass classifier</w:t>
            </w:r>
          </w:p>
        </w:tc>
        <w:tc>
          <w:tcPr>
            <w:tcW w:type="dxa" w:w="7344"/>
            <w:vAlign w:val="center"/>
            <w:shd w:fill="FFFFFF"/>
          </w:tcPr>
          <w:p>
            <w:pPr>
              <w:spacing w:after="20"/>
            </w:pPr>
            <w:r/>
            <w:r>
              <w:rPr>
                <w:rFonts w:ascii="Aptos" w:hAnsi="Aptos"/>
                <w:b w:val="0"/>
                <w:sz w:val="16"/>
              </w:rPr>
              <w:t>This is intentional; they need evidence-oriented verification, but retrieval may return no definitive result.</w:t>
            </w:r>
          </w:p>
        </w:tc>
      </w:tr>
      <w:tr>
        <w:tc>
          <w:tcPr>
            <w:tcW w:type="dxa" w:w="2520"/>
            <w:vAlign w:val="center"/>
            <w:shd w:fill="F2F5F9"/>
          </w:tcPr>
          <w:p>
            <w:pPr>
              <w:spacing w:after="20"/>
            </w:pPr>
            <w:r/>
            <w:r>
              <w:rPr>
                <w:rFonts w:ascii="Aptos" w:hAnsi="Aptos"/>
                <w:b w:val="0"/>
                <w:sz w:val="16"/>
              </w:rPr>
              <w:t>No production server configuration</w:t>
            </w:r>
          </w:p>
        </w:tc>
        <w:tc>
          <w:tcPr>
            <w:tcW w:type="dxa" w:w="7344"/>
            <w:vAlign w:val="center"/>
            <w:shd w:fill="F2F5F9"/>
          </w:tcPr>
          <w:p>
            <w:pPr>
              <w:spacing w:after="20"/>
            </w:pPr>
            <w:r/>
            <w:r>
              <w:rPr>
                <w:rFonts w:ascii="Aptos" w:hAnsi="Aptos"/>
                <w:b w:val="0"/>
                <w:sz w:val="16"/>
              </w:rPr>
              <w:t>The included Flask development server is unsuitable for internet-facing production deployment as-is.</w:t>
            </w:r>
          </w:p>
        </w:tc>
      </w:tr>
    </w:tbl>
    <w:p>
      <w:pPr>
        <w:spacing w:after="20"/>
      </w:pPr>
    </w:p>
    <w:p>
      <w:pPr>
        <w:pStyle w:val="Heading1"/>
      </w:pPr>
      <w:r>
        <w:t>12. Security, privacy, and deployment</w:t>
      </w:r>
    </w:p>
    <w:p>
      <w:pPr>
        <w:pStyle w:val="ListBullet"/>
      </w:pPr>
      <w:r>
        <w:t>Treat submitted text as potentially sensitive. The app may send claim text to third-party search providers when verification runs; users should know this before submitting confidential material.</w:t>
      </w:r>
    </w:p>
    <w:p>
      <w:pPr>
        <w:pStyle w:val="ListBullet"/>
      </w:pPr>
      <w:r>
        <w:t>Keep provider API keys in local environment configuration and never embed them in frontend JavaScript or commit them. Rotate keys if they appear in logs or shared files.</w:t>
      </w:r>
    </w:p>
    <w:p>
      <w:pPr>
        <w:pStyle w:val="ListBullet"/>
      </w:pPr>
      <w:r>
        <w:t>The development server binds to 127.0.0.1 by default, limiting it to the local machine. Do not expose it directly to a public network.</w:t>
      </w:r>
    </w:p>
    <w:p>
      <w:pPr>
        <w:pStyle w:val="ListBullet"/>
      </w:pPr>
      <w:r>
        <w:t>A deployment needs a production WSGI server, TLS termination, request-size/time limits, rate limiting, secrets management, logging policy, dependency pinning, and a review of provider terms and data retention.</w:t>
      </w:r>
    </w:p>
    <w:p>
      <w:pPr>
        <w:pStyle w:val="ListBullet"/>
      </w:pPr>
      <w:r>
        <w:t>Avoid logging full user text or sensitive retrieved payloads in a production environment. The current console traces are for local diagnostics and may expose snippets/URLs.</w:t>
      </w:r>
    </w:p>
    <w:p>
      <w:pPr>
        <w:pStyle w:val="Heading1"/>
      </w:pPr>
      <w:r>
        <w:t>13. Improvement roadmap</w:t>
      </w:r>
    </w:p>
    <w:tbl>
      <w:tblPr>
        <w:tblStyle w:val="TableGrid"/>
        <w:tblW w:type="auto" w:w="0"/>
        <w:jc w:val="center"/>
        <w:tblLook w:firstColumn="1" w:firstRow="1" w:lastColumn="0" w:lastRow="0" w:noHBand="0" w:noVBand="1" w:val="04A0"/>
      </w:tblPr>
      <w:tblGrid>
        <w:gridCol w:w="3331"/>
        <w:gridCol w:w="3331"/>
        <w:gridCol w:w="3331"/>
      </w:tblGrid>
      <w:tr>
        <w:tc>
          <w:tcPr>
            <w:tcW w:type="dxa" w:w="936"/>
            <w:vAlign w:val="center"/>
            <w:shd w:fill="16324F"/>
          </w:tcPr>
          <w:p>
            <w:pPr>
              <w:spacing w:after="20"/>
            </w:pPr>
            <w:r/>
            <w:r>
              <w:rPr>
                <w:rFonts w:ascii="Aptos" w:hAnsi="Aptos"/>
                <w:b/>
                <w:color w:val="FFFFFF"/>
                <w:sz w:val="17"/>
              </w:rPr>
              <w:t>Priority</w:t>
            </w:r>
          </w:p>
        </w:tc>
        <w:tc>
          <w:tcPr>
            <w:tcW w:type="dxa" w:w="4176"/>
            <w:vAlign w:val="center"/>
            <w:shd w:fill="16324F"/>
          </w:tcPr>
          <w:p>
            <w:pPr>
              <w:spacing w:after="20"/>
            </w:pPr>
            <w:r/>
            <w:r>
              <w:rPr>
                <w:rFonts w:ascii="Aptos" w:hAnsi="Aptos"/>
                <w:b/>
                <w:color w:val="FFFFFF"/>
                <w:sz w:val="17"/>
              </w:rPr>
              <w:t>Work item</w:t>
            </w:r>
          </w:p>
        </w:tc>
        <w:tc>
          <w:tcPr>
            <w:tcW w:type="dxa" w:w="4752"/>
            <w:vAlign w:val="center"/>
            <w:shd w:fill="16324F"/>
          </w:tcPr>
          <w:p>
            <w:pPr>
              <w:spacing w:after="20"/>
            </w:pPr>
            <w:r/>
            <w:r>
              <w:rPr>
                <w:rFonts w:ascii="Aptos" w:hAnsi="Aptos"/>
                <w:b/>
                <w:color w:val="FFFFFF"/>
                <w:sz w:val="17"/>
              </w:rPr>
              <w:t>How to judge completion</w:t>
            </w:r>
          </w:p>
        </w:tc>
      </w:tr>
      <w:tr>
        <w:tc>
          <w:tcPr>
            <w:tcW w:type="dxa" w:w="936"/>
            <w:vAlign w:val="center"/>
            <w:shd w:fill="F2F5F9"/>
          </w:tcPr>
          <w:p>
            <w:pPr>
              <w:spacing w:after="20"/>
            </w:pPr>
            <w:r/>
            <w:r>
              <w:rPr>
                <w:rFonts w:ascii="Aptos" w:hAnsi="Aptos"/>
                <w:b w:val="0"/>
                <w:sz w:val="16"/>
              </w:rPr>
              <w:t>1</w:t>
            </w:r>
          </w:p>
        </w:tc>
        <w:tc>
          <w:tcPr>
            <w:tcW w:type="dxa" w:w="4176"/>
            <w:vAlign w:val="center"/>
            <w:shd w:fill="F2F5F9"/>
          </w:tcPr>
          <w:p>
            <w:pPr>
              <w:spacing w:after="20"/>
            </w:pPr>
            <w:r/>
            <w:r>
              <w:rPr>
                <w:rFonts w:ascii="Aptos" w:hAnsi="Aptos"/>
                <w:b w:val="0"/>
                <w:sz w:val="16"/>
              </w:rPr>
              <w:t>Build leakage-resistant evaluation: deduplicate near-duplicates, group by publisher/story where possible, add a temporal holdout.</w:t>
            </w:r>
          </w:p>
        </w:tc>
        <w:tc>
          <w:tcPr>
            <w:tcW w:type="dxa" w:w="4752"/>
            <w:vAlign w:val="center"/>
            <w:shd w:fill="F2F5F9"/>
          </w:tcPr>
          <w:p>
            <w:pPr>
              <w:spacing w:after="20"/>
            </w:pPr>
            <w:r/>
            <w:r>
              <w:rPr>
                <w:rFonts w:ascii="Aptos" w:hAnsi="Aptos"/>
                <w:b w:val="0"/>
                <w:sz w:val="16"/>
              </w:rPr>
              <w:t>Publish split recipe, confusion matrix, class and macro metrics; compare with current random split.</w:t>
            </w:r>
          </w:p>
        </w:tc>
      </w:tr>
      <w:tr>
        <w:tc>
          <w:tcPr>
            <w:tcW w:type="dxa" w:w="936"/>
            <w:vAlign w:val="center"/>
            <w:shd w:fill="FFFFFF"/>
          </w:tcPr>
          <w:p>
            <w:pPr>
              <w:spacing w:after="20"/>
            </w:pPr>
            <w:r/>
            <w:r>
              <w:rPr>
                <w:rFonts w:ascii="Aptos" w:hAnsi="Aptos"/>
                <w:b w:val="0"/>
                <w:sz w:val="16"/>
              </w:rPr>
              <w:t>2</w:t>
            </w:r>
          </w:p>
        </w:tc>
        <w:tc>
          <w:tcPr>
            <w:tcW w:type="dxa" w:w="4176"/>
            <w:vAlign w:val="center"/>
            <w:shd w:fill="FFFFFF"/>
          </w:tcPr>
          <w:p>
            <w:pPr>
              <w:spacing w:after="20"/>
            </w:pPr>
            <w:r/>
            <w:r>
              <w:rPr>
                <w:rFonts w:ascii="Aptos" w:hAnsi="Aptos"/>
                <w:b w:val="0"/>
                <w:sz w:val="16"/>
              </w:rPr>
              <w:t>Create a traceable, legally usable dataset toward 20,000 diverse article examples.</w:t>
            </w:r>
          </w:p>
        </w:tc>
        <w:tc>
          <w:tcPr>
            <w:tcW w:type="dxa" w:w="4752"/>
            <w:vAlign w:val="center"/>
            <w:shd w:fill="FFFFFF"/>
          </w:tcPr>
          <w:p>
            <w:pPr>
              <w:spacing w:after="20"/>
            </w:pPr>
            <w:r/>
            <w:r>
              <w:rPr>
                <w:rFonts w:ascii="Aptos" w:hAnsi="Aptos"/>
                <w:b w:val="0"/>
                <w:sz w:val="16"/>
              </w:rPr>
              <w:t>Document source, label evidence, date, language, license/terms, collection method, and duplicate policy per record.</w:t>
            </w:r>
          </w:p>
        </w:tc>
      </w:tr>
      <w:tr>
        <w:tc>
          <w:tcPr>
            <w:tcW w:type="dxa" w:w="936"/>
            <w:vAlign w:val="center"/>
            <w:shd w:fill="F2F5F9"/>
          </w:tcPr>
          <w:p>
            <w:pPr>
              <w:spacing w:after="20"/>
            </w:pPr>
            <w:r/>
            <w:r>
              <w:rPr>
                <w:rFonts w:ascii="Aptos" w:hAnsi="Aptos"/>
                <w:b w:val="0"/>
                <w:sz w:val="16"/>
              </w:rPr>
              <w:t>3</w:t>
            </w:r>
          </w:p>
        </w:tc>
        <w:tc>
          <w:tcPr>
            <w:tcW w:type="dxa" w:w="4176"/>
            <w:vAlign w:val="center"/>
            <w:shd w:fill="F2F5F9"/>
          </w:tcPr>
          <w:p>
            <w:pPr>
              <w:spacing w:after="20"/>
            </w:pPr>
            <w:r/>
            <w:r>
              <w:rPr>
                <w:rFonts w:ascii="Aptos" w:hAnsi="Aptos"/>
                <w:b w:val="0"/>
                <w:sz w:val="16"/>
              </w:rPr>
              <w:t>Tune only on train/validation data; compare regularization, feature sets, class weights, calibrated linear models, and simpler baselines.</w:t>
            </w:r>
          </w:p>
        </w:tc>
        <w:tc>
          <w:tcPr>
            <w:tcW w:type="dxa" w:w="4752"/>
            <w:vAlign w:val="center"/>
            <w:shd w:fill="F2F5F9"/>
          </w:tcPr>
          <w:p>
            <w:pPr>
              <w:spacing w:after="20"/>
            </w:pPr>
            <w:r/>
            <w:r>
              <w:rPr>
                <w:rFonts w:ascii="Aptos" w:hAnsi="Aptos"/>
                <w:b w:val="0"/>
                <w:sz w:val="16"/>
              </w:rPr>
              <w:t>Use fixed validation protocol; choose by macro F1 and error cost, then evaluate once on untouched test.</w:t>
            </w:r>
          </w:p>
        </w:tc>
      </w:tr>
      <w:tr>
        <w:tc>
          <w:tcPr>
            <w:tcW w:type="dxa" w:w="936"/>
            <w:vAlign w:val="center"/>
            <w:shd w:fill="FFFFFF"/>
          </w:tcPr>
          <w:p>
            <w:pPr>
              <w:spacing w:after="20"/>
            </w:pPr>
            <w:r/>
            <w:r>
              <w:rPr>
                <w:rFonts w:ascii="Aptos" w:hAnsi="Aptos"/>
                <w:b w:val="0"/>
                <w:sz w:val="16"/>
              </w:rPr>
              <w:t>4</w:t>
            </w:r>
          </w:p>
        </w:tc>
        <w:tc>
          <w:tcPr>
            <w:tcW w:type="dxa" w:w="4176"/>
            <w:vAlign w:val="center"/>
            <w:shd w:fill="FFFFFF"/>
          </w:tcPr>
          <w:p>
            <w:pPr>
              <w:spacing w:after="20"/>
            </w:pPr>
            <w:r/>
            <w:r>
              <w:rPr>
                <w:rFonts w:ascii="Aptos" w:hAnsi="Aptos"/>
                <w:b w:val="0"/>
                <w:sz w:val="16"/>
              </w:rPr>
              <w:t>Review errors and label quality with human adjudication.</w:t>
            </w:r>
          </w:p>
        </w:tc>
        <w:tc>
          <w:tcPr>
            <w:tcW w:type="dxa" w:w="4752"/>
            <w:vAlign w:val="center"/>
            <w:shd w:fill="FFFFFF"/>
          </w:tcPr>
          <w:p>
            <w:pPr>
              <w:spacing w:after="20"/>
            </w:pPr>
            <w:r/>
            <w:r>
              <w:rPr>
                <w:rFonts w:ascii="Aptos" w:hAnsi="Aptos"/>
                <w:b w:val="0"/>
                <w:sz w:val="16"/>
              </w:rPr>
              <w:t>Track false positives/negatives by source, topic, date, and label; correct ambiguous/noisy records.</w:t>
            </w:r>
          </w:p>
        </w:tc>
      </w:tr>
      <w:tr>
        <w:tc>
          <w:tcPr>
            <w:tcW w:type="dxa" w:w="936"/>
            <w:vAlign w:val="center"/>
            <w:shd w:fill="F2F5F9"/>
          </w:tcPr>
          <w:p>
            <w:pPr>
              <w:spacing w:after="20"/>
            </w:pPr>
            <w:r/>
            <w:r>
              <w:rPr>
                <w:rFonts w:ascii="Aptos" w:hAnsi="Aptos"/>
                <w:b w:val="0"/>
                <w:sz w:val="16"/>
              </w:rPr>
              <w:t>5</w:t>
            </w:r>
          </w:p>
        </w:tc>
        <w:tc>
          <w:tcPr>
            <w:tcW w:type="dxa" w:w="4176"/>
            <w:vAlign w:val="center"/>
            <w:shd w:fill="F2F5F9"/>
          </w:tcPr>
          <w:p>
            <w:pPr>
              <w:spacing w:after="20"/>
            </w:pPr>
            <w:r/>
            <w:r>
              <w:rPr>
                <w:rFonts w:ascii="Aptos" w:hAnsi="Aptos"/>
                <w:b w:val="0"/>
                <w:sz w:val="16"/>
              </w:rPr>
              <w:t>Improve verification beyond lexical matching: robust sentence retrieval, temporal context, negation, stance/NLI evaluation.</w:t>
            </w:r>
          </w:p>
        </w:tc>
        <w:tc>
          <w:tcPr>
            <w:tcW w:type="dxa" w:w="4752"/>
            <w:vAlign w:val="center"/>
            <w:shd w:fill="F2F5F9"/>
          </w:tcPr>
          <w:p>
            <w:pPr>
              <w:spacing w:after="20"/>
            </w:pPr>
            <w:r/>
            <w:r>
              <w:rPr>
                <w:rFonts w:ascii="Aptos" w:hAnsi="Aptos"/>
                <w:b w:val="0"/>
                <w:sz w:val="16"/>
              </w:rPr>
              <w:t>Create claim-evidence benchmark with human stance labels and evaluate retrieval recall plus stance metrics.</w:t>
            </w:r>
          </w:p>
        </w:tc>
      </w:tr>
      <w:tr>
        <w:tc>
          <w:tcPr>
            <w:tcW w:type="dxa" w:w="936"/>
            <w:vAlign w:val="center"/>
            <w:shd w:fill="FFFFFF"/>
          </w:tcPr>
          <w:p>
            <w:pPr>
              <w:spacing w:after="20"/>
            </w:pPr>
            <w:r/>
            <w:r>
              <w:rPr>
                <w:rFonts w:ascii="Aptos" w:hAnsi="Aptos"/>
                <w:b w:val="0"/>
                <w:sz w:val="16"/>
              </w:rPr>
              <w:t>6</w:t>
            </w:r>
          </w:p>
        </w:tc>
        <w:tc>
          <w:tcPr>
            <w:tcW w:type="dxa" w:w="4176"/>
            <w:vAlign w:val="center"/>
            <w:shd w:fill="FFFFFF"/>
          </w:tcPr>
          <w:p>
            <w:pPr>
              <w:spacing w:after="20"/>
            </w:pPr>
            <w:r/>
            <w:r>
              <w:rPr>
                <w:rFonts w:ascii="Aptos" w:hAnsi="Aptos"/>
                <w:b w:val="0"/>
                <w:sz w:val="16"/>
              </w:rPr>
              <w:t>Add dates and provenance to evidence cards; clearly separate evidence confidence from classifier confidence.</w:t>
            </w:r>
          </w:p>
        </w:tc>
        <w:tc>
          <w:tcPr>
            <w:tcW w:type="dxa" w:w="4752"/>
            <w:vAlign w:val="center"/>
            <w:shd w:fill="FFFFFF"/>
          </w:tcPr>
          <w:p>
            <w:pPr>
              <w:spacing w:after="20"/>
            </w:pPr>
            <w:r/>
            <w:r>
              <w:rPr>
                <w:rFonts w:ascii="Aptos" w:hAnsi="Aptos"/>
                <w:b w:val="0"/>
                <w:sz w:val="16"/>
              </w:rPr>
              <w:t>Users can inspect source date, publisher, provider, query, excerpt, and uncertainty.</w:t>
            </w:r>
          </w:p>
        </w:tc>
      </w:tr>
      <w:tr>
        <w:tc>
          <w:tcPr>
            <w:tcW w:type="dxa" w:w="936"/>
            <w:vAlign w:val="center"/>
            <w:shd w:fill="F2F5F9"/>
          </w:tcPr>
          <w:p>
            <w:pPr>
              <w:spacing w:after="20"/>
            </w:pPr>
            <w:r/>
            <w:r>
              <w:rPr>
                <w:rFonts w:ascii="Aptos" w:hAnsi="Aptos"/>
                <w:b w:val="0"/>
                <w:sz w:val="16"/>
              </w:rPr>
              <w:t>7</w:t>
            </w:r>
          </w:p>
        </w:tc>
        <w:tc>
          <w:tcPr>
            <w:tcW w:type="dxa" w:w="4176"/>
            <w:vAlign w:val="center"/>
            <w:shd w:fill="F2F5F9"/>
          </w:tcPr>
          <w:p>
            <w:pPr>
              <w:spacing w:after="20"/>
            </w:pPr>
            <w:r/>
            <w:r>
              <w:rPr>
                <w:rFonts w:ascii="Aptos" w:hAnsi="Aptos"/>
                <w:b w:val="0"/>
                <w:sz w:val="16"/>
              </w:rPr>
              <w:t>Add model/data version metadata and repeatable reports.</w:t>
            </w:r>
          </w:p>
        </w:tc>
        <w:tc>
          <w:tcPr>
            <w:tcW w:type="dxa" w:w="4752"/>
            <w:vAlign w:val="center"/>
            <w:shd w:fill="F2F5F9"/>
          </w:tcPr>
          <w:p>
            <w:pPr>
              <w:spacing w:after="20"/>
            </w:pPr>
            <w:r/>
            <w:r>
              <w:rPr>
                <w:rFonts w:ascii="Aptos" w:hAnsi="Aptos"/>
                <w:b w:val="0"/>
                <w:sz w:val="16"/>
              </w:rPr>
              <w:t>Every saved model has dataset hash, code version, split definition, seed, metrics, and timestamp.</w:t>
            </w:r>
          </w:p>
        </w:tc>
      </w:tr>
    </w:tbl>
    <w:p>
      <w:pPr>
        <w:spacing w:after="20"/>
      </w:pPr>
    </w:p>
    <w:p>
      <w:pPr>
        <w:pStyle w:val="Heading2"/>
      </w:pPr>
      <w:r>
        <w:t>Principles for the 98% objective</w:t>
      </w:r>
    </w:p>
    <w:p>
      <w:r>
        <w:t>Treat 98% as a research goal, not a promised product claim. Do not optimize on the final test set or inflate it with synthetic/duplicated rows. It is better to report an honest 96% estimate with known limits than a 98% score that fails on new publishers or dates. Model performance, evidence quality, and user trust are separate dimensions and should be evaluated separately.</w:t>
      </w:r>
    </w:p>
    <w:p>
      <w:pPr>
        <w:pStyle w:val="Heading1"/>
      </w:pPr>
      <w:r>
        <w:t>14. Presentation-ready summary</w:t>
      </w:r>
    </w:p>
    <w:p>
      <w:pPr>
        <w:pStyle w:val="Heading2"/>
      </w:pPr>
      <w:r>
        <w:t>One-sentence description</w:t>
      </w:r>
    </w:p>
    <w:p>
      <w:r>
        <w:t>A Flask-based research prototype that combines TF-IDF fake/real article classification with source retrieval and heuristic claim-evidence comparison.</w:t>
      </w:r>
    </w:p>
    <w:p>
      <w:pPr>
        <w:pStyle w:val="Heading2"/>
      </w:pPr>
      <w:r>
        <w:t>Suggested slide facts</w:t>
      </w:r>
    </w:p>
    <w:p>
      <w:pPr>
        <w:pStyle w:val="ListBullet"/>
      </w:pPr>
      <w:r>
        <w:t>Active article classifier: LinearSVC over word and character TF-IDF.</w:t>
      </w:r>
    </w:p>
    <w:p>
      <w:pPr>
        <w:pStyle w:val="ListBullet"/>
      </w:pPr>
      <w:r>
        <w:t>Latest evaluation: 3,657 training examples and 915 held-out examples; macro F1 96.28%, accuracy 96.28%, ROC AUC 99.32%.</w:t>
      </w:r>
    </w:p>
    <w:p>
      <w:pPr>
        <w:pStyle w:val="ListBullet"/>
      </w:pPr>
      <w:r>
        <w:t>Training accuracy is 100%; independent publisher/time evaluation is needed to quantify generalization and overfitting.</w:t>
      </w:r>
    </w:p>
    <w:p>
      <w:pPr>
        <w:pStyle w:val="ListBullet"/>
      </w:pPr>
      <w:r>
        <w:t>Short factual claims use evidence retrieval and do not receive the article classifier label.</w:t>
      </w:r>
    </w:p>
    <w:p>
      <w:pPr>
        <w:pStyle w:val="ListBullet"/>
      </w:pPr>
      <w:r>
        <w:t>The evidence module returns sources and passages but uses lexical heuristic stance scoring, not a human fact-check.</w:t>
      </w:r>
    </w:p>
    <w:p>
      <w:pPr>
        <w:pStyle w:val="ListBullet"/>
      </w:pPr>
      <w:r>
        <w:t>The requested 98% macro F1 has not been achieved. More diverse, verified data and leakage-resistant evaluation are necessary.</w:t>
      </w:r>
    </w:p>
    <w:p>
      <w:pPr>
        <w:pStyle w:val="Heading2"/>
      </w:pPr>
      <w:r>
        <w:t>Suggested demo path</w:t>
      </w:r>
    </w:p>
    <w:p>
      <w:pPr>
        <w:pStyle w:val="ListNumber"/>
      </w:pPr>
      <w:r>
        <w:t>Start the Flask server with start_flask_server.bat.</w:t>
      </w:r>
    </w:p>
    <w:p>
      <w:pPr>
        <w:pStyle w:val="ListNumber"/>
      </w:pPr>
      <w:r>
        <w:t>Open http://127.0.0.1:5000 and submit one longer article, then a short factual claim.</w:t>
      </w:r>
    </w:p>
    <w:p>
      <w:pPr>
        <w:pStyle w:val="ListNumber"/>
      </w:pPr>
      <w:r>
        <w:t>Compare the two paths: article classification versus claim verification.</w:t>
      </w:r>
    </w:p>
    <w:p>
      <w:pPr>
        <w:pStyle w:val="ListNumber"/>
      </w:pPr>
      <w:r>
        <w:t>Open “View searched sources” and inspect query/provider status, excerpt, and source link.</w:t>
      </w:r>
    </w:p>
    <w:p>
      <w:pPr>
        <w:pStyle w:val="ListNumber"/>
      </w:pPr>
      <w:r>
        <w:t>Explain a non-established verdict as insufficient evidence, not automatically false.</w:t>
      </w:r>
    </w:p>
    <w:p>
      <w:pPr>
        <w:pStyle w:val="Heading1"/>
      </w:pPr>
      <w:r>
        <w:t>15. Source references and maintenance notes</w:t>
      </w:r>
    </w:p>
    <w:p>
      <w:r>
        <w:t>This guide reflects the repository state inspected on 6 October 2026, especially backend/app.py, nlp/, ml/, verification_module/, frontend/, models/model_metrics.json, data/, requirements.txt, and the Windows launcher. The metric values are a snapshot, not a promise that a new training run will reproduce them exactly.</w:t>
      </w:r>
    </w:p>
    <w:p>
      <w:pPr>
        <w:pStyle w:val="Heading2"/>
      </w:pPr>
      <w:r>
        <w:t>Documentation drift to resolve</w:t>
      </w:r>
    </w:p>
    <w:p>
      <w:pPr>
        <w:pStyle w:val="ListBullet"/>
      </w:pPr>
      <w:r>
        <w:t>The root README describes setup_ml.py as the training/setup path for the live application. Current backend/app.py instead loads the joblib article classifier. Update the README to distinguish active article training from the separate FEVER/PyTorch setup scripts.</w:t>
      </w:r>
    </w:p>
    <w:p>
      <w:pPr>
        <w:pStyle w:val="ListBullet"/>
      </w:pPr>
      <w:r>
        <w:t>The data README similarly describes a v2 setup path as if it created the active model. Clarify dataset roles and expected artifact names.</w:t>
      </w:r>
    </w:p>
    <w:p>
      <w:pPr>
        <w:pStyle w:val="ListBullet"/>
      </w:pPr>
      <w:r>
        <w:t>docs/AUDIT.md is dated 29 September 2026 and describes an earlier code snapshot; verify each recommendation against the present implementation before applying it.</w:t>
      </w:r>
    </w:p>
    <w:p>
      <w:pPr>
        <w:pStyle w:val="ListBullet"/>
      </w:pPr>
      <w:r>
        <w:t>This guide is intended as a durable reference. Recheck metrics, provider names/settings, route shapes, and launch instructions whenever model artifacts or code change.</w:t>
      </w:r>
    </w:p>
    <w:p>
      <w:pPr>
        <w:pStyle w:val="Heading2"/>
      </w:pPr>
      <w:r>
        <w:t>Glossary</w:t>
      </w:r>
    </w:p>
    <w:tbl>
      <w:tblPr>
        <w:tblStyle w:val="TableGrid"/>
        <w:tblW w:type="auto" w:w="0"/>
        <w:jc w:val="center"/>
        <w:tblLook w:firstColumn="1" w:firstRow="1" w:lastColumn="0" w:lastRow="0" w:noHBand="0" w:noVBand="1" w:val="04A0"/>
      </w:tblPr>
      <w:tblGrid>
        <w:gridCol w:w="4997"/>
        <w:gridCol w:w="4997"/>
      </w:tblGrid>
      <w:tr>
        <w:tc>
          <w:tcPr>
            <w:tcW w:type="dxa" w:w="1800"/>
            <w:vAlign w:val="center"/>
            <w:shd w:fill="16324F"/>
          </w:tcPr>
          <w:p>
            <w:pPr>
              <w:spacing w:after="20"/>
            </w:pPr>
            <w:r/>
            <w:r>
              <w:rPr>
                <w:rFonts w:ascii="Aptos" w:hAnsi="Aptos"/>
                <w:b/>
                <w:color w:val="FFFFFF"/>
                <w:sz w:val="17"/>
              </w:rPr>
              <w:t>Term</w:t>
            </w:r>
          </w:p>
        </w:tc>
        <w:tc>
          <w:tcPr>
            <w:tcW w:type="dxa" w:w="8064"/>
            <w:vAlign w:val="center"/>
            <w:shd w:fill="16324F"/>
          </w:tcPr>
          <w:p>
            <w:pPr>
              <w:spacing w:after="20"/>
            </w:pPr>
            <w:r/>
            <w:r>
              <w:rPr>
                <w:rFonts w:ascii="Aptos" w:hAnsi="Aptos"/>
                <w:b/>
                <w:color w:val="FFFFFF"/>
                <w:sz w:val="17"/>
              </w:rPr>
              <w:t>Meaning</w:t>
            </w:r>
          </w:p>
        </w:tc>
      </w:tr>
      <w:tr>
        <w:tc>
          <w:tcPr>
            <w:tcW w:type="dxa" w:w="1800"/>
            <w:vAlign w:val="center"/>
            <w:shd w:fill="F2F5F9"/>
          </w:tcPr>
          <w:p>
            <w:pPr>
              <w:spacing w:after="20"/>
            </w:pPr>
            <w:r/>
            <w:r>
              <w:rPr>
                <w:rFonts w:ascii="Aptos" w:hAnsi="Aptos"/>
                <w:b w:val="0"/>
                <w:sz w:val="16"/>
              </w:rPr>
              <w:t>TF-IDF</w:t>
            </w:r>
          </w:p>
        </w:tc>
        <w:tc>
          <w:tcPr>
            <w:tcW w:type="dxa" w:w="8064"/>
            <w:vAlign w:val="center"/>
            <w:shd w:fill="F2F5F9"/>
          </w:tcPr>
          <w:p>
            <w:pPr>
              <w:spacing w:after="20"/>
            </w:pPr>
            <w:r/>
            <w:r>
              <w:rPr>
                <w:rFonts w:ascii="Aptos" w:hAnsi="Aptos"/>
                <w:b w:val="0"/>
                <w:sz w:val="16"/>
              </w:rPr>
              <w:t>Term frequency–inverse document frequency features that encode word/ngram importance.</w:t>
            </w:r>
          </w:p>
        </w:tc>
      </w:tr>
      <w:tr>
        <w:tc>
          <w:tcPr>
            <w:tcW w:type="dxa" w:w="1800"/>
            <w:vAlign w:val="center"/>
            <w:shd w:fill="FFFFFF"/>
          </w:tcPr>
          <w:p>
            <w:pPr>
              <w:spacing w:after="20"/>
            </w:pPr>
            <w:r/>
            <w:r>
              <w:rPr>
                <w:rFonts w:ascii="Aptos" w:hAnsi="Aptos"/>
                <w:b w:val="0"/>
                <w:sz w:val="16"/>
              </w:rPr>
              <w:t>LinearSVC</w:t>
            </w:r>
          </w:p>
        </w:tc>
        <w:tc>
          <w:tcPr>
            <w:tcW w:type="dxa" w:w="8064"/>
            <w:vAlign w:val="center"/>
            <w:shd w:fill="FFFFFF"/>
          </w:tcPr>
          <w:p>
            <w:pPr>
              <w:spacing w:after="20"/>
            </w:pPr>
            <w:r/>
            <w:r>
              <w:rPr>
                <w:rFonts w:ascii="Aptos" w:hAnsi="Aptos"/>
                <w:b w:val="0"/>
                <w:sz w:val="16"/>
              </w:rPr>
              <w:t>A linear support vector classifier; its raw decision scores are not calibrated probabilities by default.</w:t>
            </w:r>
          </w:p>
        </w:tc>
      </w:tr>
      <w:tr>
        <w:tc>
          <w:tcPr>
            <w:tcW w:type="dxa" w:w="1800"/>
            <w:vAlign w:val="center"/>
            <w:shd w:fill="F2F5F9"/>
          </w:tcPr>
          <w:p>
            <w:pPr>
              <w:spacing w:after="20"/>
            </w:pPr>
            <w:r/>
            <w:r>
              <w:rPr>
                <w:rFonts w:ascii="Aptos" w:hAnsi="Aptos"/>
                <w:b w:val="0"/>
                <w:sz w:val="16"/>
              </w:rPr>
              <w:t>Precision</w:t>
            </w:r>
          </w:p>
        </w:tc>
        <w:tc>
          <w:tcPr>
            <w:tcW w:type="dxa" w:w="8064"/>
            <w:vAlign w:val="center"/>
            <w:shd w:fill="F2F5F9"/>
          </w:tcPr>
          <w:p>
            <w:pPr>
              <w:spacing w:after="20"/>
            </w:pPr>
            <w:r/>
            <w:r>
              <w:rPr>
                <w:rFonts w:ascii="Aptos" w:hAnsi="Aptos"/>
                <w:b w:val="0"/>
                <w:sz w:val="16"/>
              </w:rPr>
              <w:t>Of predictions assigned a class, the share that truly belong to that class.</w:t>
            </w:r>
          </w:p>
        </w:tc>
      </w:tr>
      <w:tr>
        <w:tc>
          <w:tcPr>
            <w:tcW w:type="dxa" w:w="1800"/>
            <w:vAlign w:val="center"/>
            <w:shd w:fill="FFFFFF"/>
          </w:tcPr>
          <w:p>
            <w:pPr>
              <w:spacing w:after="20"/>
            </w:pPr>
            <w:r/>
            <w:r>
              <w:rPr>
                <w:rFonts w:ascii="Aptos" w:hAnsi="Aptos"/>
                <w:b w:val="0"/>
                <w:sz w:val="16"/>
              </w:rPr>
              <w:t>Recall</w:t>
            </w:r>
          </w:p>
        </w:tc>
        <w:tc>
          <w:tcPr>
            <w:tcW w:type="dxa" w:w="8064"/>
            <w:vAlign w:val="center"/>
            <w:shd w:fill="FFFFFF"/>
          </w:tcPr>
          <w:p>
            <w:pPr>
              <w:spacing w:after="20"/>
            </w:pPr>
            <w:r/>
            <w:r>
              <w:rPr>
                <w:rFonts w:ascii="Aptos" w:hAnsi="Aptos"/>
                <w:b w:val="0"/>
                <w:sz w:val="16"/>
              </w:rPr>
              <w:t>Of examples truly in a class, the share recovered by the model.</w:t>
            </w:r>
          </w:p>
        </w:tc>
      </w:tr>
      <w:tr>
        <w:tc>
          <w:tcPr>
            <w:tcW w:type="dxa" w:w="1800"/>
            <w:vAlign w:val="center"/>
            <w:shd w:fill="F2F5F9"/>
          </w:tcPr>
          <w:p>
            <w:pPr>
              <w:spacing w:after="20"/>
            </w:pPr>
            <w:r/>
            <w:r>
              <w:rPr>
                <w:rFonts w:ascii="Aptos" w:hAnsi="Aptos"/>
                <w:b w:val="0"/>
                <w:sz w:val="16"/>
              </w:rPr>
              <w:t>F1</w:t>
            </w:r>
          </w:p>
        </w:tc>
        <w:tc>
          <w:tcPr>
            <w:tcW w:type="dxa" w:w="8064"/>
            <w:vAlign w:val="center"/>
            <w:shd w:fill="F2F5F9"/>
          </w:tcPr>
          <w:p>
            <w:pPr>
              <w:spacing w:after="20"/>
            </w:pPr>
            <w:r/>
            <w:r>
              <w:rPr>
                <w:rFonts w:ascii="Aptos" w:hAnsi="Aptos"/>
                <w:b w:val="0"/>
                <w:sz w:val="16"/>
              </w:rPr>
              <w:t>Harmonic mean of precision and recall; macro F1 averages class-level F1 equally.</w:t>
            </w:r>
          </w:p>
        </w:tc>
      </w:tr>
      <w:tr>
        <w:tc>
          <w:tcPr>
            <w:tcW w:type="dxa" w:w="1800"/>
            <w:vAlign w:val="center"/>
            <w:shd w:fill="FFFFFF"/>
          </w:tcPr>
          <w:p>
            <w:pPr>
              <w:spacing w:after="20"/>
            </w:pPr>
            <w:r/>
            <w:r>
              <w:rPr>
                <w:rFonts w:ascii="Aptos" w:hAnsi="Aptos"/>
                <w:b w:val="0"/>
                <w:sz w:val="16"/>
              </w:rPr>
              <w:t>ROC AUC</w:t>
            </w:r>
          </w:p>
        </w:tc>
        <w:tc>
          <w:tcPr>
            <w:tcW w:type="dxa" w:w="8064"/>
            <w:vAlign w:val="center"/>
            <w:shd w:fill="FFFFFF"/>
          </w:tcPr>
          <w:p>
            <w:pPr>
              <w:spacing w:after="20"/>
            </w:pPr>
            <w:r/>
            <w:r>
              <w:rPr>
                <w:rFonts w:ascii="Aptos" w:hAnsi="Aptos"/>
                <w:b w:val="0"/>
                <w:sz w:val="16"/>
              </w:rPr>
              <w:t>Area under the receiver operating characteristic curve; a ranking metric, not an F1 score.</w:t>
            </w:r>
          </w:p>
        </w:tc>
      </w:tr>
      <w:tr>
        <w:tc>
          <w:tcPr>
            <w:tcW w:type="dxa" w:w="1800"/>
            <w:vAlign w:val="center"/>
            <w:shd w:fill="F2F5F9"/>
          </w:tcPr>
          <w:p>
            <w:pPr>
              <w:spacing w:after="20"/>
            </w:pPr>
            <w:r/>
            <w:r>
              <w:rPr>
                <w:rFonts w:ascii="Aptos" w:hAnsi="Aptos"/>
                <w:b w:val="0"/>
                <w:sz w:val="16"/>
              </w:rPr>
              <w:t>NLI</w:t>
            </w:r>
          </w:p>
        </w:tc>
        <w:tc>
          <w:tcPr>
            <w:tcW w:type="dxa" w:w="8064"/>
            <w:vAlign w:val="center"/>
            <w:shd w:fill="F2F5F9"/>
          </w:tcPr>
          <w:p>
            <w:pPr>
              <w:spacing w:after="20"/>
            </w:pPr>
            <w:r/>
            <w:r>
              <w:rPr>
                <w:rFonts w:ascii="Aptos" w:hAnsi="Aptos"/>
                <w:b w:val="0"/>
                <w:sz w:val="16"/>
              </w:rPr>
              <w:t>Natural language inference: methods that assess whether text entails, contradicts, or is neutral toward a claim.</w:t>
            </w:r>
          </w:p>
        </w:tc>
      </w:tr>
      <w:tr>
        <w:tc>
          <w:tcPr>
            <w:tcW w:type="dxa" w:w="1800"/>
            <w:vAlign w:val="center"/>
            <w:shd w:fill="FFFFFF"/>
          </w:tcPr>
          <w:p>
            <w:pPr>
              <w:spacing w:after="20"/>
            </w:pPr>
            <w:r/>
            <w:r>
              <w:rPr>
                <w:rFonts w:ascii="Aptos" w:hAnsi="Aptos"/>
                <w:b w:val="0"/>
                <w:sz w:val="16"/>
              </w:rPr>
              <w:t>Leakage</w:t>
            </w:r>
          </w:p>
        </w:tc>
        <w:tc>
          <w:tcPr>
            <w:tcW w:type="dxa" w:w="8064"/>
            <w:vAlign w:val="center"/>
            <w:shd w:fill="FFFFFF"/>
          </w:tcPr>
          <w:p>
            <w:pPr>
              <w:spacing w:after="20"/>
            </w:pPr>
            <w:r/>
            <w:r>
              <w:rPr>
                <w:rFonts w:ascii="Aptos" w:hAnsi="Aptos"/>
                <w:b w:val="0"/>
                <w:sz w:val="16"/>
              </w:rPr>
              <w:t>Information overlap between training and evaluation that makes performance appear better than true generalization.</w:t>
            </w:r>
          </w:p>
        </w:tc>
      </w:tr>
    </w:tbl>
    <w:p>
      <w:pPr>
        <w:spacing w:after="20"/>
      </w:pP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6575"/>
        <w:sz w:val="15"/>
      </w:rPr>
      <w:t>Project reference • Prepared 6 October 2026 • Verify live behavior against source before release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86575"/>
        <w:sz w:val="15"/>
      </w:rPr>
      <w:t>FAKE NEWS &amp; MISINFORMATION INTELLIGENT SYSTEM  |  PROJECT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32D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6324F"/>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2457C5"/>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6324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6324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Reference Guide — Fake News &amp; Misinformation Intelligent System</dc:title>
  <dc:subject>Architecture, data, model performance, verification pipeline, operation, and roadmap</dc:subject>
  <dc:creator>Project documentation</dc:creator>
  <cp:keywords>fake news, misinformation, Flask, NLP, TF-IDF, LinearSVC, evidence verification</cp:keywords>
  <dc:description>generated by python-docx</dc:description>
  <cp:lastModifiedBy/>
  <cp:revision>1</cp:revision>
  <dcterms:created xsi:type="dcterms:W3CDTF">2013-12-23T23:15:00Z</dcterms:created>
  <dcterms:modified xsi:type="dcterms:W3CDTF">2013-12-23T23:15:00Z</dcterms:modified>
  <cp:category/>
</cp:coreProperties>
</file>