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Federated Learning for Privacy-Preserving Machine Learning</w:t>
      </w:r>
    </w:p>
    <w:p/>
    <w:p>
      <w:pPr>
        <w:jc w:val="center"/>
      </w:pPr>
      <w:r>
        <w:rPr>
          <w:b/>
        </w:rPr>
        <w:t>Kiran Shibu Thomas</w:t>
        <w:br/>
      </w:r>
      <w:r>
        <w:t>MCA Student, Department of Computer Applications</w:t>
        <w:br/>
        <w:t>Amal Jyothi College of Engineering, Autonomous</w:t>
        <w:br/>
        <w:t>Kanjirapally, Kottayam, Kerala</w:t>
        <w:br/>
        <w:t>kiranshibuthomas2026@mca.ajce.in</w:t>
        <w:br/>
        <w:br/>
      </w:r>
      <w:r>
        <w:rPr>
          <w:b/>
        </w:rPr>
        <w:t>Ms. Nimmy Francis</w:t>
        <w:br/>
      </w:r>
      <w:r>
        <w:t>Assistant Professor, Department of Computer Applications</w:t>
        <w:br/>
        <w:t>Amal Jyothi College of Engineering, Autonomous</w:t>
        <w:br/>
        <w:t>Kanjirapally, Kottayam, Kerala</w:t>
        <w:br/>
        <w:t>nimmyfrancis@amaljyothi.ac.in</w:t>
      </w:r>
    </w:p>
    <w:p/>
    <w:p>
      <w:pPr>
        <w:pStyle w:val="Heading2"/>
        <w:jc w:val="left"/>
      </w:pPr>
      <w:r>
        <w:rPr>
          <w:rFonts w:ascii="Times New Roman" w:hAnsi="Times New Roman"/>
          <w:color w:val="000000"/>
        </w:rPr>
        <w:t>Abstract</w:t>
      </w:r>
    </w:p>
    <w:p>
      <w:pPr>
        <w:spacing w:after="120"/>
        <w:jc w:val="both"/>
      </w:pPr>
      <w:r>
        <w:rPr>
          <w:rFonts w:ascii="Times New Roman" w:hAnsi="Times New Roman"/>
          <w:sz w:val="22"/>
        </w:rPr>
        <w:t>Machine learning systems increasingly depend on large datasets collected from distributed users and devices. Traditional centralized approaches require transferring raw data to central servers, raising serious concerns about privacy, security, and regulatory compliance. Federated Learning (FL) addresses these concerns by enabling collaborative model training without sharing raw data. Each client device trains a model locally and transmits only model updates to a central server for aggregation. This paper presents a focused study of federated learning with emphasis on privacy-preserving mechanisms and security threats. Topics covered include differential privacy, secure aggregation, homomorphic encryption, model poisoning, inference attacks, and real-world applications. Performance is evaluated using accuracy metrics and confusion matrices.</w:t>
      </w:r>
    </w:p>
    <w:p>
      <w:r>
        <w:rPr>
          <w:b/>
        </w:rPr>
        <w:t xml:space="preserve">Keywords: </w:t>
      </w:r>
      <w:r>
        <w:t>Federated Learning, Privacy-Preserving Machine Learning, Differential Privacy, Secure Aggregation, Model Poisoning, Inference Attacks</w:t>
      </w:r>
    </w:p>
    <w:p>
      <w:pPr>
        <w:pStyle w:val="Heading1"/>
        <w:jc w:val="left"/>
      </w:pPr>
      <w:r>
        <w:rPr>
          <w:rFonts w:ascii="Times New Roman" w:hAnsi="Times New Roman"/>
          <w:color w:val="000000"/>
        </w:rPr>
        <w:t>I. Introduction</w:t>
      </w:r>
    </w:p>
    <w:p>
      <w:pPr>
        <w:spacing w:after="120"/>
        <w:jc w:val="both"/>
      </w:pPr>
      <w:r>
        <w:rPr>
          <w:rFonts w:ascii="Times New Roman" w:hAnsi="Times New Roman"/>
          <w:sz w:val="22"/>
        </w:rPr>
        <w:t>The rapid growth of digital technologies has led to an unprecedented increase in data generated by users, devices, and organizations. Machine learning applications such as healthcare diagnostics, financial fraud detection, and mobile keyboard prediction rely on large datasets to achieve high accuracy. Traditionally, this data is collected and stored in centralized servers for training.</w:t>
      </w:r>
    </w:p>
    <w:p>
      <w:pPr>
        <w:spacing w:after="120"/>
        <w:jc w:val="both"/>
      </w:pPr>
      <w:r>
        <w:rPr>
          <w:rFonts w:ascii="Times New Roman" w:hAnsi="Times New Roman"/>
          <w:sz w:val="22"/>
        </w:rPr>
        <w:t>Centralized data collection raises significant privacy risks. Sensitive information such as medical records, financial transactions, and personal communications can be exposed through data breaches or unauthorized access. Regulations such as the General Data Protection Regulation (GDPR) and HIPAA impose strict limits on how personal data may be collected and processed.</w:t>
      </w:r>
    </w:p>
    <w:p>
      <w:pPr>
        <w:spacing w:after="120"/>
        <w:jc w:val="both"/>
      </w:pPr>
      <w:r>
        <w:rPr>
          <w:rFonts w:ascii="Times New Roman" w:hAnsi="Times New Roman"/>
          <w:sz w:val="22"/>
        </w:rPr>
        <w:t>Federated Learning (FL), introduced by McMahan et al. (2017), offers a decentralized alternative. Instead of sending raw data to a server, each client trains a model locally and sends only model updates (gradients or weights). The server aggregates these updates to improve a global model without ever seeing the underlying data. This paper focuses specifically on the privacy and security dimensions of federated learning, examining how FL protects user data, what threats remain, and how those threats can be mitigated.</w:t>
      </w:r>
    </w:p>
    <w:p>
      <w:pPr>
        <w:pStyle w:val="Heading1"/>
        <w:jc w:val="left"/>
      </w:pPr>
      <w:r>
        <w:rPr>
          <w:rFonts w:ascii="Times New Roman" w:hAnsi="Times New Roman"/>
          <w:color w:val="000000"/>
        </w:rPr>
        <w:t>II. Background: Centralized vs. Federated Learning</w:t>
      </w:r>
    </w:p>
    <w:p>
      <w:pPr>
        <w:spacing w:after="120"/>
        <w:jc w:val="both"/>
      </w:pPr>
      <w:r>
        <w:rPr>
          <w:rFonts w:ascii="Times New Roman" w:hAnsi="Times New Roman"/>
          <w:sz w:val="22"/>
        </w:rPr>
        <w:t>In centralized machine learning, all training data is transferred to a single server. While computationally efficient, this creates a single point of failure for privacy breaches. Distributed machine learning spreads computation but still centralizes data before training. Federated learning eliminates centralized data storage entirely.</w:t>
      </w:r>
    </w:p>
    <w:p>
      <w:r>
        <w:rPr>
          <w:b/>
        </w:rPr>
        <w:t>Table I. Centralized vs. Federated Learning</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Pr>
                <w:b/>
              </w:rPr>
              <w:t>Property</w:t>
            </w:r>
          </w:p>
        </w:tc>
        <w:tc>
          <w:tcPr>
            <w:tcW w:type="dxa" w:w="2928"/>
          </w:tcPr>
          <w:p>
            <w:pPr>
              <w:jc w:val="center"/>
            </w:pPr>
            <w:r>
              <w:rPr>
                <w:b/>
              </w:rPr>
              <w:t>Centralized ML</w:t>
            </w:r>
          </w:p>
        </w:tc>
        <w:tc>
          <w:tcPr>
            <w:tcW w:type="dxa" w:w="2928"/>
          </w:tcPr>
          <w:p>
            <w:pPr>
              <w:jc w:val="center"/>
            </w:pPr>
            <w:r>
              <w:rPr>
                <w:b/>
              </w:rPr>
              <w:t>Federated ML</w:t>
            </w:r>
          </w:p>
        </w:tc>
      </w:tr>
      <w:tr>
        <w:tc>
          <w:tcPr>
            <w:tcW w:type="dxa" w:w="2928"/>
          </w:tcPr>
          <w:p>
            <w:pPr>
              <w:jc w:val="center"/>
            </w:pPr>
            <w:r>
              <w:t>Data Location</w:t>
            </w:r>
          </w:p>
        </w:tc>
        <w:tc>
          <w:tcPr>
            <w:tcW w:type="dxa" w:w="2928"/>
          </w:tcPr>
          <w:p>
            <w:pPr>
              <w:jc w:val="center"/>
            </w:pPr>
            <w:r>
              <w:t>Central Server</w:t>
            </w:r>
          </w:p>
        </w:tc>
        <w:tc>
          <w:tcPr>
            <w:tcW w:type="dxa" w:w="2928"/>
          </w:tcPr>
          <w:p>
            <w:pPr>
              <w:jc w:val="center"/>
            </w:pPr>
            <w:r>
              <w:t>Client Devices</w:t>
            </w:r>
          </w:p>
        </w:tc>
      </w:tr>
      <w:tr>
        <w:tc>
          <w:tcPr>
            <w:tcW w:type="dxa" w:w="2928"/>
          </w:tcPr>
          <w:p>
            <w:pPr>
              <w:jc w:val="center"/>
            </w:pPr>
            <w:r>
              <w:t>Privacy Risk</w:t>
            </w:r>
          </w:p>
        </w:tc>
        <w:tc>
          <w:tcPr>
            <w:tcW w:type="dxa" w:w="2928"/>
          </w:tcPr>
          <w:p>
            <w:pPr>
              <w:jc w:val="center"/>
            </w:pPr>
            <w:r>
              <w:t>High</w:t>
            </w:r>
          </w:p>
        </w:tc>
        <w:tc>
          <w:tcPr>
            <w:tcW w:type="dxa" w:w="2928"/>
          </w:tcPr>
          <w:p>
            <w:pPr>
              <w:jc w:val="center"/>
            </w:pPr>
            <w:r>
              <w:t>Low</w:t>
            </w:r>
          </w:p>
        </w:tc>
      </w:tr>
      <w:tr>
        <w:tc>
          <w:tcPr>
            <w:tcW w:type="dxa" w:w="2928"/>
          </w:tcPr>
          <w:p>
            <w:pPr>
              <w:jc w:val="center"/>
            </w:pPr>
            <w:r>
              <w:t>GDPR Compliance</w:t>
            </w:r>
          </w:p>
        </w:tc>
        <w:tc>
          <w:tcPr>
            <w:tcW w:type="dxa" w:w="2928"/>
          </w:tcPr>
          <w:p>
            <w:pPr>
              <w:jc w:val="center"/>
            </w:pPr>
            <w:r>
              <w:t>Difficult</w:t>
            </w:r>
          </w:p>
        </w:tc>
        <w:tc>
          <w:tcPr>
            <w:tcW w:type="dxa" w:w="2928"/>
          </w:tcPr>
          <w:p>
            <w:pPr>
              <w:jc w:val="center"/>
            </w:pPr>
            <w:r>
              <w:t>Easier</w:t>
            </w:r>
          </w:p>
        </w:tc>
      </w:tr>
      <w:tr>
        <w:tc>
          <w:tcPr>
            <w:tcW w:type="dxa" w:w="2928"/>
          </w:tcPr>
          <w:p>
            <w:pPr>
              <w:jc w:val="center"/>
            </w:pPr>
            <w:r>
              <w:t>Communication Cost</w:t>
            </w:r>
          </w:p>
        </w:tc>
        <w:tc>
          <w:tcPr>
            <w:tcW w:type="dxa" w:w="2928"/>
          </w:tcPr>
          <w:p>
            <w:pPr>
              <w:jc w:val="center"/>
            </w:pPr>
            <w:r>
              <w:t>Low</w:t>
            </w:r>
          </w:p>
        </w:tc>
        <w:tc>
          <w:tcPr>
            <w:tcW w:type="dxa" w:w="2928"/>
          </w:tcPr>
          <w:p>
            <w:pPr>
              <w:jc w:val="center"/>
            </w:pPr>
            <w:r>
              <w:t>Higher</w:t>
            </w:r>
          </w:p>
        </w:tc>
      </w:tr>
      <w:tr>
        <w:tc>
          <w:tcPr>
            <w:tcW w:type="dxa" w:w="2928"/>
          </w:tcPr>
          <w:p>
            <w:pPr>
              <w:jc w:val="center"/>
            </w:pPr>
            <w:r>
              <w:t>Fault Tolerance</w:t>
            </w:r>
          </w:p>
        </w:tc>
        <w:tc>
          <w:tcPr>
            <w:tcW w:type="dxa" w:w="2928"/>
          </w:tcPr>
          <w:p>
            <w:pPr>
              <w:jc w:val="center"/>
            </w:pPr>
            <w:r>
              <w:t>Low</w:t>
            </w:r>
          </w:p>
        </w:tc>
        <w:tc>
          <w:tcPr>
            <w:tcW w:type="dxa" w:w="2928"/>
          </w:tcPr>
          <w:p>
            <w:pPr>
              <w:jc w:val="center"/>
            </w:pPr>
            <w:r>
              <w:t>High</w:t>
            </w:r>
          </w:p>
        </w:tc>
      </w:tr>
      <w:tr>
        <w:tc>
          <w:tcPr>
            <w:tcW w:type="dxa" w:w="2928"/>
          </w:tcPr>
          <w:p>
            <w:pPr>
              <w:jc w:val="center"/>
            </w:pPr>
            <w:r>
              <w:t>Data Ownership</w:t>
            </w:r>
          </w:p>
        </w:tc>
        <w:tc>
          <w:tcPr>
            <w:tcW w:type="dxa" w:w="2928"/>
          </w:tcPr>
          <w:p>
            <w:pPr>
              <w:jc w:val="center"/>
            </w:pPr>
            <w:r>
              <w:t>Server</w:t>
            </w:r>
          </w:p>
        </w:tc>
        <w:tc>
          <w:tcPr>
            <w:tcW w:type="dxa" w:w="2928"/>
          </w:tcPr>
          <w:p>
            <w:pPr>
              <w:jc w:val="center"/>
            </w:pPr>
            <w:r>
              <w:t>Client</w:t>
            </w:r>
          </w:p>
        </w:tc>
      </w:tr>
    </w:tbl>
    <w:p/>
    <w:p>
      <w:pPr>
        <w:pStyle w:val="Heading1"/>
        <w:jc w:val="left"/>
      </w:pPr>
      <w:r>
        <w:rPr>
          <w:rFonts w:ascii="Times New Roman" w:hAnsi="Times New Roman"/>
          <w:color w:val="000000"/>
        </w:rPr>
        <w:t>III. Federated Learning Architecture</w:t>
      </w:r>
    </w:p>
    <w:p>
      <w:pPr>
        <w:spacing w:after="120"/>
        <w:jc w:val="both"/>
      </w:pPr>
      <w:r>
        <w:rPr>
          <w:rFonts w:ascii="Times New Roman" w:hAnsi="Times New Roman"/>
          <w:sz w:val="22"/>
        </w:rPr>
        <w:t>A federated learning system has three main components: a central server, client devices, and a communication layer.</w:t>
      </w:r>
    </w:p>
    <w:p>
      <w:pPr>
        <w:pStyle w:val="ListBullet"/>
        <w:spacing w:after="60"/>
      </w:pPr>
      <w:r>
        <w:t>Central Server: Coordinates training, distributes the global model, and aggregates client updates. It never accesses raw data.</w:t>
      </w:r>
    </w:p>
    <w:p>
      <w:pPr>
        <w:pStyle w:val="ListBullet"/>
        <w:spacing w:after="60"/>
      </w:pPr>
      <w:r>
        <w:t>Client Devices: Smartphones, hospitals, banks, or IoT devices that hold private local datasets and perform local training.</w:t>
      </w:r>
    </w:p>
    <w:p>
      <w:pPr>
        <w:pStyle w:val="ListBullet"/>
        <w:spacing w:after="60"/>
      </w:pPr>
      <w:r>
        <w:t>Communication Layer: Transmits model updates between clients and the server using secure protocols.</w:t>
      </w:r>
    </w:p>
    <w:p>
      <w:pPr>
        <w:spacing w:after="120"/>
        <w:jc w:val="both"/>
      </w:pPr>
      <w:r>
        <w:rPr>
          <w:rFonts w:ascii="Times New Roman" w:hAnsi="Times New Roman"/>
          <w:sz w:val="22"/>
        </w:rPr>
        <w:t>[Figure 1: Federated Learning Architecture — Central Server connected to Hospital, Mobile, Bank, IoT Device clients. Blue arrows = global model distribution. Red dashed arrows = model updates returned to server.]</w:t>
      </w:r>
    </w:p>
    <w:p>
      <w:pPr>
        <w:pStyle w:val="Heading2"/>
        <w:jc w:val="left"/>
      </w:pPr>
      <w:r>
        <w:rPr>
          <w:rFonts w:ascii="Times New Roman" w:hAnsi="Times New Roman"/>
          <w:color w:val="000000"/>
        </w:rPr>
        <w:t>Training Workflow</w:t>
      </w:r>
    </w:p>
    <w:p>
      <w:pPr>
        <w:spacing w:after="120"/>
        <w:jc w:val="both"/>
      </w:pPr>
      <w:r>
        <w:rPr>
          <w:rFonts w:ascii="Times New Roman" w:hAnsi="Times New Roman"/>
          <w:sz w:val="22"/>
        </w:rPr>
        <w:t>The federated training process is iterative and round-based. Each communication round follows these steps:</w:t>
      </w:r>
    </w:p>
    <w:p>
      <w:pPr>
        <w:pStyle w:val="ListBullet"/>
        <w:spacing w:after="60"/>
      </w:pPr>
      <w:r>
        <w:t>1. Initialize Global Model w⁰ on the server.</w:t>
      </w:r>
    </w:p>
    <w:p>
      <w:pPr>
        <w:pStyle w:val="ListBullet"/>
        <w:spacing w:after="60"/>
      </w:pPr>
      <w:r>
        <w:t>2. Select a random subset Sₜ of available clients.</w:t>
      </w:r>
    </w:p>
    <w:p>
      <w:pPr>
        <w:pStyle w:val="ListBullet"/>
        <w:spacing w:after="60"/>
      </w:pPr>
      <w:r>
        <w:t>3. Distribute current global model wᵗ to selected clients.</w:t>
      </w:r>
    </w:p>
    <w:p>
      <w:pPr>
        <w:pStyle w:val="ListBullet"/>
        <w:spacing w:after="60"/>
      </w:pPr>
      <w:r>
        <w:t>4. Each client trains locally on its private data for several epochs.</w:t>
      </w:r>
    </w:p>
    <w:p>
      <w:pPr>
        <w:pStyle w:val="ListBullet"/>
        <w:spacing w:after="60"/>
      </w:pPr>
      <w:r>
        <w:t>5. Apply Differential Privacy noise or Secure Aggregation mask to updates.</w:t>
      </w:r>
    </w:p>
    <w:p>
      <w:pPr>
        <w:pStyle w:val="ListBullet"/>
        <w:spacing w:after="60"/>
      </w:pPr>
      <w:r>
        <w:t>6. Clients upload Δwₖ (model updates, not raw data) to the server.</w:t>
      </w:r>
    </w:p>
    <w:p>
      <w:pPr>
        <w:pStyle w:val="ListBullet"/>
        <w:spacing w:after="60"/>
      </w:pPr>
      <w:r>
        <w:t>7. Server performs FedAvg aggregation: wᵗ⁺¹ = Σ (nₖ/n) × wₖᵗ⁺¹</w:t>
      </w:r>
    </w:p>
    <w:p>
      <w:pPr>
        <w:pStyle w:val="ListBullet"/>
        <w:spacing w:after="60"/>
      </w:pPr>
      <w:r>
        <w:t>8. Check convergence — if not converged, repeat from Step 2.</w:t>
      </w:r>
    </w:p>
    <w:p>
      <w:pPr>
        <w:pStyle w:val="ListBullet"/>
        <w:spacing w:after="60"/>
      </w:pPr>
      <w:r>
        <w:t>9. Deploy final global model.</w:t>
      </w:r>
    </w:p>
    <w:p>
      <w:pPr>
        <w:spacing w:after="120"/>
        <w:jc w:val="both"/>
      </w:pPr>
      <w:r>
        <w:rPr>
          <w:rFonts w:ascii="Times New Roman" w:hAnsi="Times New Roman"/>
          <w:sz w:val="22"/>
        </w:rPr>
        <w:t>Step 5 is critical for privacy: no update leaves a client device without being protected by a privacy mechanism. This ensures that even if the server is compromised, individual client data cannot be reconstructed.</w:t>
      </w:r>
    </w:p>
    <w:p>
      <w:pPr>
        <w:pStyle w:val="Heading1"/>
        <w:jc w:val="left"/>
      </w:pPr>
      <w:r>
        <w:rPr>
          <w:rFonts w:ascii="Times New Roman" w:hAnsi="Times New Roman"/>
          <w:color w:val="000000"/>
        </w:rPr>
        <w:t>IV. Privacy-Preserving Techniques</w:t>
      </w:r>
    </w:p>
    <w:p>
      <w:pPr>
        <w:spacing w:after="120"/>
        <w:jc w:val="both"/>
      </w:pPr>
      <w:r>
        <w:rPr>
          <w:rFonts w:ascii="Times New Roman" w:hAnsi="Times New Roman"/>
          <w:sz w:val="22"/>
        </w:rPr>
        <w:t>Although federated learning avoids sharing raw data, model updates can still leak sensitive information. Gradient values can reveal details about training data through gradient inversion attacks. Several complementary techniques are used to strengthen privacy guarantees beyond the basic FL protocol.</w:t>
      </w:r>
    </w:p>
    <w:p>
      <w:pPr>
        <w:pStyle w:val="Heading2"/>
        <w:jc w:val="left"/>
      </w:pPr>
      <w:r>
        <w:rPr>
          <w:rFonts w:ascii="Times New Roman" w:hAnsi="Times New Roman"/>
          <w:color w:val="000000"/>
        </w:rPr>
        <w:t>A. Differential Privacy</w:t>
      </w:r>
    </w:p>
    <w:p>
      <w:pPr>
        <w:spacing w:after="120"/>
        <w:jc w:val="both"/>
      </w:pPr>
      <w:r>
        <w:rPr>
          <w:rFonts w:ascii="Times New Roman" w:hAnsi="Times New Roman"/>
          <w:sz w:val="22"/>
        </w:rPr>
        <w:t>Differential Privacy (DP) provides a mathematical guarantee that the output of a computation reveals minimal information about any individual data record. The core idea is that adding or removing a single person's data should not significantly change the output.</w:t>
      </w:r>
    </w:p>
    <w:p>
      <w:pPr>
        <w:spacing w:after="120"/>
        <w:jc w:val="both"/>
      </w:pPr>
      <w:r>
        <w:rPr>
          <w:rFonts w:ascii="Times New Roman" w:hAnsi="Times New Roman"/>
          <w:sz w:val="22"/>
        </w:rPr>
        <w:t>In federated learning, DP is applied at the client level. Gradients are first clipped to bound their sensitivity, then Gaussian noise is added before transmission. A mechanism satisfies (ε, δ)-DP if for any two datasets D and D' differing in one record: Pr[M(D) ∈ S] ≤ e^ε × Pr[M(D') ∈ S] + δ</w:t>
      </w:r>
    </w:p>
    <w:p>
      <w:pPr>
        <w:spacing w:after="120"/>
        <w:jc w:val="both"/>
      </w:pPr>
      <w:r>
        <w:rPr>
          <w:rFonts w:ascii="Times New Roman" w:hAnsi="Times New Roman"/>
          <w:sz w:val="22"/>
        </w:rPr>
        <w:t>The parameter ε is the privacy budget: smaller values mean stronger privacy. δ is a small failure probability, typically set to 10⁻⁵.</w:t>
      </w:r>
    </w:p>
    <w:p>
      <w:r>
        <w:rPr>
          <w:b/>
        </w:rPr>
        <w:t>Table II. Differential Privacy: Privacy Budget vs. Accuracy</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Pr>
                <w:b/>
              </w:rPr>
              <w:t>ε (Privacy Budget)</w:t>
            </w:r>
          </w:p>
        </w:tc>
        <w:tc>
          <w:tcPr>
            <w:tcW w:type="dxa" w:w="2928"/>
          </w:tcPr>
          <w:p>
            <w:pPr>
              <w:jc w:val="center"/>
            </w:pPr>
            <w:r>
              <w:rPr>
                <w:b/>
              </w:rPr>
              <w:t>Privacy Level</w:t>
            </w:r>
          </w:p>
        </w:tc>
        <w:tc>
          <w:tcPr>
            <w:tcW w:type="dxa" w:w="2928"/>
          </w:tcPr>
          <w:p>
            <w:pPr>
              <w:jc w:val="center"/>
            </w:pPr>
            <w:r>
              <w:rPr>
                <w:b/>
              </w:rPr>
              <w:t>Model Accuracy</w:t>
            </w:r>
          </w:p>
        </w:tc>
      </w:tr>
      <w:tr>
        <w:tc>
          <w:tcPr>
            <w:tcW w:type="dxa" w:w="2928"/>
          </w:tcPr>
          <w:p>
            <w:pPr>
              <w:jc w:val="center"/>
            </w:pPr>
            <w:r>
              <w:t>0.1</w:t>
            </w:r>
          </w:p>
        </w:tc>
        <w:tc>
          <w:tcPr>
            <w:tcW w:type="dxa" w:w="2928"/>
          </w:tcPr>
          <w:p>
            <w:pPr>
              <w:jc w:val="center"/>
            </w:pPr>
            <w:r>
              <w:t>Very Strong</w:t>
            </w:r>
          </w:p>
        </w:tc>
        <w:tc>
          <w:tcPr>
            <w:tcW w:type="dxa" w:w="2928"/>
          </w:tcPr>
          <w:p>
            <w:pPr>
              <w:jc w:val="center"/>
            </w:pPr>
            <w:r>
              <w:t>72.3%</w:t>
            </w:r>
          </w:p>
        </w:tc>
      </w:tr>
      <w:tr>
        <w:tc>
          <w:tcPr>
            <w:tcW w:type="dxa" w:w="2928"/>
          </w:tcPr>
          <w:p>
            <w:pPr>
              <w:jc w:val="center"/>
            </w:pPr>
            <w:r>
              <w:t>1.0</w:t>
            </w:r>
          </w:p>
        </w:tc>
        <w:tc>
          <w:tcPr>
            <w:tcW w:type="dxa" w:w="2928"/>
          </w:tcPr>
          <w:p>
            <w:pPr>
              <w:jc w:val="center"/>
            </w:pPr>
            <w:r>
              <w:t>Strong</w:t>
            </w:r>
          </w:p>
        </w:tc>
        <w:tc>
          <w:tcPr>
            <w:tcW w:type="dxa" w:w="2928"/>
          </w:tcPr>
          <w:p>
            <w:pPr>
              <w:jc w:val="center"/>
            </w:pPr>
            <w:r>
              <w:t>82.4%</w:t>
            </w:r>
          </w:p>
        </w:tc>
      </w:tr>
      <w:tr>
        <w:tc>
          <w:tcPr>
            <w:tcW w:type="dxa" w:w="2928"/>
          </w:tcPr>
          <w:p>
            <w:pPr>
              <w:jc w:val="center"/>
            </w:pPr>
            <w:r>
              <w:t>2.0</w:t>
            </w:r>
          </w:p>
        </w:tc>
        <w:tc>
          <w:tcPr>
            <w:tcW w:type="dxa" w:w="2928"/>
          </w:tcPr>
          <w:p>
            <w:pPr>
              <w:jc w:val="center"/>
            </w:pPr>
            <w:r>
              <w:t>Moderate</w:t>
            </w:r>
          </w:p>
        </w:tc>
        <w:tc>
          <w:tcPr>
            <w:tcW w:type="dxa" w:w="2928"/>
          </w:tcPr>
          <w:p>
            <w:pPr>
              <w:jc w:val="center"/>
            </w:pPr>
            <w:r>
              <w:t>86.7%</w:t>
            </w:r>
          </w:p>
        </w:tc>
      </w:tr>
      <w:tr>
        <w:tc>
          <w:tcPr>
            <w:tcW w:type="dxa" w:w="2928"/>
          </w:tcPr>
          <w:p>
            <w:pPr>
              <w:jc w:val="center"/>
            </w:pPr>
            <w:r>
              <w:t>5.0</w:t>
            </w:r>
          </w:p>
        </w:tc>
        <w:tc>
          <w:tcPr>
            <w:tcW w:type="dxa" w:w="2928"/>
          </w:tcPr>
          <w:p>
            <w:pPr>
              <w:jc w:val="center"/>
            </w:pPr>
            <w:r>
              <w:t>Weak</w:t>
            </w:r>
          </w:p>
        </w:tc>
        <w:tc>
          <w:tcPr>
            <w:tcW w:type="dxa" w:w="2928"/>
          </w:tcPr>
          <w:p>
            <w:pPr>
              <w:jc w:val="center"/>
            </w:pPr>
            <w:r>
              <w:t>91.8%</w:t>
            </w:r>
          </w:p>
        </w:tc>
      </w:tr>
      <w:tr>
        <w:tc>
          <w:tcPr>
            <w:tcW w:type="dxa" w:w="2928"/>
          </w:tcPr>
          <w:p>
            <w:pPr>
              <w:jc w:val="center"/>
            </w:pPr>
            <w:r>
              <w:t>10.0</w:t>
            </w:r>
          </w:p>
        </w:tc>
        <w:tc>
          <w:tcPr>
            <w:tcW w:type="dxa" w:w="2928"/>
          </w:tcPr>
          <w:p>
            <w:pPr>
              <w:jc w:val="center"/>
            </w:pPr>
            <w:r>
              <w:t>Very Weak</w:t>
            </w:r>
          </w:p>
        </w:tc>
        <w:tc>
          <w:tcPr>
            <w:tcW w:type="dxa" w:w="2928"/>
          </w:tcPr>
          <w:p>
            <w:pPr>
              <w:jc w:val="center"/>
            </w:pPr>
            <w:r>
              <w:t>95.3%</w:t>
            </w:r>
          </w:p>
        </w:tc>
      </w:tr>
      <w:tr>
        <w:tc>
          <w:tcPr>
            <w:tcW w:type="dxa" w:w="2928"/>
          </w:tcPr>
          <w:p>
            <w:pPr>
              <w:jc w:val="center"/>
            </w:pPr>
            <w:r>
              <w:t>No DP</w:t>
            </w:r>
          </w:p>
        </w:tc>
        <w:tc>
          <w:tcPr>
            <w:tcW w:type="dxa" w:w="2928"/>
          </w:tcPr>
          <w:p>
            <w:pPr>
              <w:jc w:val="center"/>
            </w:pPr>
            <w:r>
              <w:t>None</w:t>
            </w:r>
          </w:p>
        </w:tc>
        <w:tc>
          <w:tcPr>
            <w:tcW w:type="dxa" w:w="2928"/>
          </w:tcPr>
          <w:p>
            <w:pPr>
              <w:jc w:val="center"/>
            </w:pPr>
            <w:r>
              <w:t>97.0%</w:t>
            </w:r>
          </w:p>
        </w:tc>
      </w:tr>
    </w:tbl>
    <w:p/>
    <w:p>
      <w:pPr>
        <w:pStyle w:val="Heading2"/>
        <w:jc w:val="left"/>
      </w:pPr>
      <w:r>
        <w:rPr>
          <w:rFonts w:ascii="Times New Roman" w:hAnsi="Times New Roman"/>
          <w:color w:val="000000"/>
        </w:rPr>
        <w:t>B. Secure Aggregation</w:t>
      </w:r>
    </w:p>
    <w:p>
      <w:pPr>
        <w:spacing w:after="120"/>
        <w:jc w:val="both"/>
      </w:pPr>
      <w:r>
        <w:rPr>
          <w:rFonts w:ascii="Times New Roman" w:hAnsi="Times New Roman"/>
          <w:sz w:val="22"/>
        </w:rPr>
        <w:t>Secure Aggregation ensures the server can only observe the aggregate sum of client updates, not any individual contribution. The protocol uses pairwise random masks: each pair of clients (i, j) agrees on a shared secret. Client i adds +sᵢⱼ to its update and client j adds -sᵢⱼ. When the server sums all updates, the masks cancel out, yielding the correct aggregate without exposing any individual update. The protocol also handles client dropouts using Shamir's secret sharing.</w:t>
      </w:r>
    </w:p>
    <w:p>
      <w:pPr>
        <w:pStyle w:val="Heading2"/>
        <w:jc w:val="left"/>
      </w:pPr>
      <w:r>
        <w:rPr>
          <w:rFonts w:ascii="Times New Roman" w:hAnsi="Times New Roman"/>
          <w:color w:val="000000"/>
        </w:rPr>
        <w:t>C. Homomorphic Encryption</w:t>
      </w:r>
    </w:p>
    <w:p>
      <w:pPr>
        <w:spacing w:after="120"/>
        <w:jc w:val="both"/>
      </w:pPr>
      <w:r>
        <w:rPr>
          <w:rFonts w:ascii="Times New Roman" w:hAnsi="Times New Roman"/>
          <w:sz w:val="22"/>
        </w:rPr>
        <w:t>Homomorphic Encryption (HE) allows arithmetic operations to be performed directly on encrypted data. The server aggregates encrypted model updates without decrypting them: Enc(w₁) ⊕ Enc(w₂) = Enc(w₁ + w₂). Only the final aggregated result is decrypted. HE provides the strongest privacy guarantee but introduces 100-1000x computational overhead, making it more practical for cross-silo settings (hospitals, banks) than cross-device (smartphones).</w:t>
      </w:r>
    </w:p>
    <w:p>
      <w:pPr>
        <w:pStyle w:val="Heading2"/>
        <w:jc w:val="left"/>
      </w:pPr>
      <w:r>
        <w:rPr>
          <w:rFonts w:ascii="Times New Roman" w:hAnsi="Times New Roman"/>
          <w:color w:val="000000"/>
        </w:rPr>
        <w:t>D. Local Differential Privacy</w:t>
      </w:r>
    </w:p>
    <w:p>
      <w:pPr>
        <w:spacing w:after="120"/>
        <w:jc w:val="both"/>
      </w:pPr>
      <w:r>
        <w:rPr>
          <w:rFonts w:ascii="Times New Roman" w:hAnsi="Times New Roman"/>
          <w:sz w:val="22"/>
        </w:rPr>
        <w:t>Local Differential Privacy (LDP) is a stricter variant where each client randomizes its data before sending it, without trusting the server at all. Unlike central DP where noise is applied after aggregation, LDP applies noise at the source. This provides stronger privacy guarantees but typically requires more noise, resulting in greater accuracy loss.</w:t>
      </w:r>
    </w:p>
    <w:p>
      <w:r>
        <w:rPr>
          <w:b/>
        </w:rPr>
        <w:t>Table III. Comparison of Privacy-Preserving Techniques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rPr>
              <w:t>Technique</w:t>
            </w:r>
          </w:p>
        </w:tc>
        <w:tc>
          <w:tcPr>
            <w:tcW w:type="dxa" w:w="2196"/>
          </w:tcPr>
          <w:p>
            <w:pPr>
              <w:jc w:val="center"/>
            </w:pPr>
            <w:r>
              <w:rPr>
                <w:b/>
              </w:rPr>
              <w:t>Privacy</w:t>
            </w:r>
          </w:p>
        </w:tc>
        <w:tc>
          <w:tcPr>
            <w:tcW w:type="dxa" w:w="2196"/>
          </w:tcPr>
          <w:p>
            <w:pPr>
              <w:jc w:val="center"/>
            </w:pPr>
            <w:r>
              <w:rPr>
                <w:b/>
              </w:rPr>
              <w:t>Overhead</w:t>
            </w:r>
          </w:p>
        </w:tc>
        <w:tc>
          <w:tcPr>
            <w:tcW w:type="dxa" w:w="2196"/>
          </w:tcPr>
          <w:p>
            <w:pPr>
              <w:jc w:val="center"/>
            </w:pPr>
            <w:r>
              <w:rPr>
                <w:b/>
              </w:rPr>
              <w:t>Acc. Impact</w:t>
            </w:r>
          </w:p>
        </w:tc>
      </w:tr>
      <w:tr>
        <w:tc>
          <w:tcPr>
            <w:tcW w:type="dxa" w:w="2196"/>
          </w:tcPr>
          <w:p>
            <w:pPr>
              <w:jc w:val="center"/>
            </w:pPr>
            <w:r>
              <w:t>Differential Privacy</w:t>
            </w:r>
          </w:p>
        </w:tc>
        <w:tc>
          <w:tcPr>
            <w:tcW w:type="dxa" w:w="2196"/>
          </w:tcPr>
          <w:p>
            <w:pPr>
              <w:jc w:val="center"/>
            </w:pPr>
            <w:r>
              <w:t>High</w:t>
            </w:r>
          </w:p>
        </w:tc>
        <w:tc>
          <w:tcPr>
            <w:tcW w:type="dxa" w:w="2196"/>
          </w:tcPr>
          <w:p>
            <w:pPr>
              <w:jc w:val="center"/>
            </w:pPr>
            <w:r>
              <w:t>Low</w:t>
            </w:r>
          </w:p>
        </w:tc>
        <w:tc>
          <w:tcPr>
            <w:tcW w:type="dxa" w:w="2196"/>
          </w:tcPr>
          <w:p>
            <w:pPr>
              <w:jc w:val="center"/>
            </w:pPr>
            <w:r>
              <w:t>Moderate</w:t>
            </w:r>
          </w:p>
        </w:tc>
      </w:tr>
      <w:tr>
        <w:tc>
          <w:tcPr>
            <w:tcW w:type="dxa" w:w="2196"/>
          </w:tcPr>
          <w:p>
            <w:pPr>
              <w:jc w:val="center"/>
            </w:pPr>
            <w:r>
              <w:t>Local DP</w:t>
            </w:r>
          </w:p>
        </w:tc>
        <w:tc>
          <w:tcPr>
            <w:tcW w:type="dxa" w:w="2196"/>
          </w:tcPr>
          <w:p>
            <w:pPr>
              <w:jc w:val="center"/>
            </w:pPr>
            <w:r>
              <w:t>Very High</w:t>
            </w:r>
          </w:p>
        </w:tc>
        <w:tc>
          <w:tcPr>
            <w:tcW w:type="dxa" w:w="2196"/>
          </w:tcPr>
          <w:p>
            <w:pPr>
              <w:jc w:val="center"/>
            </w:pPr>
            <w:r>
              <w:t>Low</w:t>
            </w:r>
          </w:p>
        </w:tc>
        <w:tc>
          <w:tcPr>
            <w:tcW w:type="dxa" w:w="2196"/>
          </w:tcPr>
          <w:p>
            <w:pPr>
              <w:jc w:val="center"/>
            </w:pPr>
            <w:r>
              <w:t>High loss</w:t>
            </w:r>
          </w:p>
        </w:tc>
      </w:tr>
      <w:tr>
        <w:tc>
          <w:tcPr>
            <w:tcW w:type="dxa" w:w="2196"/>
          </w:tcPr>
          <w:p>
            <w:pPr>
              <w:jc w:val="center"/>
            </w:pPr>
            <w:r>
              <w:t>Secure Aggregation</w:t>
            </w:r>
          </w:p>
        </w:tc>
        <w:tc>
          <w:tcPr>
            <w:tcW w:type="dxa" w:w="2196"/>
          </w:tcPr>
          <w:p>
            <w:pPr>
              <w:jc w:val="center"/>
            </w:pPr>
            <w:r>
              <w:t>High</w:t>
            </w:r>
          </w:p>
        </w:tc>
        <w:tc>
          <w:tcPr>
            <w:tcW w:type="dxa" w:w="2196"/>
          </w:tcPr>
          <w:p>
            <w:pPr>
              <w:jc w:val="center"/>
            </w:pPr>
            <w:r>
              <w:t>Medium</w:t>
            </w:r>
          </w:p>
        </w:tc>
        <w:tc>
          <w:tcPr>
            <w:tcW w:type="dxa" w:w="2196"/>
          </w:tcPr>
          <w:p>
            <w:pPr>
              <w:jc w:val="center"/>
            </w:pPr>
            <w:r>
              <w:t>None</w:t>
            </w:r>
          </w:p>
        </w:tc>
      </w:tr>
      <w:tr>
        <w:tc>
          <w:tcPr>
            <w:tcW w:type="dxa" w:w="2196"/>
          </w:tcPr>
          <w:p>
            <w:pPr>
              <w:jc w:val="center"/>
            </w:pPr>
            <w:r>
              <w:t>Homomorphic Encryption</w:t>
            </w:r>
          </w:p>
        </w:tc>
        <w:tc>
          <w:tcPr>
            <w:tcW w:type="dxa" w:w="2196"/>
          </w:tcPr>
          <w:p>
            <w:pPr>
              <w:jc w:val="center"/>
            </w:pPr>
            <w:r>
              <w:t>Very High</w:t>
            </w:r>
          </w:p>
        </w:tc>
        <w:tc>
          <w:tcPr>
            <w:tcW w:type="dxa" w:w="2196"/>
          </w:tcPr>
          <w:p>
            <w:pPr>
              <w:jc w:val="center"/>
            </w:pPr>
            <w:r>
              <w:t>Very High</w:t>
            </w:r>
          </w:p>
        </w:tc>
        <w:tc>
          <w:tcPr>
            <w:tcW w:type="dxa" w:w="2196"/>
          </w:tcPr>
          <w:p>
            <w:pPr>
              <w:jc w:val="center"/>
            </w:pPr>
            <w:r>
              <w:t>None</w:t>
            </w:r>
          </w:p>
        </w:tc>
      </w:tr>
    </w:tbl>
    <w:p/>
    <w:p>
      <w:pPr>
        <w:pStyle w:val="Heading1"/>
        <w:jc w:val="left"/>
      </w:pPr>
      <w:r>
        <w:rPr>
          <w:rFonts w:ascii="Times New Roman" w:hAnsi="Times New Roman"/>
          <w:color w:val="000000"/>
        </w:rPr>
        <w:t>V. Security Threats in Federated Learning</w:t>
      </w:r>
    </w:p>
    <w:p>
      <w:pPr>
        <w:spacing w:after="120"/>
        <w:jc w:val="both"/>
      </w:pPr>
      <w:r>
        <w:rPr>
          <w:rFonts w:ascii="Times New Roman" w:hAnsi="Times New Roman"/>
          <w:sz w:val="22"/>
        </w:rPr>
        <w:t>Federated learning improves privacy over centralized systems, but its distributed and open nature introduces unique security vulnerabilities. Since the server cannot inspect client data, malicious participants can attempt to manipulate the training process or extract information from shared updates.</w:t>
      </w:r>
    </w:p>
    <w:p>
      <w:pPr>
        <w:pStyle w:val="Heading2"/>
        <w:jc w:val="left"/>
      </w:pPr>
      <w:r>
        <w:rPr>
          <w:rFonts w:ascii="Times New Roman" w:hAnsi="Times New Roman"/>
          <w:color w:val="000000"/>
        </w:rPr>
        <w:t>A. Model Poisoning Attacks</w:t>
      </w:r>
    </w:p>
    <w:p>
      <w:pPr>
        <w:spacing w:after="120"/>
        <w:jc w:val="both"/>
      </w:pPr>
      <w:r>
        <w:rPr>
          <w:rFonts w:ascii="Times New Roman" w:hAnsi="Times New Roman"/>
          <w:sz w:val="22"/>
        </w:rPr>
        <w:t>In model poisoning, a malicious client deliberately sends corrupted model updates to the server with the goal of degrading global model accuracy or embedding a backdoor. A backdoor is a hidden behavior triggered by a specific input pattern — for example, causing a medical classifier to always predict "healthy" when a particular pixel pattern appears in an X-ray. The attacker can scale its malicious update by a large factor γ to dominate the FedAvg aggregation. Defense mechanisms include Krum (selecting the update closest to its neighbors) and coordinate-wise median aggregation.</w:t>
      </w:r>
    </w:p>
    <w:p>
      <w:pPr>
        <w:pStyle w:val="Heading2"/>
        <w:jc w:val="left"/>
      </w:pPr>
      <w:r>
        <w:rPr>
          <w:rFonts w:ascii="Times New Roman" w:hAnsi="Times New Roman"/>
          <w:color w:val="000000"/>
        </w:rPr>
        <w:t>B. Data Poisoning Attacks</w:t>
      </w:r>
    </w:p>
    <w:p>
      <w:pPr>
        <w:spacing w:after="120"/>
        <w:jc w:val="both"/>
      </w:pPr>
      <w:r>
        <w:rPr>
          <w:rFonts w:ascii="Times New Roman" w:hAnsi="Times New Roman"/>
          <w:sz w:val="22"/>
        </w:rPr>
        <w:t>Data poisoning targets the local training data of a client. By injecting adversarial samples into the local dataset, an attacker influences the model's behavior without directly modifying the gradient. This is particularly difficult to detect because the server never sees the raw data. Defenses include anomaly detection on the distribution of received updates and cross-validation on a small trusted dataset.</w:t>
      </w:r>
    </w:p>
    <w:p>
      <w:pPr>
        <w:pStyle w:val="Heading2"/>
        <w:jc w:val="left"/>
      </w:pPr>
      <w:r>
        <w:rPr>
          <w:rFonts w:ascii="Times New Roman" w:hAnsi="Times New Roman"/>
          <w:color w:val="000000"/>
        </w:rPr>
        <w:t>C. Inference Attacks</w:t>
      </w:r>
    </w:p>
    <w:p>
      <w:pPr>
        <w:spacing w:after="120"/>
        <w:jc w:val="both"/>
      </w:pPr>
      <w:r>
        <w:rPr>
          <w:rFonts w:ascii="Times New Roman" w:hAnsi="Times New Roman"/>
          <w:sz w:val="22"/>
        </w:rPr>
        <w:t>Even without accessing raw data, an adversary can attempt to reconstruct sensitive information from shared model gradients. Two main types exist:</w:t>
      </w:r>
    </w:p>
    <w:p>
      <w:pPr>
        <w:pStyle w:val="ListBullet"/>
        <w:spacing w:after="60"/>
      </w:pPr>
      <w:r>
        <w:t>Gradient Inversion (DLG Attack): Reconstructs training images from gradient values by solving an optimization problem. High-fidelity image reconstruction is possible from a single gradient update.</w:t>
      </w:r>
    </w:p>
    <w:p>
      <w:pPr>
        <w:pStyle w:val="ListBullet"/>
        <w:spacing w:after="60"/>
      </w:pPr>
      <w:r>
        <w:t>Membership Inference: Determines whether a specific data record was used in training by analyzing the model's confidence. Models tend to be more confident on training samples than unseen data.</w:t>
      </w:r>
    </w:p>
    <w:p>
      <w:pPr>
        <w:spacing w:after="120"/>
        <w:jc w:val="both"/>
      </w:pPr>
      <w:r>
        <w:rPr>
          <w:rFonts w:ascii="Times New Roman" w:hAnsi="Times New Roman"/>
          <w:sz w:val="22"/>
        </w:rPr>
        <w:t>Differential privacy is the primary defense against both types of inference attacks.</w:t>
      </w:r>
    </w:p>
    <w:p>
      <w:pPr>
        <w:pStyle w:val="Heading2"/>
        <w:jc w:val="left"/>
      </w:pPr>
      <w:r>
        <w:rPr>
          <w:rFonts w:ascii="Times New Roman" w:hAnsi="Times New Roman"/>
          <w:color w:val="000000"/>
        </w:rPr>
        <w:t>D. Sybil and Byzantine Attacks</w:t>
      </w:r>
    </w:p>
    <w:p>
      <w:pPr>
        <w:spacing w:after="120"/>
        <w:jc w:val="both"/>
      </w:pPr>
      <w:r>
        <w:rPr>
          <w:rFonts w:ascii="Times New Roman" w:hAnsi="Times New Roman"/>
          <w:sz w:val="22"/>
        </w:rPr>
        <w:t>A Sybil attacker creates multiple fake client identities to disproportionately influence the aggregation process. Byzantine attacks are a generalization where malicious clients can send arbitrary updates. Byzantine-robust aggregation rules such as Krum, Bulyan, and trimmed mean are designed to tolerate up to f &lt; K/2 Byzantine clients. Client authentication using digital certificates defends against Sybil attacks.</w:t>
      </w:r>
    </w:p>
    <w:p>
      <w:r>
        <w:rPr>
          <w:b/>
        </w:rPr>
        <w:t>Table IV. Security Threats and Corresponding Defenses</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Pr>
                <w:b/>
              </w:rPr>
              <w:t>Attack</w:t>
            </w:r>
          </w:p>
        </w:tc>
        <w:tc>
          <w:tcPr>
            <w:tcW w:type="dxa" w:w="2928"/>
          </w:tcPr>
          <w:p>
            <w:pPr>
              <w:jc w:val="center"/>
            </w:pPr>
            <w:r>
              <w:rPr>
                <w:b/>
              </w:rPr>
              <w:t>Target</w:t>
            </w:r>
          </w:p>
        </w:tc>
        <w:tc>
          <w:tcPr>
            <w:tcW w:type="dxa" w:w="2928"/>
          </w:tcPr>
          <w:p>
            <w:pPr>
              <w:jc w:val="center"/>
            </w:pPr>
            <w:r>
              <w:rPr>
                <w:b/>
              </w:rPr>
              <w:t>Defense</w:t>
            </w:r>
          </w:p>
        </w:tc>
      </w:tr>
      <w:tr>
        <w:tc>
          <w:tcPr>
            <w:tcW w:type="dxa" w:w="2928"/>
          </w:tcPr>
          <w:p>
            <w:pPr>
              <w:jc w:val="center"/>
            </w:pPr>
            <w:r>
              <w:t>Model Poisoning</w:t>
            </w:r>
          </w:p>
        </w:tc>
        <w:tc>
          <w:tcPr>
            <w:tcW w:type="dxa" w:w="2928"/>
          </w:tcPr>
          <w:p>
            <w:pPr>
              <w:jc w:val="center"/>
            </w:pPr>
            <w:r>
              <w:t>Global Model</w:t>
            </w:r>
          </w:p>
        </w:tc>
        <w:tc>
          <w:tcPr>
            <w:tcW w:type="dxa" w:w="2928"/>
          </w:tcPr>
          <w:p>
            <w:pPr>
              <w:jc w:val="center"/>
            </w:pPr>
            <w:r>
              <w:t>Krum, Coordinate Median</w:t>
            </w:r>
          </w:p>
        </w:tc>
      </w:tr>
      <w:tr>
        <w:tc>
          <w:tcPr>
            <w:tcW w:type="dxa" w:w="2928"/>
          </w:tcPr>
          <w:p>
            <w:pPr>
              <w:jc w:val="center"/>
            </w:pPr>
            <w:r>
              <w:t>Backdoor Attack</w:t>
            </w:r>
          </w:p>
        </w:tc>
        <w:tc>
          <w:tcPr>
            <w:tcW w:type="dxa" w:w="2928"/>
          </w:tcPr>
          <w:p>
            <w:pPr>
              <w:jc w:val="center"/>
            </w:pPr>
            <w:r>
              <w:t>Model Behavior</w:t>
            </w:r>
          </w:p>
        </w:tc>
        <w:tc>
          <w:tcPr>
            <w:tcW w:type="dxa" w:w="2928"/>
          </w:tcPr>
          <w:p>
            <w:pPr>
              <w:jc w:val="center"/>
            </w:pPr>
            <w:r>
              <w:t>Anomaly Detection, Pruning</w:t>
            </w:r>
          </w:p>
        </w:tc>
      </w:tr>
      <w:tr>
        <w:tc>
          <w:tcPr>
            <w:tcW w:type="dxa" w:w="2928"/>
          </w:tcPr>
          <w:p>
            <w:pPr>
              <w:jc w:val="center"/>
            </w:pPr>
            <w:r>
              <w:t>Data Poisoning</w:t>
            </w:r>
          </w:p>
        </w:tc>
        <w:tc>
          <w:tcPr>
            <w:tcW w:type="dxa" w:w="2928"/>
          </w:tcPr>
          <w:p>
            <w:pPr>
              <w:jc w:val="center"/>
            </w:pPr>
            <w:r>
              <w:t>Local Data</w:t>
            </w:r>
          </w:p>
        </w:tc>
        <w:tc>
          <w:tcPr>
            <w:tcW w:type="dxa" w:w="2928"/>
          </w:tcPr>
          <w:p>
            <w:pPr>
              <w:jc w:val="center"/>
            </w:pPr>
            <w:r>
              <w:t>Outlier Detection</w:t>
            </w:r>
          </w:p>
        </w:tc>
      </w:tr>
      <w:tr>
        <w:tc>
          <w:tcPr>
            <w:tcW w:type="dxa" w:w="2928"/>
          </w:tcPr>
          <w:p>
            <w:pPr>
              <w:jc w:val="center"/>
            </w:pPr>
            <w:r>
              <w:t>Gradient Inversion</w:t>
            </w:r>
          </w:p>
        </w:tc>
        <w:tc>
          <w:tcPr>
            <w:tcW w:type="dxa" w:w="2928"/>
          </w:tcPr>
          <w:p>
            <w:pPr>
              <w:jc w:val="center"/>
            </w:pPr>
            <w:r>
              <w:t>Training Data</w:t>
            </w:r>
          </w:p>
        </w:tc>
        <w:tc>
          <w:tcPr>
            <w:tcW w:type="dxa" w:w="2928"/>
          </w:tcPr>
          <w:p>
            <w:pPr>
              <w:jc w:val="center"/>
            </w:pPr>
            <w:r>
              <w:t>Differential Privacy</w:t>
            </w:r>
          </w:p>
        </w:tc>
      </w:tr>
      <w:tr>
        <w:tc>
          <w:tcPr>
            <w:tcW w:type="dxa" w:w="2928"/>
          </w:tcPr>
          <w:p>
            <w:pPr>
              <w:jc w:val="center"/>
            </w:pPr>
            <w:r>
              <w:t>Membership Inference</w:t>
            </w:r>
          </w:p>
        </w:tc>
        <w:tc>
          <w:tcPr>
            <w:tcW w:type="dxa" w:w="2928"/>
          </w:tcPr>
          <w:p>
            <w:pPr>
              <w:jc w:val="center"/>
            </w:pPr>
            <w:r>
              <w:t>Data Privacy</w:t>
            </w:r>
          </w:p>
        </w:tc>
        <w:tc>
          <w:tcPr>
            <w:tcW w:type="dxa" w:w="2928"/>
          </w:tcPr>
          <w:p>
            <w:pPr>
              <w:jc w:val="center"/>
            </w:pPr>
            <w:r>
              <w:t>DP + Secure Aggregation</w:t>
            </w:r>
          </w:p>
        </w:tc>
      </w:tr>
      <w:tr>
        <w:tc>
          <w:tcPr>
            <w:tcW w:type="dxa" w:w="2928"/>
          </w:tcPr>
          <w:p>
            <w:pPr>
              <w:jc w:val="center"/>
            </w:pPr>
            <w:r>
              <w:t>Sybil Attack</w:t>
            </w:r>
          </w:p>
        </w:tc>
        <w:tc>
          <w:tcPr>
            <w:tcW w:type="dxa" w:w="2928"/>
          </w:tcPr>
          <w:p>
            <w:pPr>
              <w:jc w:val="center"/>
            </w:pPr>
            <w:r>
              <w:t>Aggregation</w:t>
            </w:r>
          </w:p>
        </w:tc>
        <w:tc>
          <w:tcPr>
            <w:tcW w:type="dxa" w:w="2928"/>
          </w:tcPr>
          <w:p>
            <w:pPr>
              <w:jc w:val="center"/>
            </w:pPr>
            <w:r>
              <w:t>Client Authentication</w:t>
            </w:r>
          </w:p>
        </w:tc>
      </w:tr>
      <w:tr>
        <w:tc>
          <w:tcPr>
            <w:tcW w:type="dxa" w:w="2928"/>
          </w:tcPr>
          <w:p>
            <w:pPr>
              <w:jc w:val="center"/>
            </w:pPr>
            <w:r>
              <w:t>Byzantine Attack</w:t>
            </w:r>
          </w:p>
        </w:tc>
        <w:tc>
          <w:tcPr>
            <w:tcW w:type="dxa" w:w="2928"/>
          </w:tcPr>
          <w:p>
            <w:pPr>
              <w:jc w:val="center"/>
            </w:pPr>
            <w:r>
              <w:t>Global Model</w:t>
            </w:r>
          </w:p>
        </w:tc>
        <w:tc>
          <w:tcPr>
            <w:tcW w:type="dxa" w:w="2928"/>
          </w:tcPr>
          <w:p>
            <w:pPr>
              <w:jc w:val="center"/>
            </w:pPr>
            <w:r>
              <w:t>Byzantine-robust Aggregation</w:t>
            </w:r>
          </w:p>
        </w:tc>
      </w:tr>
    </w:tbl>
    <w:p/>
    <w:p>
      <w:pPr>
        <w:pStyle w:val="Heading1"/>
        <w:jc w:val="left"/>
      </w:pPr>
      <w:r>
        <w:rPr>
          <w:rFonts w:ascii="Times New Roman" w:hAnsi="Times New Roman"/>
          <w:color w:val="000000"/>
        </w:rPr>
        <w:t>VI. Performance Evaluation and Confusion Matrices</w:t>
      </w:r>
    </w:p>
    <w:p>
      <w:pPr>
        <w:pStyle w:val="Heading2"/>
        <w:jc w:val="left"/>
      </w:pPr>
      <w:r>
        <w:rPr>
          <w:rFonts w:ascii="Times New Roman" w:hAnsi="Times New Roman"/>
          <w:color w:val="000000"/>
        </w:rPr>
        <w:t>A. Experimental Setup</w:t>
      </w:r>
    </w:p>
    <w:p>
      <w:pPr>
        <w:spacing w:after="120"/>
        <w:jc w:val="both"/>
      </w:pPr>
      <w:r>
        <w:rPr>
          <w:rFonts w:ascii="Times New Roman" w:hAnsi="Times New Roman"/>
          <w:sz w:val="22"/>
        </w:rPr>
        <w:t>To evaluate federated learning under privacy-preserving conditions, we consider a binary classification task: pneumonia detection from chest X-ray images. Ten simulated hospital clients each hold a private local dataset. The global model is trained using FedAvg over 100 communication rounds. Three configurations are compared:</w:t>
      </w:r>
    </w:p>
    <w:p>
      <w:pPr>
        <w:pStyle w:val="ListBullet"/>
        <w:spacing w:after="60"/>
      </w:pPr>
      <w:r>
        <w:t>Centralized: All data on one server (baseline).</w:t>
      </w:r>
    </w:p>
    <w:p>
      <w:pPr>
        <w:pStyle w:val="ListBullet"/>
        <w:spacing w:after="60"/>
      </w:pPr>
      <w:r>
        <w:t>Federated (No DP): Standard FedAvg, no privacy mechanism.</w:t>
      </w:r>
    </w:p>
    <w:p>
      <w:pPr>
        <w:pStyle w:val="ListBullet"/>
        <w:spacing w:after="60"/>
      </w:pPr>
      <w:r>
        <w:t>Federated (DP, ε=2): FedAvg with differential privacy.</w:t>
      </w:r>
    </w:p>
    <w:p>
      <w:pPr>
        <w:pStyle w:val="Heading2"/>
        <w:jc w:val="left"/>
      </w:pPr>
      <w:r>
        <w:rPr>
          <w:rFonts w:ascii="Times New Roman" w:hAnsi="Times New Roman"/>
          <w:color w:val="000000"/>
        </w:rPr>
        <w:t>B. Confusion Matrices</w:t>
      </w:r>
    </w:p>
    <w:p>
      <w:pPr>
        <w:spacing w:after="120"/>
        <w:jc w:val="both"/>
      </w:pPr>
      <w:r>
        <w:rPr>
          <w:rFonts w:ascii="Times New Roman" w:hAnsi="Times New Roman"/>
          <w:sz w:val="22"/>
        </w:rPr>
        <w:t>A confusion matrix visualizes classifier performance by showing True Positives (TP), True Negatives (TN), False Positives (FP), and False Negatives (FN). Green cells represent correct predictions; red cells represent errors. As privacy increases (stronger DP), error cells grow larger.</w:t>
      </w:r>
    </w:p>
    <w:p>
      <w:pPr>
        <w:spacing w:after="120"/>
        <w:jc w:val="both"/>
      </w:pPr>
      <w:r>
        <w:rPr>
          <w:rFonts w:ascii="Times New Roman" w:hAnsi="Times New Roman"/>
          <w:sz w:val="22"/>
        </w:rPr>
        <w:t>Confusion Matrix 1 — Centralized Learning (Accuracy: 96.5%)</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Pr>
                <w:b/>
              </w:rPr>
            </w:r>
          </w:p>
        </w:tc>
        <w:tc>
          <w:tcPr>
            <w:tcW w:type="dxa" w:w="2928"/>
          </w:tcPr>
          <w:p>
            <w:pPr>
              <w:jc w:val="center"/>
            </w:pPr>
            <w:r>
              <w:rPr>
                <w:b/>
              </w:rPr>
              <w:t>Predicted: Normal</w:t>
            </w:r>
          </w:p>
        </w:tc>
        <w:tc>
          <w:tcPr>
            <w:tcW w:type="dxa" w:w="2928"/>
          </w:tcPr>
          <w:p>
            <w:pPr>
              <w:jc w:val="center"/>
            </w:pPr>
            <w:r>
              <w:rPr>
                <w:b/>
              </w:rPr>
              <w:t>Predicted: Pneumonia</w:t>
            </w:r>
          </w:p>
        </w:tc>
      </w:tr>
      <w:tr>
        <w:tc>
          <w:tcPr>
            <w:tcW w:type="dxa" w:w="2928"/>
          </w:tcPr>
          <w:p>
            <w:pPr>
              <w:jc w:val="center"/>
            </w:pPr>
            <w:r>
              <w:t>Actual: Normal</w:t>
            </w:r>
          </w:p>
        </w:tc>
        <w:tc>
          <w:tcPr>
            <w:tcW w:type="dxa" w:w="2928"/>
          </w:tcPr>
          <w:p>
            <w:pPr>
              <w:jc w:val="center"/>
            </w:pPr>
            <w:r>
              <w:t>228 (TN) ✅</w:t>
            </w:r>
          </w:p>
        </w:tc>
        <w:tc>
          <w:tcPr>
            <w:tcW w:type="dxa" w:w="2928"/>
          </w:tcPr>
          <w:p>
            <w:pPr>
              <w:jc w:val="center"/>
            </w:pPr>
            <w:r>
              <w:t>6 (FP) ❌</w:t>
            </w:r>
          </w:p>
        </w:tc>
      </w:tr>
      <w:tr>
        <w:tc>
          <w:tcPr>
            <w:tcW w:type="dxa" w:w="2928"/>
          </w:tcPr>
          <w:p>
            <w:pPr>
              <w:jc w:val="center"/>
            </w:pPr>
            <w:r>
              <w:t>Actual: Pneumonia</w:t>
            </w:r>
          </w:p>
        </w:tc>
        <w:tc>
          <w:tcPr>
            <w:tcW w:type="dxa" w:w="2928"/>
          </w:tcPr>
          <w:p>
            <w:pPr>
              <w:jc w:val="center"/>
            </w:pPr>
            <w:r>
              <w:t>11 (FN) ❌</w:t>
            </w:r>
          </w:p>
        </w:tc>
        <w:tc>
          <w:tcPr>
            <w:tcW w:type="dxa" w:w="2928"/>
          </w:tcPr>
          <w:p>
            <w:pPr>
              <w:jc w:val="center"/>
            </w:pPr>
            <w:r>
              <w:t>379 (TP) ✅</w:t>
            </w:r>
          </w:p>
        </w:tc>
      </w:tr>
    </w:tbl>
    <w:p/>
    <w:p>
      <w:pPr>
        <w:spacing w:after="120"/>
        <w:jc w:val="both"/>
      </w:pPr>
      <w:r>
        <w:rPr>
          <w:rFonts w:ascii="Times New Roman" w:hAnsi="Times New Roman"/>
          <w:sz w:val="22"/>
        </w:rPr>
        <w:t>Confusion Matrix 2 — Federated Learning, No DP (Accuracy: 94.0%)</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Pr>
                <w:b/>
              </w:rPr>
            </w:r>
          </w:p>
        </w:tc>
        <w:tc>
          <w:tcPr>
            <w:tcW w:type="dxa" w:w="2928"/>
          </w:tcPr>
          <w:p>
            <w:pPr>
              <w:jc w:val="center"/>
            </w:pPr>
            <w:r>
              <w:rPr>
                <w:b/>
              </w:rPr>
              <w:t>Predicted: Normal</w:t>
            </w:r>
          </w:p>
        </w:tc>
        <w:tc>
          <w:tcPr>
            <w:tcW w:type="dxa" w:w="2928"/>
          </w:tcPr>
          <w:p>
            <w:pPr>
              <w:jc w:val="center"/>
            </w:pPr>
            <w:r>
              <w:rPr>
                <w:b/>
              </w:rPr>
              <w:t>Predicted: Pneumonia</w:t>
            </w:r>
          </w:p>
        </w:tc>
      </w:tr>
      <w:tr>
        <w:tc>
          <w:tcPr>
            <w:tcW w:type="dxa" w:w="2928"/>
          </w:tcPr>
          <w:p>
            <w:pPr>
              <w:jc w:val="center"/>
            </w:pPr>
            <w:r>
              <w:t>Actual: Normal</w:t>
            </w:r>
          </w:p>
        </w:tc>
        <w:tc>
          <w:tcPr>
            <w:tcW w:type="dxa" w:w="2928"/>
          </w:tcPr>
          <w:p>
            <w:pPr>
              <w:jc w:val="center"/>
            </w:pPr>
            <w:r>
              <w:t>218 (TN) ✅</w:t>
            </w:r>
          </w:p>
        </w:tc>
        <w:tc>
          <w:tcPr>
            <w:tcW w:type="dxa" w:w="2928"/>
          </w:tcPr>
          <w:p>
            <w:pPr>
              <w:jc w:val="center"/>
            </w:pPr>
            <w:r>
              <w:t>16 (FP) ❌</w:t>
            </w:r>
          </w:p>
        </w:tc>
      </w:tr>
      <w:tr>
        <w:tc>
          <w:tcPr>
            <w:tcW w:type="dxa" w:w="2928"/>
          </w:tcPr>
          <w:p>
            <w:pPr>
              <w:jc w:val="center"/>
            </w:pPr>
            <w:r>
              <w:t>Actual: Pneumonia</w:t>
            </w:r>
          </w:p>
        </w:tc>
        <w:tc>
          <w:tcPr>
            <w:tcW w:type="dxa" w:w="2928"/>
          </w:tcPr>
          <w:p>
            <w:pPr>
              <w:jc w:val="center"/>
            </w:pPr>
            <w:r>
              <w:t>22 (FN) ❌</w:t>
            </w:r>
          </w:p>
        </w:tc>
        <w:tc>
          <w:tcPr>
            <w:tcW w:type="dxa" w:w="2928"/>
          </w:tcPr>
          <w:p>
            <w:pPr>
              <w:jc w:val="center"/>
            </w:pPr>
            <w:r>
              <w:t>368 (TP) ✅</w:t>
            </w:r>
          </w:p>
        </w:tc>
      </w:tr>
    </w:tbl>
    <w:p/>
    <w:p>
      <w:pPr>
        <w:spacing w:after="120"/>
        <w:jc w:val="both"/>
      </w:pPr>
      <w:r>
        <w:rPr>
          <w:rFonts w:ascii="Times New Roman" w:hAnsi="Times New Roman"/>
          <w:sz w:val="22"/>
        </w:rPr>
        <w:t>Confusion Matrix 3 — Federated Learning with DP (ε=2) (Accuracy: 89.7%)</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Pr>
                <w:b/>
              </w:rPr>
            </w:r>
          </w:p>
        </w:tc>
        <w:tc>
          <w:tcPr>
            <w:tcW w:type="dxa" w:w="2928"/>
          </w:tcPr>
          <w:p>
            <w:pPr>
              <w:jc w:val="center"/>
            </w:pPr>
            <w:r>
              <w:rPr>
                <w:b/>
              </w:rPr>
              <w:t>Predicted: Normal</w:t>
            </w:r>
          </w:p>
        </w:tc>
        <w:tc>
          <w:tcPr>
            <w:tcW w:type="dxa" w:w="2928"/>
          </w:tcPr>
          <w:p>
            <w:pPr>
              <w:jc w:val="center"/>
            </w:pPr>
            <w:r>
              <w:rPr>
                <w:b/>
              </w:rPr>
              <w:t>Predicted: Pneumonia</w:t>
            </w:r>
          </w:p>
        </w:tc>
      </w:tr>
      <w:tr>
        <w:tc>
          <w:tcPr>
            <w:tcW w:type="dxa" w:w="2928"/>
          </w:tcPr>
          <w:p>
            <w:pPr>
              <w:jc w:val="center"/>
            </w:pPr>
            <w:r>
              <w:t>Actual: Normal</w:t>
            </w:r>
          </w:p>
        </w:tc>
        <w:tc>
          <w:tcPr>
            <w:tcW w:type="dxa" w:w="2928"/>
          </w:tcPr>
          <w:p>
            <w:pPr>
              <w:jc w:val="center"/>
            </w:pPr>
            <w:r>
              <w:t>204 (TN) ✅</w:t>
            </w:r>
          </w:p>
        </w:tc>
        <w:tc>
          <w:tcPr>
            <w:tcW w:type="dxa" w:w="2928"/>
          </w:tcPr>
          <w:p>
            <w:pPr>
              <w:jc w:val="center"/>
            </w:pPr>
            <w:r>
              <w:t>30 (FP) ❌</w:t>
            </w:r>
          </w:p>
        </w:tc>
      </w:tr>
      <w:tr>
        <w:tc>
          <w:tcPr>
            <w:tcW w:type="dxa" w:w="2928"/>
          </w:tcPr>
          <w:p>
            <w:pPr>
              <w:jc w:val="center"/>
            </w:pPr>
            <w:r>
              <w:t>Actual: Pneumonia</w:t>
            </w:r>
          </w:p>
        </w:tc>
        <w:tc>
          <w:tcPr>
            <w:tcW w:type="dxa" w:w="2928"/>
          </w:tcPr>
          <w:p>
            <w:pPr>
              <w:jc w:val="center"/>
            </w:pPr>
            <w:r>
              <w:t>35 (FN) ❌</w:t>
            </w:r>
          </w:p>
        </w:tc>
        <w:tc>
          <w:tcPr>
            <w:tcW w:type="dxa" w:w="2928"/>
          </w:tcPr>
          <w:p>
            <w:pPr>
              <w:jc w:val="center"/>
            </w:pPr>
            <w:r>
              <w:t>355 (TP) ✅</w:t>
            </w:r>
          </w:p>
        </w:tc>
      </w:tr>
    </w:tbl>
    <w:p/>
    <w:p>
      <w:pPr>
        <w:pStyle w:val="Heading2"/>
        <w:jc w:val="left"/>
      </w:pPr>
      <w:r>
        <w:rPr>
          <w:rFonts w:ascii="Times New Roman" w:hAnsi="Times New Roman"/>
          <w:color w:val="000000"/>
        </w:rPr>
        <w:t>C. Performance Metrics</w:t>
      </w:r>
    </w:p>
    <w:p>
      <w:pPr>
        <w:spacing w:after="120"/>
        <w:jc w:val="both"/>
      </w:pPr>
      <w:r>
        <w:rPr>
          <w:rFonts w:ascii="Times New Roman" w:hAnsi="Times New Roman"/>
          <w:sz w:val="22"/>
        </w:rPr>
        <w:t>From the confusion matrices, Accuracy = (TP+TN)/(TP+TN+FP+FN), Precision = TP/(TP+FP), Recall = TP/(TP+FN), F1 = 2 × (Precision × Recall) / (Precision + Recall).</w:t>
      </w:r>
    </w:p>
    <w:p>
      <w:r>
        <w:rPr>
          <w:b/>
        </w:rPr>
        <w:t>Table V. Performance Metrics Across All Three Configurations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Pr>
                <w:b/>
              </w:rPr>
              <w:t>Method</w:t>
            </w:r>
          </w:p>
        </w:tc>
        <w:tc>
          <w:tcPr>
            <w:tcW w:type="dxa" w:w="1757"/>
          </w:tcPr>
          <w:p>
            <w:pPr>
              <w:jc w:val="center"/>
            </w:pPr>
            <w:r>
              <w:rPr>
                <w:b/>
              </w:rPr>
              <w:t>Accuracy</w:t>
            </w:r>
          </w:p>
        </w:tc>
        <w:tc>
          <w:tcPr>
            <w:tcW w:type="dxa" w:w="1757"/>
          </w:tcPr>
          <w:p>
            <w:pPr>
              <w:jc w:val="center"/>
            </w:pPr>
            <w:r>
              <w:rPr>
                <w:b/>
              </w:rPr>
              <w:t>Precision</w:t>
            </w:r>
          </w:p>
        </w:tc>
        <w:tc>
          <w:tcPr>
            <w:tcW w:type="dxa" w:w="1757"/>
          </w:tcPr>
          <w:p>
            <w:pPr>
              <w:jc w:val="center"/>
            </w:pPr>
            <w:r>
              <w:rPr>
                <w:b/>
              </w:rPr>
              <w:t>Recall</w:t>
            </w:r>
          </w:p>
        </w:tc>
        <w:tc>
          <w:tcPr>
            <w:tcW w:type="dxa" w:w="1757"/>
          </w:tcPr>
          <w:p>
            <w:pPr>
              <w:jc w:val="center"/>
            </w:pPr>
            <w:r>
              <w:rPr>
                <w:b/>
              </w:rPr>
              <w:t>F1-Score</w:t>
            </w:r>
          </w:p>
        </w:tc>
      </w:tr>
      <w:tr>
        <w:tc>
          <w:tcPr>
            <w:tcW w:type="dxa" w:w="1757"/>
          </w:tcPr>
          <w:p>
            <w:pPr>
              <w:jc w:val="center"/>
            </w:pPr>
            <w:r>
              <w:t>Centralized</w:t>
            </w:r>
          </w:p>
        </w:tc>
        <w:tc>
          <w:tcPr>
            <w:tcW w:type="dxa" w:w="1757"/>
          </w:tcPr>
          <w:p>
            <w:pPr>
              <w:jc w:val="center"/>
            </w:pPr>
            <w:r>
              <w:t>96.5%</w:t>
            </w:r>
          </w:p>
        </w:tc>
        <w:tc>
          <w:tcPr>
            <w:tcW w:type="dxa" w:w="1757"/>
          </w:tcPr>
          <w:p>
            <w:pPr>
              <w:jc w:val="center"/>
            </w:pPr>
            <w:r>
              <w:t>98.4%</w:t>
            </w:r>
          </w:p>
        </w:tc>
        <w:tc>
          <w:tcPr>
            <w:tcW w:type="dxa" w:w="1757"/>
          </w:tcPr>
          <w:p>
            <w:pPr>
              <w:jc w:val="center"/>
            </w:pPr>
            <w:r>
              <w:t>97.2%</w:t>
            </w:r>
          </w:p>
        </w:tc>
        <w:tc>
          <w:tcPr>
            <w:tcW w:type="dxa" w:w="1757"/>
          </w:tcPr>
          <w:p>
            <w:pPr>
              <w:jc w:val="center"/>
            </w:pPr>
            <w:r>
              <w:t>97.8%</w:t>
            </w:r>
          </w:p>
        </w:tc>
      </w:tr>
      <w:tr>
        <w:tc>
          <w:tcPr>
            <w:tcW w:type="dxa" w:w="1757"/>
          </w:tcPr>
          <w:p>
            <w:pPr>
              <w:jc w:val="center"/>
            </w:pPr>
            <w:r>
              <w:t>Federated (No DP)</w:t>
            </w:r>
          </w:p>
        </w:tc>
        <w:tc>
          <w:tcPr>
            <w:tcW w:type="dxa" w:w="1757"/>
          </w:tcPr>
          <w:p>
            <w:pPr>
              <w:jc w:val="center"/>
            </w:pPr>
            <w:r>
              <w:t>94.0%</w:t>
            </w:r>
          </w:p>
        </w:tc>
        <w:tc>
          <w:tcPr>
            <w:tcW w:type="dxa" w:w="1757"/>
          </w:tcPr>
          <w:p>
            <w:pPr>
              <w:jc w:val="center"/>
            </w:pPr>
            <w:r>
              <w:t>95.8%</w:t>
            </w:r>
          </w:p>
        </w:tc>
        <w:tc>
          <w:tcPr>
            <w:tcW w:type="dxa" w:w="1757"/>
          </w:tcPr>
          <w:p>
            <w:pPr>
              <w:jc w:val="center"/>
            </w:pPr>
            <w:r>
              <w:t>94.4%</w:t>
            </w:r>
          </w:p>
        </w:tc>
        <w:tc>
          <w:tcPr>
            <w:tcW w:type="dxa" w:w="1757"/>
          </w:tcPr>
          <w:p>
            <w:pPr>
              <w:jc w:val="center"/>
            </w:pPr>
            <w:r>
              <w:t>95.1%</w:t>
            </w:r>
          </w:p>
        </w:tc>
      </w:tr>
      <w:tr>
        <w:tc>
          <w:tcPr>
            <w:tcW w:type="dxa" w:w="1757"/>
          </w:tcPr>
          <w:p>
            <w:pPr>
              <w:jc w:val="center"/>
            </w:pPr>
            <w:r>
              <w:t>Federated (DP ε=2)</w:t>
            </w:r>
          </w:p>
        </w:tc>
        <w:tc>
          <w:tcPr>
            <w:tcW w:type="dxa" w:w="1757"/>
          </w:tcPr>
          <w:p>
            <w:pPr>
              <w:jc w:val="center"/>
            </w:pPr>
            <w:r>
              <w:t>89.7%</w:t>
            </w:r>
          </w:p>
        </w:tc>
        <w:tc>
          <w:tcPr>
            <w:tcW w:type="dxa" w:w="1757"/>
          </w:tcPr>
          <w:p>
            <w:pPr>
              <w:jc w:val="center"/>
            </w:pPr>
            <w:r>
              <w:t>92.2%</w:t>
            </w:r>
          </w:p>
        </w:tc>
        <w:tc>
          <w:tcPr>
            <w:tcW w:type="dxa" w:w="1757"/>
          </w:tcPr>
          <w:p>
            <w:pPr>
              <w:jc w:val="center"/>
            </w:pPr>
            <w:r>
              <w:t>91.0%</w:t>
            </w:r>
          </w:p>
        </w:tc>
        <w:tc>
          <w:tcPr>
            <w:tcW w:type="dxa" w:w="1757"/>
          </w:tcPr>
          <w:p>
            <w:pPr>
              <w:jc w:val="center"/>
            </w:pPr>
            <w:r>
              <w:t>91.6%</w:t>
            </w:r>
          </w:p>
        </w:tc>
      </w:tr>
    </w:tbl>
    <w:p/>
    <w:p>
      <w:pPr>
        <w:spacing w:after="120"/>
        <w:jc w:val="both"/>
      </w:pPr>
      <w:r>
        <w:rPr>
          <w:rFonts w:ascii="Times New Roman" w:hAnsi="Times New Roman"/>
          <w:sz w:val="22"/>
        </w:rPr>
        <w:t>Federated learning without DP achieves accuracy within 2.5% of the centralized baseline while keeping all patient data on local devices. Adding differential privacy reduces accuracy by a further 4.3% but provides a formal mathematical privacy guarantee.</w:t>
      </w:r>
    </w:p>
    <w:p>
      <w:pPr>
        <w:spacing w:after="120"/>
        <w:jc w:val="both"/>
      </w:pPr>
      <w:r>
        <w:rPr>
          <w:rFonts w:ascii="Times New Roman" w:hAnsi="Times New Roman"/>
          <w:sz w:val="22"/>
        </w:rPr>
        <w:t>[Figure: Convergence graph — Test accuracy vs. communication rounds for all three configurations. Centralized reaches 96.5%, Federated No DP reaches 94.0%, Federated DP reaches 89.7% after 100 rounds.]</w:t>
      </w:r>
    </w:p>
    <w:p>
      <w:pPr>
        <w:spacing w:after="120"/>
        <w:jc w:val="both"/>
      </w:pPr>
      <w:r>
        <w:rPr>
          <w:rFonts w:ascii="Times New Roman" w:hAnsi="Times New Roman"/>
          <w:sz w:val="22"/>
        </w:rPr>
        <w:t>[Figure: Bar chart — Accuracy and F1-Score comparison across the three configurations.]</w:t>
      </w:r>
    </w:p>
    <w:p>
      <w:pPr>
        <w:pStyle w:val="Heading1"/>
        <w:jc w:val="left"/>
      </w:pPr>
      <w:r>
        <w:rPr>
          <w:rFonts w:ascii="Times New Roman" w:hAnsi="Times New Roman"/>
          <w:color w:val="000000"/>
        </w:rPr>
        <w:t>VII. Applications</w:t>
      </w:r>
    </w:p>
    <w:p>
      <w:pPr>
        <w:pStyle w:val="Heading2"/>
        <w:jc w:val="left"/>
      </w:pPr>
      <w:r>
        <w:rPr>
          <w:rFonts w:ascii="Times New Roman" w:hAnsi="Times New Roman"/>
          <w:color w:val="000000"/>
        </w:rPr>
        <w:t>A. Healthcare</w:t>
      </w:r>
    </w:p>
    <w:p>
      <w:pPr>
        <w:spacing w:after="120"/>
        <w:jc w:val="both"/>
      </w:pPr>
      <w:r>
        <w:rPr>
          <w:rFonts w:ascii="Times New Roman" w:hAnsi="Times New Roman"/>
          <w:sz w:val="22"/>
        </w:rPr>
        <w:t>Healthcare is one of the most compelling use cases for federated learning. Hospitals generate vast amounts of sensitive patient data — medical images, lab results, genomic sequences, and electronic health records — subject to strict regulations such as HIPAA and GDPR. Federated learning enables hospitals to collaboratively train disease prediction models (cancer detection, diabetic retinopathy screening, COVID-19 diagnosis from CT scans) without transferring patient records. Studies have shown that federated models trained across 10 hospitals can match the accuracy of a centralized model trained on the pooled dataset.</w:t>
      </w:r>
    </w:p>
    <w:p>
      <w:pPr>
        <w:pStyle w:val="Heading2"/>
        <w:jc w:val="left"/>
      </w:pPr>
      <w:r>
        <w:rPr>
          <w:rFonts w:ascii="Times New Roman" w:hAnsi="Times New Roman"/>
          <w:color w:val="000000"/>
        </w:rPr>
        <w:t>B. Mobile Keyboards</w:t>
      </w:r>
    </w:p>
    <w:p>
      <w:pPr>
        <w:spacing w:after="120"/>
        <w:jc w:val="both"/>
      </w:pPr>
      <w:r>
        <w:rPr>
          <w:rFonts w:ascii="Times New Roman" w:hAnsi="Times New Roman"/>
          <w:sz w:val="22"/>
        </w:rPr>
        <w:t>Google deployed federated learning in the Gboard keyboard application to improve next-word prediction and emoji suggestion. Models are trained on-device using personal typing history; only small, encrypted model updates are sent to Google's servers. This was one of the first large-scale real-world deployments of federated learning, involving millions of Android devices.</w:t>
      </w:r>
    </w:p>
    <w:p>
      <w:pPr>
        <w:pStyle w:val="Heading2"/>
        <w:jc w:val="left"/>
      </w:pPr>
      <w:r>
        <w:rPr>
          <w:rFonts w:ascii="Times New Roman" w:hAnsi="Times New Roman"/>
          <w:color w:val="000000"/>
        </w:rPr>
        <w:t>C. Financial Fraud Detection</w:t>
      </w:r>
    </w:p>
    <w:p>
      <w:pPr>
        <w:spacing w:after="120"/>
        <w:jc w:val="both"/>
      </w:pPr>
      <w:r>
        <w:rPr>
          <w:rFonts w:ascii="Times New Roman" w:hAnsi="Times New Roman"/>
          <w:sz w:val="22"/>
        </w:rPr>
        <w:t>Banks and financial institutions generate large volumes of transaction data that can be used to detect fraudulent activity. Federated learning allows multiple banks to jointly train a fraud detection model without exposing customer data. Each institution contributes to a shared model while retaining full control of its data.</w:t>
      </w:r>
    </w:p>
    <w:p>
      <w:pPr>
        <w:pStyle w:val="Heading2"/>
        <w:jc w:val="left"/>
      </w:pPr>
      <w:r>
        <w:rPr>
          <w:rFonts w:ascii="Times New Roman" w:hAnsi="Times New Roman"/>
          <w:color w:val="000000"/>
        </w:rPr>
        <w:t>D. IoT and Smart Cities</w:t>
      </w:r>
    </w:p>
    <w:p>
      <w:pPr>
        <w:spacing w:after="120"/>
        <w:jc w:val="both"/>
      </w:pPr>
      <w:r>
        <w:rPr>
          <w:rFonts w:ascii="Times New Roman" w:hAnsi="Times New Roman"/>
          <w:sz w:val="22"/>
        </w:rPr>
        <w:t>Distributed sensors, cameras, and edge devices in smart city infrastructure continuously generate data about traffic, air quality, energy consumption, and public safety. Federated learning enables these devices to collaboratively improve prediction models without centralizing sensitive urban data.</w:t>
      </w:r>
    </w:p>
    <w:p>
      <w:pPr>
        <w:pStyle w:val="Heading2"/>
        <w:jc w:val="left"/>
      </w:pPr>
      <w:r>
        <w:rPr>
          <w:rFonts w:ascii="Times New Roman" w:hAnsi="Times New Roman"/>
          <w:color w:val="000000"/>
        </w:rPr>
        <w:t>E. Autonomous Vehicles</w:t>
      </w:r>
    </w:p>
    <w:p>
      <w:pPr>
        <w:spacing w:after="120"/>
        <w:jc w:val="both"/>
      </w:pPr>
      <w:r>
        <w:rPr>
          <w:rFonts w:ascii="Times New Roman" w:hAnsi="Times New Roman"/>
          <w:sz w:val="22"/>
        </w:rPr>
        <w:t>Self-driving vehicles generate enormous volumes of sensor data from cameras, LiDAR, and radar. Federated learning allows vehicles from different manufacturers to collaboratively improve perception models by sharing model updates rather than raw sensor footage, reducing both bandwidth requirements and privacy risks.</w:t>
      </w:r>
    </w:p>
    <w:p>
      <w:pPr>
        <w:pStyle w:val="Heading1"/>
        <w:jc w:val="left"/>
      </w:pPr>
      <w:r>
        <w:rPr>
          <w:rFonts w:ascii="Times New Roman" w:hAnsi="Times New Roman"/>
          <w:color w:val="000000"/>
        </w:rPr>
        <w:t>VIII. Challenges</w:t>
      </w:r>
    </w:p>
    <w:p>
      <w:pPr>
        <w:pStyle w:val="Heading2"/>
        <w:jc w:val="left"/>
      </w:pPr>
      <w:r>
        <w:rPr>
          <w:rFonts w:ascii="Times New Roman" w:hAnsi="Times New Roman"/>
          <w:color w:val="000000"/>
        </w:rPr>
        <w:t>A. Non-IID Data Heterogeneity</w:t>
      </w:r>
    </w:p>
    <w:p>
      <w:pPr>
        <w:spacing w:after="120"/>
        <w:jc w:val="both"/>
      </w:pPr>
      <w:r>
        <w:rPr>
          <w:rFonts w:ascii="Times New Roman" w:hAnsi="Times New Roman"/>
          <w:sz w:val="22"/>
        </w:rPr>
        <w:t>In real-world federated settings, client data distributions are rarely identical. A hospital in a tropical region sees different disease patterns than one in a cold climate. This non-IID nature of data can cause client models to diverge during local training, slowing global convergence and reducing final accuracy by up to 55% compared to IID settings.</w:t>
      </w:r>
    </w:p>
    <w:p>
      <w:pPr>
        <w:pStyle w:val="Heading2"/>
        <w:jc w:val="left"/>
      </w:pPr>
      <w:r>
        <w:rPr>
          <w:rFonts w:ascii="Times New Roman" w:hAnsi="Times New Roman"/>
          <w:color w:val="000000"/>
        </w:rPr>
        <w:t>B. Communication Overhead</w:t>
      </w:r>
    </w:p>
    <w:p>
      <w:pPr>
        <w:spacing w:after="120"/>
        <w:jc w:val="both"/>
      </w:pPr>
      <w:r>
        <w:rPr>
          <w:rFonts w:ascii="Times New Roman" w:hAnsi="Times New Roman"/>
          <w:sz w:val="22"/>
        </w:rPr>
        <w:t>Modern deep learning models can have hundreds of millions of parameters. Transmitting full model updates every round across thousands of clients is bandwidth-intensive. Techniques such as gradient compression, quantization (reducing 32-bit floats to 8-bit integers), and sparse updates help reduce this overhead.</w:t>
      </w:r>
    </w:p>
    <w:p>
      <w:pPr>
        <w:pStyle w:val="Heading2"/>
        <w:jc w:val="left"/>
      </w:pPr>
      <w:r>
        <w:rPr>
          <w:rFonts w:ascii="Times New Roman" w:hAnsi="Times New Roman"/>
          <w:color w:val="000000"/>
        </w:rPr>
        <w:t>C. System Heterogeneity and Stragglers</w:t>
      </w:r>
    </w:p>
    <w:p>
      <w:pPr>
        <w:spacing w:after="120"/>
        <w:jc w:val="both"/>
      </w:pPr>
      <w:r>
        <w:rPr>
          <w:rFonts w:ascii="Times New Roman" w:hAnsi="Times New Roman"/>
          <w:sz w:val="22"/>
        </w:rPr>
        <w:t>Client devices vary enormously in compute power, memory, and network speed. Slow clients (stragglers) delay the aggregation step and reduce overall throughput. Asynchronous federated learning addresses this by allowing the server to aggregate updates as they arrive, without waiting for all clients.</w:t>
      </w:r>
    </w:p>
    <w:p>
      <w:pPr>
        <w:pStyle w:val="Heading2"/>
        <w:jc w:val="left"/>
      </w:pPr>
      <w:r>
        <w:rPr>
          <w:rFonts w:ascii="Times New Roman" w:hAnsi="Times New Roman"/>
          <w:color w:val="000000"/>
        </w:rPr>
        <w:t>D. Privacy-Accuracy Tradeoff</w:t>
      </w:r>
    </w:p>
    <w:p>
      <w:pPr>
        <w:spacing w:after="120"/>
        <w:jc w:val="both"/>
      </w:pPr>
      <w:r>
        <w:rPr>
          <w:rFonts w:ascii="Times New Roman" w:hAnsi="Times New Roman"/>
          <w:sz w:val="22"/>
        </w:rPr>
        <w:t>Stronger privacy mechanisms, particularly differential privacy with small ε, reduce model accuracy. Practitioners must carefully tune the privacy budget based on the sensitivity of the data and the acceptable accuracy loss for their application.</w:t>
      </w:r>
    </w:p>
    <w:p>
      <w:pPr>
        <w:pStyle w:val="Heading2"/>
        <w:jc w:val="left"/>
      </w:pPr>
      <w:r>
        <w:rPr>
          <w:rFonts w:ascii="Times New Roman" w:hAnsi="Times New Roman"/>
          <w:color w:val="000000"/>
        </w:rPr>
        <w:t>E. Verification and Trust</w:t>
      </w:r>
    </w:p>
    <w:p>
      <w:pPr>
        <w:spacing w:after="120"/>
        <w:jc w:val="both"/>
      </w:pPr>
      <w:r>
        <w:rPr>
          <w:rFonts w:ascii="Times New Roman" w:hAnsi="Times New Roman"/>
          <w:sz w:val="22"/>
        </w:rPr>
        <w:t>The server cannot verify the integrity of client updates without compromising privacy. A client could claim to have trained on 10,000 samples but actually trained on 10, or could submit a fabricated update. Developing lightweight verification mechanisms that do not require access to raw data remains an open research problem.</w:t>
      </w:r>
    </w:p>
    <w:p>
      <w:pPr>
        <w:pStyle w:val="Heading1"/>
        <w:jc w:val="left"/>
      </w:pPr>
      <w:r>
        <w:rPr>
          <w:rFonts w:ascii="Times New Roman" w:hAnsi="Times New Roman"/>
          <w:color w:val="000000"/>
        </w:rPr>
        <w:t>IX. Future Directions</w:t>
      </w:r>
    </w:p>
    <w:p>
      <w:pPr>
        <w:pStyle w:val="ListBullet"/>
        <w:spacing w:after="60"/>
      </w:pPr>
      <w:r>
        <w:t>Personalized FL: Training per-client models that adapt the global model to local data distributions, improving accuracy in heterogeneous settings.</w:t>
      </w:r>
    </w:p>
    <w:p>
      <w:pPr>
        <w:pStyle w:val="ListBullet"/>
        <w:spacing w:after="60"/>
      </w:pPr>
      <w:r>
        <w:t>Blockchain Integration: Using blockchain for decentralized, tamper-proof aggregation and incentive mechanisms for honest participation.</w:t>
      </w:r>
    </w:p>
    <w:p>
      <w:pPr>
        <w:pStyle w:val="ListBullet"/>
        <w:spacing w:after="60"/>
      </w:pPr>
      <w:r>
        <w:t>Edge Computing: Deploying intermediate aggregators at edge servers to reduce latency and communication cost.</w:t>
      </w:r>
    </w:p>
    <w:p>
      <w:pPr>
        <w:pStyle w:val="ListBullet"/>
        <w:spacing w:after="60"/>
      </w:pPr>
      <w:r>
        <w:t>Advanced Cryptography: Combining secure multi-party computation (SMPC) with FL for stronger privacy without accuracy loss.</w:t>
      </w:r>
    </w:p>
    <w:p>
      <w:pPr>
        <w:pStyle w:val="ListBullet"/>
        <w:spacing w:after="60"/>
      </w:pPr>
      <w:r>
        <w:t>Robust Aggregation: Developing aggregation rules provably resistant to Byzantine and poisoning attacks.</w:t>
      </w:r>
    </w:p>
    <w:p>
      <w:pPr>
        <w:pStyle w:val="Heading1"/>
        <w:jc w:val="left"/>
      </w:pPr>
      <w:r>
        <w:rPr>
          <w:rFonts w:ascii="Times New Roman" w:hAnsi="Times New Roman"/>
          <w:color w:val="000000"/>
        </w:rPr>
        <w:t>X. Conclusion</w:t>
      </w:r>
    </w:p>
    <w:p>
      <w:pPr>
        <w:spacing w:after="120"/>
        <w:jc w:val="both"/>
      </w:pPr>
      <w:r>
        <w:rPr>
          <w:rFonts w:ascii="Times New Roman" w:hAnsi="Times New Roman"/>
          <w:sz w:val="22"/>
        </w:rPr>
        <w:t>Federated learning represents a meaningful shift in how machine learning systems handle privacy. By keeping raw data on client devices and sharing only model updates, FL significantly reduces the risk of data breaches and simplifies regulatory compliance. This paper examined the core privacy-preserving mechanisms — differential privacy, secure aggregation, and homomorphic encryption — and the security threats that remain, including model poisoning, inference attacks, and Sybil attacks.</w:t>
      </w:r>
    </w:p>
    <w:p>
      <w:pPr>
        <w:spacing w:after="120"/>
        <w:jc w:val="both"/>
      </w:pPr>
      <w:r>
        <w:rPr>
          <w:rFonts w:ascii="Times New Roman" w:hAnsi="Times New Roman"/>
          <w:sz w:val="22"/>
        </w:rPr>
        <w:t>Experimental results using confusion matrices and performance metrics demonstrated that federated learning can achieve accuracy within 2-5% of centralized baselines while providing strong privacy guarantees. The privacy-accuracy tradeoff introduced by differential privacy is quantifiable and tunable, allowing practitioners to balance protection with utility based on application requirements.</w:t>
      </w:r>
    </w:p>
    <w:p>
      <w:pPr>
        <w:spacing w:after="120"/>
        <w:jc w:val="both"/>
      </w:pPr>
      <w:r>
        <w:rPr>
          <w:rFonts w:ascii="Times New Roman" w:hAnsi="Times New Roman"/>
          <w:sz w:val="22"/>
        </w:rPr>
        <w:t>As privacy regulations tighten and data sensitivity grows, federated learning is well-positioned to become a foundational approach for building trustworthy, privacy-respecting AI systems across healthcare, finance, mobile computing, and beyond.</w:t>
      </w:r>
    </w:p>
    <w:p>
      <w:pPr>
        <w:pStyle w:val="Heading1"/>
        <w:jc w:val="left"/>
      </w:pPr>
      <w:r>
        <w:rPr>
          <w:rFonts w:ascii="Times New Roman" w:hAnsi="Times New Roman"/>
          <w:color w:val="000000"/>
        </w:rPr>
        <w:t>References</w:t>
      </w:r>
    </w:p>
    <w:p>
      <w:pPr>
        <w:pStyle w:val="ListNumber"/>
        <w:spacing w:after="60"/>
      </w:pPr>
      <w:r>
        <w:t>[1] H. B. McMahan et al., "Communication-Efficient Learning of Deep Networks from Decentralized Data," AISTATS, 2017.</w:t>
      </w:r>
    </w:p>
    <w:p>
      <w:pPr>
        <w:pStyle w:val="ListNumber"/>
        <w:spacing w:after="60"/>
      </w:pPr>
      <w:r>
        <w:t>[2] P. Kairouz et al., "Advances and Open Problems in Federated Learning," Foundations and Trends in ML, vol. 14, 2021.</w:t>
      </w:r>
    </w:p>
    <w:p>
      <w:pPr>
        <w:pStyle w:val="ListNumber"/>
        <w:spacing w:after="60"/>
      </w:pPr>
      <w:r>
        <w:t>[3] K. Bonawitz et al., "Practical Secure Aggregation for Privacy-Preserving Machine Learning," ACM CCS, 2017.</w:t>
      </w:r>
    </w:p>
    <w:p>
      <w:pPr>
        <w:pStyle w:val="ListNumber"/>
        <w:spacing w:after="60"/>
      </w:pPr>
      <w:r>
        <w:t>[4] K. Bonawitz et al., "Towards Federated Learning at Scale: System Design," MLSys, 2019.</w:t>
      </w:r>
    </w:p>
    <w:p>
      <w:pPr>
        <w:pStyle w:val="ListNumber"/>
        <w:spacing w:after="60"/>
      </w:pPr>
      <w:r>
        <w:t>[5] C. Dwork and A. Roth, "The Algorithmic Foundations of Differential Privacy," Foundations and Trends in TCS, 2014.</w:t>
      </w:r>
    </w:p>
    <w:p>
      <w:pPr>
        <w:pStyle w:val="ListNumber"/>
        <w:spacing w:after="60"/>
      </w:pPr>
      <w:r>
        <w:t>[6] Q. Yang et al., "Federated Machine Learning: Concept and Applications," ACM TIST, 2019.</w:t>
      </w:r>
    </w:p>
    <w:p>
      <w:pPr>
        <w:pStyle w:val="ListNumber"/>
        <w:spacing w:after="60"/>
      </w:pPr>
      <w:r>
        <w:t>[7] L. Melis et al., "Exploiting Unintended Feature Leakage in Collaborative Learning," IEEE S&amp;P, 2019.</w:t>
      </w:r>
    </w:p>
    <w:p>
      <w:pPr>
        <w:pStyle w:val="ListNumber"/>
        <w:spacing w:after="60"/>
      </w:pPr>
      <w:r>
        <w:t>[8] S. Rieke et al., "The Future of Digital Health with Federated Learning," Nature Digital Medicine, vol. 3, 2020.</w:t>
      </w:r>
    </w:p>
    <w:p>
      <w:pPr>
        <w:pStyle w:val="ListNumber"/>
        <w:spacing w:after="60"/>
      </w:pPr>
      <w:r>
        <w:t>[9] T. Li et al., "Federated Learning: Challenges, Methods, and Future Directions," IEEE Signal Processing Magazine, 2020.</w:t>
      </w:r>
    </w:p>
    <w:p>
      <w:pPr>
        <w:pStyle w:val="ListNumber"/>
        <w:spacing w:after="60"/>
      </w:pPr>
      <w:r>
        <w:t>[10] Y. Zhao et al., "Federated Learning with Non-IID Data," ICML Workshop, 2018.</w:t>
      </w:r>
    </w:p>
    <w:p>
      <w:pPr>
        <w:pStyle w:val="ListNumber"/>
        <w:spacing w:after="60"/>
      </w:pPr>
      <w:r>
        <w:t>[11] K. Pillutla et al., "Robust Aggregation for Federated Learning," IEEE Trans. Signal Processing, 2022.</w:t>
      </w:r>
    </w:p>
    <w:p>
      <w:pPr>
        <w:pStyle w:val="ListNumber"/>
        <w:spacing w:after="60"/>
      </w:pPr>
      <w:r>
        <w:t>[12] European Parliament, "General Data Protection Regulation (GDPR)," Official Journal of the EU, 2016.</w:t>
      </w:r>
    </w:p>
    <w:p>
      <w:pPr>
        <w:pStyle w:val="ListNumber"/>
        <w:spacing w:after="60"/>
      </w:pPr>
      <w:r>
        <w:t>[13] M. Aledhari et al., "Federated Learning: A Survey on Enabling Technologies," IEEE Access, 2020.</w:t>
      </w:r>
    </w:p>
    <w:p>
      <w:pPr>
        <w:pStyle w:val="ListNumber"/>
        <w:spacing w:after="60"/>
      </w:pPr>
      <w:r>
        <w:t>[14] T. Li et al., "Federated Optimization in Heterogeneous Networks," MLSys, 2020.</w:t>
      </w:r>
    </w:p>
    <w:p>
      <w:pPr>
        <w:pStyle w:val="ListNumber"/>
        <w:spacing w:after="60"/>
      </w:pPr>
      <w:r>
        <w:t>[15] R. Shokri and V. Shmatikov, "Privacy-Preserving Deep Learning," ACM CCS, 2015.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