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3538" w14:textId="77777777" w:rsidR="003459B1" w:rsidRPr="0084393C" w:rsidRDefault="003459B1" w:rsidP="0084393C">
      <w:pPr>
        <w:jc w:val="both"/>
        <w:rPr>
          <w:rStyle w:val="normaltextrun"/>
          <w:rFonts w:ascii="Times New Roman" w:hAnsi="Times New Roman" w:cs="Times New Roman"/>
          <w:b/>
          <w:bCs/>
          <w:color w:val="000000" w:themeColor="text1"/>
          <w:sz w:val="24"/>
          <w:szCs w:val="24"/>
          <w:shd w:val="clear" w:color="auto" w:fill="FFFFFF"/>
        </w:rPr>
      </w:pPr>
    </w:p>
    <w:p w14:paraId="32AF4FF2" w14:textId="77777777" w:rsidR="003459B1" w:rsidRPr="0084393C" w:rsidRDefault="003459B1" w:rsidP="0084393C">
      <w:pPr>
        <w:pStyle w:val="paragraph"/>
        <w:spacing w:before="0" w:beforeAutospacing="0" w:after="0" w:afterAutospacing="0"/>
        <w:jc w:val="both"/>
        <w:textAlignment w:val="baseline"/>
        <w:rPr>
          <w:color w:val="000000" w:themeColor="text1"/>
        </w:rPr>
      </w:pPr>
      <w:r w:rsidRPr="0084393C">
        <w:rPr>
          <w:rStyle w:val="normaltextrun"/>
          <w:b/>
          <w:bCs/>
          <w:color w:val="000000" w:themeColor="text1"/>
        </w:rPr>
        <w:t>Data Privacy</w:t>
      </w:r>
      <w:r w:rsidRPr="0084393C">
        <w:rPr>
          <w:rStyle w:val="eop"/>
          <w:color w:val="000000" w:themeColor="text1"/>
        </w:rPr>
        <w:t> </w:t>
      </w:r>
    </w:p>
    <w:p w14:paraId="0A9ABF73" w14:textId="5867558E" w:rsidR="003459B1" w:rsidRPr="0084393C" w:rsidRDefault="003459B1" w:rsidP="00933505">
      <w:pPr>
        <w:pStyle w:val="paragraph"/>
        <w:numPr>
          <w:ilvl w:val="0"/>
          <w:numId w:val="3"/>
        </w:numPr>
        <w:spacing w:before="0" w:beforeAutospacing="0" w:after="0" w:afterAutospacing="0"/>
        <w:jc w:val="both"/>
        <w:textAlignment w:val="baseline"/>
        <w:rPr>
          <w:color w:val="000000" w:themeColor="text1"/>
        </w:rPr>
      </w:pPr>
      <w:r w:rsidRPr="0084393C">
        <w:rPr>
          <w:rStyle w:val="normaltextrun"/>
          <w:b/>
          <w:bCs/>
          <w:color w:val="000000" w:themeColor="text1"/>
        </w:rPr>
        <w:t>Analysis of Data Protection Laws and Regulations Applicable to the Automotive Sector.</w:t>
      </w:r>
      <w:r w:rsidRPr="0084393C">
        <w:rPr>
          <w:rStyle w:val="eop"/>
          <w:color w:val="000000" w:themeColor="text1"/>
        </w:rPr>
        <w:t> </w:t>
      </w:r>
    </w:p>
    <w:p w14:paraId="6DAF4BA8" w14:textId="5C692318" w:rsidR="003459B1" w:rsidRPr="0084393C"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b/>
          <w:bCs/>
          <w:color w:val="000000" w:themeColor="text1"/>
        </w:rPr>
        <w:t xml:space="preserve">Privacy Act 1988 (Cth): </w:t>
      </w:r>
      <w:r w:rsidRPr="0084393C">
        <w:rPr>
          <w:rStyle w:val="normaltextrun"/>
          <w:color w:val="000000" w:themeColor="text1"/>
        </w:rPr>
        <w:t>The primary legislation governing data protection in Australia is the Privacy Act 1988 (Cth), which includes the Australian Privacy Principles (APPs)</w:t>
      </w:r>
      <w:r w:rsidR="008269E8" w:rsidRPr="0084393C">
        <w:rPr>
          <w:rStyle w:val="normaltextrun"/>
          <w:color w:val="000000" w:themeColor="text1"/>
        </w:rPr>
        <w:t xml:space="preserve">(Legislation 2024) </w:t>
      </w:r>
      <w:r w:rsidRPr="0084393C">
        <w:rPr>
          <w:rStyle w:val="normaltextrun"/>
          <w:color w:val="000000" w:themeColor="text1"/>
        </w:rPr>
        <w:t>. It applies to organizations with an annual turnover of more than AUD 3 million, as well as smaller organizations that handle sensitive information.</w:t>
      </w:r>
      <w:r w:rsidRPr="0084393C">
        <w:rPr>
          <w:rStyle w:val="eop"/>
          <w:color w:val="000000" w:themeColor="text1"/>
        </w:rPr>
        <w:t> </w:t>
      </w:r>
    </w:p>
    <w:p w14:paraId="78F664AA" w14:textId="77777777" w:rsidR="003459B1" w:rsidRPr="0084393C"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b/>
          <w:bCs/>
          <w:color w:val="000000" w:themeColor="text1"/>
        </w:rPr>
        <w:t>Requirements:</w:t>
      </w:r>
      <w:r w:rsidRPr="0084393C">
        <w:rPr>
          <w:rStyle w:val="normaltextrun"/>
          <w:color w:val="000000" w:themeColor="text1"/>
        </w:rPr>
        <w:t xml:space="preserve"> Organizations must ensure the fair and lawful collection, use, and disclosure of personal information. The APPs set standards for the handling, storage, security, and access to personal data.</w:t>
      </w:r>
      <w:r w:rsidRPr="0084393C">
        <w:rPr>
          <w:rStyle w:val="eop"/>
          <w:color w:val="000000" w:themeColor="text1"/>
        </w:rPr>
        <w:t> </w:t>
      </w:r>
    </w:p>
    <w:p w14:paraId="1551E4DD" w14:textId="57AE2CEF" w:rsidR="0084393C"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b/>
          <w:bCs/>
          <w:color w:val="000000" w:themeColor="text1"/>
        </w:rPr>
        <w:t>Impact on Automotive Sector:</w:t>
      </w:r>
      <w:r w:rsidRPr="0084393C">
        <w:rPr>
          <w:rStyle w:val="eop"/>
          <w:color w:val="000000" w:themeColor="text1"/>
        </w:rPr>
        <w:t> </w:t>
      </w:r>
      <w:r w:rsidRPr="0084393C">
        <w:rPr>
          <w:rStyle w:val="normaltextrun"/>
          <w:color w:val="000000" w:themeColor="text1"/>
        </w:rPr>
        <w:t>Automotive companies must handle personal data (e.g., contact details, payment information, driving habits) in compliance with the APPs.</w:t>
      </w:r>
      <w:r w:rsidR="00933505">
        <w:rPr>
          <w:rStyle w:val="eop"/>
          <w:color w:val="000000" w:themeColor="text1"/>
        </w:rPr>
        <w:t xml:space="preserve"> </w:t>
      </w:r>
      <w:r w:rsidRPr="0084393C">
        <w:rPr>
          <w:rStyle w:val="normaltextrun"/>
          <w:color w:val="000000" w:themeColor="text1"/>
        </w:rPr>
        <w:t>Collection of data from connected vehicles (e.g., GPS data, diagnostic data) must be managed according to privacy principles.</w:t>
      </w:r>
      <w:r w:rsidRPr="0084393C">
        <w:rPr>
          <w:rStyle w:val="eop"/>
          <w:color w:val="000000" w:themeColor="text1"/>
        </w:rPr>
        <w:t> </w:t>
      </w:r>
    </w:p>
    <w:p w14:paraId="42E5C8C5" w14:textId="77777777" w:rsidR="0084393C" w:rsidRDefault="0084393C" w:rsidP="00933505">
      <w:pPr>
        <w:pStyle w:val="paragraph"/>
        <w:spacing w:before="0" w:beforeAutospacing="0" w:after="0" w:afterAutospacing="0"/>
        <w:jc w:val="both"/>
        <w:textAlignment w:val="baseline"/>
        <w:rPr>
          <w:rStyle w:val="normaltextrun"/>
          <w:b/>
          <w:bCs/>
          <w:color w:val="000000" w:themeColor="text1"/>
        </w:rPr>
      </w:pPr>
    </w:p>
    <w:p w14:paraId="5E9D1325" w14:textId="1EEB2440" w:rsidR="008269E8" w:rsidRPr="0084393C" w:rsidRDefault="003459B1" w:rsidP="00933505">
      <w:pPr>
        <w:pStyle w:val="paragraph"/>
        <w:numPr>
          <w:ilvl w:val="0"/>
          <w:numId w:val="3"/>
        </w:numPr>
        <w:spacing w:before="0" w:beforeAutospacing="0" w:after="0" w:afterAutospacing="0"/>
        <w:jc w:val="both"/>
        <w:textAlignment w:val="baseline"/>
        <w:rPr>
          <w:rStyle w:val="normaltextrun"/>
          <w:color w:val="000000" w:themeColor="text1"/>
        </w:rPr>
      </w:pPr>
      <w:r w:rsidRPr="0084393C">
        <w:rPr>
          <w:rStyle w:val="normaltextrun"/>
          <w:b/>
          <w:bCs/>
          <w:color w:val="000000" w:themeColor="text1"/>
        </w:rPr>
        <w:t>Notifiable Data Breaches (NDB) Scheme Reference</w:t>
      </w:r>
    </w:p>
    <w:p w14:paraId="1DF7D1F2" w14:textId="48454828" w:rsidR="003459B1" w:rsidRPr="0084393C" w:rsidRDefault="008269E8" w:rsidP="00933505">
      <w:pPr>
        <w:pStyle w:val="paragraph"/>
        <w:spacing w:before="0" w:beforeAutospacing="0" w:after="0" w:afterAutospacing="0"/>
        <w:ind w:left="709"/>
        <w:jc w:val="both"/>
        <w:textAlignment w:val="baseline"/>
        <w:rPr>
          <w:color w:val="000000" w:themeColor="text1"/>
        </w:rPr>
      </w:pPr>
      <w:r w:rsidRPr="0084393C">
        <w:rPr>
          <w:rStyle w:val="normaltextrun"/>
          <w:color w:val="000000" w:themeColor="text1"/>
        </w:rPr>
        <w:t xml:space="preserve">OAIC, </w:t>
      </w:r>
      <w:r w:rsidRPr="0084393C">
        <w:rPr>
          <w:rStyle w:val="normaltextrun"/>
          <w:i/>
          <w:iCs/>
          <w:color w:val="000000" w:themeColor="text1"/>
        </w:rPr>
        <w:t xml:space="preserve">Privacy, </w:t>
      </w:r>
      <w:r w:rsidRPr="0084393C">
        <w:rPr>
          <w:rStyle w:val="normaltextrun"/>
          <w:color w:val="000000" w:themeColor="text1"/>
        </w:rPr>
        <w:t xml:space="preserve">viewed 19 August 2024, </w:t>
      </w:r>
      <w:hyperlink r:id="rId5" w:history="1">
        <w:r w:rsidRPr="0084393C">
          <w:rPr>
            <w:rStyle w:val="Hyperlink"/>
            <w:color w:val="000000" w:themeColor="text1"/>
          </w:rPr>
          <w:t>https://www.oaic.gov.au/privacy/notifiable-data-breaches/about-the-notifiable-data-breaches-scheme</w:t>
        </w:r>
      </w:hyperlink>
      <w:r w:rsidRPr="0084393C">
        <w:rPr>
          <w:rStyle w:val="normaltextrun"/>
          <w:b/>
          <w:bCs/>
          <w:color w:val="000000" w:themeColor="text1"/>
        </w:rPr>
        <w:t xml:space="preserve">. </w:t>
      </w:r>
    </w:p>
    <w:p w14:paraId="2CEE1C50" w14:textId="71243EBA" w:rsidR="003459B1" w:rsidRPr="0084393C"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color w:val="000000" w:themeColor="text1"/>
        </w:rPr>
        <w:t>Part of the Privacy Act, the NDB scheme mandates the notification of certain data breaches to affected individuals and the Office of the Australian Information Commissioner (OAIC).</w:t>
      </w:r>
      <w:r w:rsidRPr="0084393C">
        <w:rPr>
          <w:rStyle w:val="eop"/>
          <w:color w:val="000000" w:themeColor="text1"/>
        </w:rPr>
        <w:t> </w:t>
      </w:r>
      <w:r w:rsidRPr="0084393C">
        <w:rPr>
          <w:rStyle w:val="normaltextrun"/>
          <w:color w:val="000000" w:themeColor="text1"/>
        </w:rPr>
        <w:t>Applies to all entities covered by the Privacy Act.</w:t>
      </w:r>
      <w:r w:rsidRPr="0084393C">
        <w:rPr>
          <w:rStyle w:val="eop"/>
          <w:color w:val="000000" w:themeColor="text1"/>
        </w:rPr>
        <w:t> </w:t>
      </w:r>
    </w:p>
    <w:p w14:paraId="45C0E694" w14:textId="77777777" w:rsidR="003459B1" w:rsidRPr="0084393C"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b/>
          <w:bCs/>
          <w:color w:val="000000" w:themeColor="text1"/>
        </w:rPr>
        <w:t>Requirements:</w:t>
      </w:r>
      <w:r w:rsidRPr="0084393C">
        <w:rPr>
          <w:rStyle w:val="normaltextrun"/>
          <w:color w:val="000000" w:themeColor="text1"/>
        </w:rPr>
        <w:t xml:space="preserve"> Organizations must notify individuals and the OAIC if a data breach is likely to result in serious harm.</w:t>
      </w:r>
      <w:r w:rsidRPr="0084393C">
        <w:rPr>
          <w:rStyle w:val="eop"/>
          <w:color w:val="000000" w:themeColor="text1"/>
        </w:rPr>
        <w:t> </w:t>
      </w:r>
    </w:p>
    <w:p w14:paraId="72E50492" w14:textId="5A125565" w:rsidR="003459B1" w:rsidRPr="0084393C"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b/>
          <w:bCs/>
          <w:color w:val="000000" w:themeColor="text1"/>
        </w:rPr>
        <w:t>Impact on Automotive Sector:</w:t>
      </w:r>
      <w:r w:rsidRPr="0084393C">
        <w:rPr>
          <w:rStyle w:val="eop"/>
          <w:color w:val="000000" w:themeColor="text1"/>
        </w:rPr>
        <w:t> </w:t>
      </w:r>
      <w:r w:rsidRPr="0084393C">
        <w:rPr>
          <w:rStyle w:val="normaltextrun"/>
          <w:color w:val="000000" w:themeColor="text1"/>
        </w:rPr>
        <w:t>Automotive companies must have processes in place to quickly identify, assess, and notify relevant parties in the event of a data breach.</w:t>
      </w:r>
      <w:r w:rsidRPr="0084393C">
        <w:rPr>
          <w:rStyle w:val="eop"/>
          <w:color w:val="000000" w:themeColor="text1"/>
        </w:rPr>
        <w:t> </w:t>
      </w:r>
    </w:p>
    <w:p w14:paraId="7C9D9F98" w14:textId="1B753F35" w:rsidR="0084393C" w:rsidRPr="0084393C" w:rsidRDefault="003459B1" w:rsidP="00933505">
      <w:pPr>
        <w:pStyle w:val="paragraph"/>
        <w:numPr>
          <w:ilvl w:val="0"/>
          <w:numId w:val="3"/>
        </w:numPr>
        <w:spacing w:before="0" w:beforeAutospacing="0" w:after="0" w:afterAutospacing="0"/>
        <w:jc w:val="both"/>
        <w:textAlignment w:val="baseline"/>
        <w:rPr>
          <w:rStyle w:val="normaltextrun"/>
          <w:color w:val="000000" w:themeColor="text1"/>
        </w:rPr>
      </w:pPr>
      <w:r w:rsidRPr="0084393C">
        <w:rPr>
          <w:rStyle w:val="normaltextrun"/>
          <w:b/>
          <w:bCs/>
          <w:color w:val="000000" w:themeColor="text1"/>
        </w:rPr>
        <w:t>Telecommunications (Interception and Access) Act 1979 Reference</w:t>
      </w:r>
    </w:p>
    <w:p w14:paraId="56ED5577" w14:textId="699AE3E0" w:rsidR="003459B1" w:rsidRPr="0084393C" w:rsidRDefault="003459B1" w:rsidP="0084393C">
      <w:pPr>
        <w:pStyle w:val="paragraph"/>
        <w:spacing w:before="0" w:beforeAutospacing="0" w:after="0" w:afterAutospacing="0"/>
        <w:ind w:left="720"/>
        <w:jc w:val="both"/>
        <w:textAlignment w:val="baseline"/>
        <w:rPr>
          <w:color w:val="000000" w:themeColor="text1"/>
        </w:rPr>
      </w:pPr>
      <w:r w:rsidRPr="0084393C">
        <w:rPr>
          <w:rStyle w:val="normaltextrun"/>
          <w:b/>
          <w:bCs/>
          <w:color w:val="000000" w:themeColor="text1"/>
        </w:rPr>
        <w:t xml:space="preserve"> </w:t>
      </w:r>
      <w:r w:rsidR="008269E8" w:rsidRPr="0084393C">
        <w:rPr>
          <w:rStyle w:val="normaltextrun"/>
          <w:color w:val="000000" w:themeColor="text1"/>
        </w:rPr>
        <w:t xml:space="preserve">AustLii, </w:t>
      </w:r>
      <w:r w:rsidR="008269E8" w:rsidRPr="0084393C">
        <w:rPr>
          <w:rStyle w:val="normaltextrun"/>
          <w:i/>
          <w:iCs/>
          <w:color w:val="000000" w:themeColor="text1"/>
        </w:rPr>
        <w:t xml:space="preserve">Viewdb, </w:t>
      </w:r>
      <w:r w:rsidR="008269E8" w:rsidRPr="0084393C">
        <w:rPr>
          <w:rStyle w:val="normaltextrun"/>
          <w:color w:val="000000" w:themeColor="text1"/>
        </w:rPr>
        <w:t xml:space="preserve">viewed 19 August 2024, </w:t>
      </w:r>
      <w:r w:rsidRPr="0084393C">
        <w:rPr>
          <w:rStyle w:val="normaltextrun"/>
          <w:color w:val="000000" w:themeColor="text1"/>
          <w:u w:val="single"/>
        </w:rPr>
        <w:t>(</w:t>
      </w:r>
      <w:hyperlink r:id="rId6" w:tgtFrame="_blank" w:history="1">
        <w:r w:rsidRPr="0084393C">
          <w:rPr>
            <w:rStyle w:val="normaltextrun"/>
            <w:color w:val="000000" w:themeColor="text1"/>
            <w:u w:val="single"/>
          </w:rPr>
          <w:t>https://www8.austlii.edu.au/cgi-bin/viewdb/au/legis/cth/consol_act/taaa1979410/</w:t>
        </w:r>
      </w:hyperlink>
      <w:r w:rsidRPr="0084393C">
        <w:rPr>
          <w:rStyle w:val="normaltextrun"/>
          <w:color w:val="000000" w:themeColor="text1"/>
          <w:u w:val="single"/>
        </w:rPr>
        <w:t>)</w:t>
      </w:r>
      <w:r w:rsidR="0084393C" w:rsidRPr="0084393C">
        <w:rPr>
          <w:rStyle w:val="normaltextrun"/>
          <w:color w:val="000000" w:themeColor="text1"/>
        </w:rPr>
        <w:t xml:space="preserve">   </w:t>
      </w:r>
      <w:r w:rsidRPr="0084393C">
        <w:rPr>
          <w:rStyle w:val="eop"/>
          <w:color w:val="000000" w:themeColor="text1"/>
        </w:rPr>
        <w:t> </w:t>
      </w:r>
    </w:p>
    <w:p w14:paraId="7C992620" w14:textId="77777777" w:rsidR="00933505"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color w:val="000000" w:themeColor="text1"/>
        </w:rPr>
        <w:t>Regulates the interception of telecommunications and access to stored communications.</w:t>
      </w:r>
      <w:r w:rsidRPr="0084393C">
        <w:rPr>
          <w:rStyle w:val="eop"/>
          <w:color w:val="000000" w:themeColor="text1"/>
        </w:rPr>
        <w:t> </w:t>
      </w:r>
      <w:r w:rsidR="0084393C" w:rsidRPr="0084393C">
        <w:rPr>
          <w:rStyle w:val="eop"/>
          <w:color w:val="000000" w:themeColor="text1"/>
        </w:rPr>
        <w:t>(Austlii)</w:t>
      </w:r>
    </w:p>
    <w:p w14:paraId="03F41A34" w14:textId="36E3E353" w:rsidR="003459B1" w:rsidRPr="0084393C"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color w:val="000000" w:themeColor="text1"/>
        </w:rPr>
        <w:t>Applies to organizations that operate or use telecommunications services.</w:t>
      </w:r>
      <w:r w:rsidRPr="0084393C">
        <w:rPr>
          <w:rStyle w:val="eop"/>
          <w:color w:val="000000" w:themeColor="text1"/>
        </w:rPr>
        <w:t> </w:t>
      </w:r>
      <w:r w:rsidRPr="0084393C">
        <w:rPr>
          <w:rStyle w:val="normaltextrun"/>
          <w:color w:val="000000" w:themeColor="text1"/>
        </w:rPr>
        <w:t>Organizations must ensure that any interception or access to communications data is lawful and authorized.</w:t>
      </w:r>
      <w:r w:rsidRPr="0084393C">
        <w:rPr>
          <w:rStyle w:val="eop"/>
          <w:color w:val="000000" w:themeColor="text1"/>
        </w:rPr>
        <w:t> </w:t>
      </w:r>
    </w:p>
    <w:p w14:paraId="469DFED4" w14:textId="77777777" w:rsidR="003459B1" w:rsidRPr="0084393C" w:rsidRDefault="003459B1" w:rsidP="00933505">
      <w:pPr>
        <w:pStyle w:val="paragraph"/>
        <w:spacing w:before="0" w:beforeAutospacing="0" w:after="0" w:afterAutospacing="0"/>
        <w:ind w:left="709"/>
        <w:jc w:val="both"/>
        <w:textAlignment w:val="baseline"/>
        <w:rPr>
          <w:color w:val="000000" w:themeColor="text1"/>
        </w:rPr>
      </w:pPr>
      <w:r w:rsidRPr="0084393C">
        <w:rPr>
          <w:rStyle w:val="normaltextrun"/>
          <w:b/>
          <w:bCs/>
          <w:color w:val="000000" w:themeColor="text1"/>
        </w:rPr>
        <w:t>Impact on Automotive Sector:</w:t>
      </w:r>
      <w:r w:rsidRPr="0084393C">
        <w:rPr>
          <w:rStyle w:val="normaltextrun"/>
          <w:color w:val="000000" w:themeColor="text1"/>
        </w:rPr>
        <w:t xml:space="preserve"> Any data transmitted via telecommunications networks from connected vehicles must be managed in compliance with this Act.</w:t>
      </w:r>
      <w:r w:rsidRPr="0084393C">
        <w:rPr>
          <w:rStyle w:val="eop"/>
          <w:color w:val="000000" w:themeColor="text1"/>
        </w:rPr>
        <w:t> </w:t>
      </w:r>
    </w:p>
    <w:p w14:paraId="01435B6E" w14:textId="77777777" w:rsidR="0084393C" w:rsidRPr="0084393C" w:rsidRDefault="003459B1" w:rsidP="00933505">
      <w:pPr>
        <w:pStyle w:val="paragraph"/>
        <w:numPr>
          <w:ilvl w:val="0"/>
          <w:numId w:val="3"/>
        </w:numPr>
        <w:spacing w:before="0" w:beforeAutospacing="0" w:after="0" w:afterAutospacing="0"/>
        <w:jc w:val="both"/>
        <w:textAlignment w:val="baseline"/>
        <w:rPr>
          <w:rStyle w:val="normaltextrun"/>
          <w:color w:val="000000" w:themeColor="text1"/>
        </w:rPr>
      </w:pPr>
      <w:r w:rsidRPr="0084393C">
        <w:rPr>
          <w:rStyle w:val="normaltextrun"/>
          <w:b/>
          <w:bCs/>
          <w:color w:val="000000" w:themeColor="text1"/>
        </w:rPr>
        <w:t xml:space="preserve">Consumer Data Right (CDR) (Reference </w:t>
      </w:r>
    </w:p>
    <w:p w14:paraId="3645DEDC" w14:textId="5A78A9A2" w:rsidR="003459B1" w:rsidRPr="0084393C" w:rsidRDefault="0084393C" w:rsidP="00933505">
      <w:pPr>
        <w:pStyle w:val="paragraph"/>
        <w:spacing w:before="0" w:beforeAutospacing="0" w:after="0" w:afterAutospacing="0"/>
        <w:ind w:left="720"/>
        <w:jc w:val="both"/>
        <w:textAlignment w:val="baseline"/>
        <w:rPr>
          <w:color w:val="000000" w:themeColor="text1"/>
        </w:rPr>
      </w:pPr>
      <w:r w:rsidRPr="0084393C">
        <w:rPr>
          <w:rStyle w:val="normaltextrun"/>
          <w:color w:val="000000" w:themeColor="text1"/>
        </w:rPr>
        <w:t xml:space="preserve">OAIC, </w:t>
      </w:r>
      <w:r w:rsidRPr="0084393C">
        <w:rPr>
          <w:rStyle w:val="normaltextrun"/>
          <w:i/>
          <w:iCs/>
          <w:color w:val="000000" w:themeColor="text1"/>
        </w:rPr>
        <w:t>consumer-data-right,</w:t>
      </w:r>
      <w:r w:rsidRPr="0084393C">
        <w:rPr>
          <w:rStyle w:val="normaltextrun"/>
          <w:color w:val="000000" w:themeColor="text1"/>
        </w:rPr>
        <w:t xml:space="preserve"> viewed 19 August 2024, </w:t>
      </w:r>
      <w:hyperlink r:id="rId7" w:history="1">
        <w:r w:rsidRPr="0084393C">
          <w:rPr>
            <w:rStyle w:val="Hyperlink"/>
            <w:color w:val="000000" w:themeColor="text1"/>
          </w:rPr>
          <w:t>https://www.oaic.gov.au/consumer-data-right/consumer-data-right-legislation,-regulation-and-definitions/consumer-data-right-legislation</w:t>
        </w:r>
      </w:hyperlink>
      <w:r w:rsidR="003459B1" w:rsidRPr="0084393C">
        <w:rPr>
          <w:rStyle w:val="normaltextrun"/>
          <w:color w:val="000000" w:themeColor="text1"/>
        </w:rPr>
        <w:t xml:space="preserve"> </w:t>
      </w:r>
      <w:r w:rsidR="003459B1" w:rsidRPr="0084393C">
        <w:rPr>
          <w:rStyle w:val="eop"/>
          <w:color w:val="000000" w:themeColor="text1"/>
        </w:rPr>
        <w:t> </w:t>
      </w:r>
    </w:p>
    <w:p w14:paraId="31838194" w14:textId="77777777" w:rsidR="003459B1" w:rsidRPr="0084393C" w:rsidRDefault="003459B1" w:rsidP="00933505">
      <w:pPr>
        <w:pStyle w:val="paragraph"/>
        <w:spacing w:before="0" w:beforeAutospacing="0" w:after="0" w:afterAutospacing="0"/>
        <w:ind w:left="720"/>
        <w:jc w:val="both"/>
        <w:textAlignment w:val="baseline"/>
        <w:rPr>
          <w:color w:val="000000" w:themeColor="text1"/>
        </w:rPr>
      </w:pPr>
      <w:r w:rsidRPr="0084393C">
        <w:rPr>
          <w:rStyle w:val="normaltextrun"/>
          <w:color w:val="000000" w:themeColor="text1"/>
        </w:rPr>
        <w:t>A framework that gives consumers greater access to and control over their data.</w:t>
      </w:r>
      <w:r w:rsidRPr="0084393C">
        <w:rPr>
          <w:rStyle w:val="eop"/>
          <w:color w:val="000000" w:themeColor="text1"/>
        </w:rPr>
        <w:t> </w:t>
      </w:r>
    </w:p>
    <w:p w14:paraId="1D0ED493" w14:textId="348A9564" w:rsidR="003459B1" w:rsidRPr="0084393C" w:rsidRDefault="003459B1" w:rsidP="00933505">
      <w:pPr>
        <w:pStyle w:val="paragraph"/>
        <w:spacing w:before="0" w:beforeAutospacing="0" w:after="0" w:afterAutospacing="0"/>
        <w:ind w:left="720"/>
        <w:jc w:val="both"/>
        <w:textAlignment w:val="baseline"/>
        <w:rPr>
          <w:color w:val="000000" w:themeColor="text1"/>
        </w:rPr>
      </w:pPr>
      <w:r w:rsidRPr="0084393C">
        <w:rPr>
          <w:rStyle w:val="normaltextrun"/>
          <w:color w:val="000000" w:themeColor="text1"/>
        </w:rPr>
        <w:t>Initially applied to the banking sector but expanding to other sectors, including energy and telecommunications, with potential future applications to automotive.</w:t>
      </w:r>
      <w:r w:rsidRPr="0084393C">
        <w:rPr>
          <w:rStyle w:val="eop"/>
          <w:color w:val="000000" w:themeColor="text1"/>
        </w:rPr>
        <w:t> </w:t>
      </w:r>
      <w:r w:rsidR="0084393C" w:rsidRPr="0084393C">
        <w:rPr>
          <w:rStyle w:val="eop"/>
          <w:color w:val="000000" w:themeColor="text1"/>
        </w:rPr>
        <w:t>(OAIC)</w:t>
      </w:r>
    </w:p>
    <w:p w14:paraId="5CFDBBA8" w14:textId="77777777" w:rsidR="003459B1" w:rsidRPr="0084393C" w:rsidRDefault="003459B1" w:rsidP="00933505">
      <w:pPr>
        <w:pStyle w:val="paragraph"/>
        <w:spacing w:before="0" w:beforeAutospacing="0" w:after="0" w:afterAutospacing="0"/>
        <w:ind w:left="720"/>
        <w:jc w:val="both"/>
        <w:textAlignment w:val="baseline"/>
        <w:rPr>
          <w:color w:val="000000" w:themeColor="text1"/>
        </w:rPr>
      </w:pPr>
      <w:r w:rsidRPr="0084393C">
        <w:rPr>
          <w:rStyle w:val="normaltextrun"/>
          <w:b/>
          <w:bCs/>
          <w:color w:val="000000" w:themeColor="text1"/>
        </w:rPr>
        <w:t>Requirements:</w:t>
      </w:r>
      <w:r w:rsidRPr="0084393C">
        <w:rPr>
          <w:rStyle w:val="normaltextrun"/>
          <w:color w:val="000000" w:themeColor="text1"/>
        </w:rPr>
        <w:t xml:space="preserve"> Provides individuals with the right to access their data and share it with accredited third parties.</w:t>
      </w:r>
      <w:r w:rsidRPr="0084393C">
        <w:rPr>
          <w:rStyle w:val="eop"/>
          <w:color w:val="000000" w:themeColor="text1"/>
        </w:rPr>
        <w:t> </w:t>
      </w:r>
    </w:p>
    <w:p w14:paraId="0D14F4F9" w14:textId="77777777" w:rsidR="003459B1" w:rsidRPr="0084393C" w:rsidRDefault="003459B1" w:rsidP="00933505">
      <w:pPr>
        <w:pStyle w:val="paragraph"/>
        <w:spacing w:before="0" w:beforeAutospacing="0" w:after="0" w:afterAutospacing="0"/>
        <w:ind w:left="720"/>
        <w:jc w:val="both"/>
        <w:textAlignment w:val="baseline"/>
        <w:rPr>
          <w:color w:val="000000" w:themeColor="text1"/>
        </w:rPr>
      </w:pPr>
      <w:r w:rsidRPr="0084393C">
        <w:rPr>
          <w:rStyle w:val="normaltextrun"/>
          <w:b/>
          <w:bCs/>
          <w:color w:val="000000" w:themeColor="text1"/>
        </w:rPr>
        <w:t>Impact on Automotive Sector:</w:t>
      </w:r>
      <w:r w:rsidRPr="0084393C">
        <w:rPr>
          <w:rStyle w:val="normaltextrun"/>
          <w:color w:val="000000" w:themeColor="text1"/>
        </w:rPr>
        <w:t xml:space="preserve"> Automotive companies need to facilitate data portability and interoperability, enabling customers to share vehicle and personal data with other service providers.</w:t>
      </w:r>
      <w:r w:rsidRPr="0084393C">
        <w:rPr>
          <w:rStyle w:val="eop"/>
          <w:color w:val="000000" w:themeColor="text1"/>
        </w:rPr>
        <w:t> </w:t>
      </w:r>
    </w:p>
    <w:p w14:paraId="21705DE3" w14:textId="77777777" w:rsidR="0084393C" w:rsidRPr="0084393C" w:rsidRDefault="003459B1" w:rsidP="00933505">
      <w:pPr>
        <w:pStyle w:val="paragraph"/>
        <w:numPr>
          <w:ilvl w:val="0"/>
          <w:numId w:val="3"/>
        </w:numPr>
        <w:spacing w:before="0" w:beforeAutospacing="0" w:after="0" w:afterAutospacing="0"/>
        <w:jc w:val="both"/>
        <w:textAlignment w:val="baseline"/>
        <w:rPr>
          <w:rStyle w:val="normaltextrun"/>
          <w:color w:val="000000" w:themeColor="text1"/>
        </w:rPr>
      </w:pPr>
      <w:r w:rsidRPr="0084393C">
        <w:rPr>
          <w:rStyle w:val="normaltextrun"/>
          <w:b/>
          <w:bCs/>
          <w:color w:val="000000" w:themeColor="text1"/>
        </w:rPr>
        <w:t xml:space="preserve">Industry-Specific Regulations and Guidelines References </w:t>
      </w:r>
    </w:p>
    <w:p w14:paraId="7806BF3B" w14:textId="34914975" w:rsidR="003459B1" w:rsidRPr="0084393C" w:rsidRDefault="0084393C" w:rsidP="00933505">
      <w:pPr>
        <w:pStyle w:val="paragraph"/>
        <w:spacing w:before="0" w:beforeAutospacing="0" w:after="0" w:afterAutospacing="0"/>
        <w:ind w:left="720"/>
        <w:jc w:val="both"/>
        <w:textAlignment w:val="baseline"/>
        <w:rPr>
          <w:color w:val="000000" w:themeColor="text1"/>
        </w:rPr>
      </w:pPr>
      <w:r w:rsidRPr="0084393C">
        <w:rPr>
          <w:rStyle w:val="normaltextrun"/>
          <w:color w:val="000000" w:themeColor="text1"/>
        </w:rPr>
        <w:lastRenderedPageBreak/>
        <w:t xml:space="preserve">Industry, </w:t>
      </w:r>
      <w:r w:rsidRPr="0084393C">
        <w:rPr>
          <w:rStyle w:val="normaltextrun"/>
          <w:i/>
          <w:iCs/>
          <w:color w:val="000000" w:themeColor="text1"/>
        </w:rPr>
        <w:t xml:space="preserve">regulations-and-standards, </w:t>
      </w:r>
      <w:r w:rsidRPr="0084393C">
        <w:rPr>
          <w:rStyle w:val="normaltextrun"/>
          <w:color w:val="000000" w:themeColor="text1"/>
        </w:rPr>
        <w:t xml:space="preserve">viewed 19 August 2024, </w:t>
      </w:r>
      <w:hyperlink r:id="rId8" w:history="1">
        <w:r w:rsidRPr="0084393C">
          <w:rPr>
            <w:rStyle w:val="Hyperlink"/>
            <w:color w:val="000000" w:themeColor="text1"/>
          </w:rPr>
          <w:t>https://www.industry.gov.au/regulations-and-standards</w:t>
        </w:r>
      </w:hyperlink>
      <w:r w:rsidRPr="0084393C">
        <w:rPr>
          <w:rStyle w:val="normaltextrun"/>
          <w:color w:val="000000" w:themeColor="text1"/>
        </w:rPr>
        <w:t>.</w:t>
      </w:r>
    </w:p>
    <w:p w14:paraId="6AE57E98" w14:textId="6395A75A" w:rsidR="003459B1" w:rsidRPr="0084393C" w:rsidRDefault="003459B1" w:rsidP="00933505">
      <w:pPr>
        <w:pStyle w:val="paragraph"/>
        <w:spacing w:before="0" w:beforeAutospacing="0" w:after="0" w:afterAutospacing="0"/>
        <w:ind w:left="720"/>
        <w:jc w:val="both"/>
        <w:textAlignment w:val="baseline"/>
        <w:rPr>
          <w:color w:val="000000" w:themeColor="text1"/>
        </w:rPr>
      </w:pPr>
      <w:r w:rsidRPr="0084393C">
        <w:rPr>
          <w:rStyle w:val="normaltextrun"/>
          <w:color w:val="000000" w:themeColor="text1"/>
        </w:rPr>
        <w:t>The automotive sector may be subject to additional guidelines and regulations specific to the industry, such as those from the Australian Competition and Consumer Commission (ACCC) or industry bodies like the Federal Chamber of Automotive Industries (FCAI).</w:t>
      </w:r>
      <w:r w:rsidRPr="0084393C">
        <w:rPr>
          <w:rStyle w:val="eop"/>
          <w:color w:val="000000" w:themeColor="text1"/>
        </w:rPr>
        <w:t> </w:t>
      </w:r>
      <w:r w:rsidR="0084393C" w:rsidRPr="0084393C">
        <w:rPr>
          <w:rStyle w:val="eop"/>
          <w:color w:val="000000" w:themeColor="text1"/>
        </w:rPr>
        <w:t>(Industry)</w:t>
      </w:r>
      <w:r w:rsidR="00933505">
        <w:rPr>
          <w:color w:val="000000" w:themeColor="text1"/>
        </w:rPr>
        <w:t xml:space="preserve">. </w:t>
      </w:r>
      <w:r w:rsidRPr="0084393C">
        <w:rPr>
          <w:rStyle w:val="normaltextrun"/>
          <w:color w:val="000000" w:themeColor="text1"/>
        </w:rPr>
        <w:t>Industry-specific rules and best practices.</w:t>
      </w:r>
      <w:r w:rsidRPr="0084393C">
        <w:rPr>
          <w:rStyle w:val="eop"/>
          <w:color w:val="000000" w:themeColor="text1"/>
        </w:rPr>
        <w:t> </w:t>
      </w:r>
    </w:p>
    <w:p w14:paraId="01368A34" w14:textId="77777777" w:rsidR="003459B1" w:rsidRPr="0084393C" w:rsidRDefault="003459B1" w:rsidP="00933505">
      <w:pPr>
        <w:pStyle w:val="paragraph"/>
        <w:spacing w:before="0" w:beforeAutospacing="0" w:after="0" w:afterAutospacing="0"/>
        <w:ind w:left="720"/>
        <w:jc w:val="both"/>
        <w:textAlignment w:val="baseline"/>
        <w:rPr>
          <w:color w:val="000000" w:themeColor="text1"/>
        </w:rPr>
      </w:pPr>
      <w:r w:rsidRPr="0084393C">
        <w:rPr>
          <w:rStyle w:val="normaltextrun"/>
          <w:b/>
          <w:bCs/>
          <w:color w:val="000000" w:themeColor="text1"/>
        </w:rPr>
        <w:t>Requirements:</w:t>
      </w:r>
      <w:r w:rsidRPr="0084393C">
        <w:rPr>
          <w:rStyle w:val="normaltextrun"/>
          <w:color w:val="000000" w:themeColor="text1"/>
        </w:rPr>
        <w:t xml:space="preserve"> Compliance with sector-specific standards for safety, quality, and data management.</w:t>
      </w:r>
      <w:r w:rsidRPr="0084393C">
        <w:rPr>
          <w:rStyle w:val="eop"/>
          <w:color w:val="000000" w:themeColor="text1"/>
        </w:rPr>
        <w:t> </w:t>
      </w:r>
    </w:p>
    <w:p w14:paraId="24609F78" w14:textId="77777777" w:rsidR="003459B1" w:rsidRPr="0084393C" w:rsidRDefault="003459B1" w:rsidP="00933505">
      <w:pPr>
        <w:pStyle w:val="paragraph"/>
        <w:spacing w:before="0" w:beforeAutospacing="0" w:after="0" w:afterAutospacing="0"/>
        <w:ind w:left="720"/>
        <w:jc w:val="both"/>
        <w:textAlignment w:val="baseline"/>
        <w:rPr>
          <w:color w:val="000000" w:themeColor="text1"/>
        </w:rPr>
      </w:pPr>
      <w:r w:rsidRPr="0084393C">
        <w:rPr>
          <w:rStyle w:val="normaltextrun"/>
          <w:b/>
          <w:bCs/>
          <w:color w:val="000000" w:themeColor="text1"/>
        </w:rPr>
        <w:t>Impact on Automotive Sector:</w:t>
      </w:r>
      <w:r w:rsidRPr="0084393C">
        <w:rPr>
          <w:rStyle w:val="normaltextrun"/>
          <w:color w:val="000000" w:themeColor="text1"/>
        </w:rPr>
        <w:t xml:space="preserve"> Automotive companies must adhere to industry-specific standards in addition to general data protection laws.</w:t>
      </w:r>
      <w:r w:rsidRPr="0084393C">
        <w:rPr>
          <w:rStyle w:val="eop"/>
          <w:color w:val="000000" w:themeColor="text1"/>
        </w:rPr>
        <w:t> </w:t>
      </w:r>
    </w:p>
    <w:p w14:paraId="57B17D9C" w14:textId="77777777" w:rsidR="003459B1" w:rsidRPr="0084393C" w:rsidRDefault="003459B1" w:rsidP="0084393C">
      <w:pPr>
        <w:jc w:val="both"/>
        <w:rPr>
          <w:rFonts w:ascii="Times New Roman" w:hAnsi="Times New Roman" w:cs="Times New Roman"/>
          <w:color w:val="000000" w:themeColor="text1"/>
          <w:sz w:val="24"/>
          <w:szCs w:val="24"/>
        </w:rPr>
      </w:pPr>
    </w:p>
    <w:sectPr w:rsidR="003459B1" w:rsidRPr="0084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81"/>
    <w:multiLevelType w:val="multilevel"/>
    <w:tmpl w:val="B814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92617"/>
    <w:multiLevelType w:val="hybridMultilevel"/>
    <w:tmpl w:val="1E4489F2"/>
    <w:lvl w:ilvl="0" w:tplc="EAE88C3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195BAF"/>
    <w:multiLevelType w:val="multilevel"/>
    <w:tmpl w:val="24BA7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B1"/>
    <w:rsid w:val="002E65FB"/>
    <w:rsid w:val="003459B1"/>
    <w:rsid w:val="0038098D"/>
    <w:rsid w:val="008269E8"/>
    <w:rsid w:val="0084393C"/>
    <w:rsid w:val="00892062"/>
    <w:rsid w:val="00933505"/>
    <w:rsid w:val="00DE64C6"/>
    <w:rsid w:val="00EF1B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F882"/>
  <w15:chartTrackingRefBased/>
  <w15:docId w15:val="{45016D0C-A240-4812-A928-2C810492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459B1"/>
  </w:style>
  <w:style w:type="character" w:customStyle="1" w:styleId="eop">
    <w:name w:val="eop"/>
    <w:basedOn w:val="DefaultParagraphFont"/>
    <w:rsid w:val="003459B1"/>
  </w:style>
  <w:style w:type="paragraph" w:customStyle="1" w:styleId="paragraph">
    <w:name w:val="paragraph"/>
    <w:basedOn w:val="Normal"/>
    <w:rsid w:val="003459B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8269E8"/>
    <w:rPr>
      <w:color w:val="467886" w:themeColor="hyperlink"/>
      <w:u w:val="single"/>
    </w:rPr>
  </w:style>
  <w:style w:type="character" w:styleId="UnresolvedMention">
    <w:name w:val="Unresolved Mention"/>
    <w:basedOn w:val="DefaultParagraphFont"/>
    <w:uiPriority w:val="99"/>
    <w:semiHidden/>
    <w:unhideWhenUsed/>
    <w:rsid w:val="00826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430689">
      <w:bodyDiv w:val="1"/>
      <w:marLeft w:val="0"/>
      <w:marRight w:val="0"/>
      <w:marTop w:val="0"/>
      <w:marBottom w:val="0"/>
      <w:divBdr>
        <w:top w:val="none" w:sz="0" w:space="0" w:color="auto"/>
        <w:left w:val="none" w:sz="0" w:space="0" w:color="auto"/>
        <w:bottom w:val="none" w:sz="0" w:space="0" w:color="auto"/>
        <w:right w:val="none" w:sz="0" w:space="0" w:color="auto"/>
      </w:divBdr>
      <w:divsChild>
        <w:div w:id="1951275426">
          <w:marLeft w:val="0"/>
          <w:marRight w:val="0"/>
          <w:marTop w:val="0"/>
          <w:marBottom w:val="0"/>
          <w:divBdr>
            <w:top w:val="none" w:sz="0" w:space="0" w:color="auto"/>
            <w:left w:val="none" w:sz="0" w:space="0" w:color="auto"/>
            <w:bottom w:val="none" w:sz="0" w:space="0" w:color="auto"/>
            <w:right w:val="none" w:sz="0" w:space="0" w:color="auto"/>
          </w:divBdr>
          <w:divsChild>
            <w:div w:id="604002063">
              <w:marLeft w:val="0"/>
              <w:marRight w:val="0"/>
              <w:marTop w:val="0"/>
              <w:marBottom w:val="0"/>
              <w:divBdr>
                <w:top w:val="none" w:sz="0" w:space="0" w:color="auto"/>
                <w:left w:val="none" w:sz="0" w:space="0" w:color="auto"/>
                <w:bottom w:val="none" w:sz="0" w:space="0" w:color="auto"/>
                <w:right w:val="none" w:sz="0" w:space="0" w:color="auto"/>
              </w:divBdr>
            </w:div>
            <w:div w:id="146674486">
              <w:marLeft w:val="0"/>
              <w:marRight w:val="0"/>
              <w:marTop w:val="0"/>
              <w:marBottom w:val="0"/>
              <w:divBdr>
                <w:top w:val="none" w:sz="0" w:space="0" w:color="auto"/>
                <w:left w:val="none" w:sz="0" w:space="0" w:color="auto"/>
                <w:bottom w:val="none" w:sz="0" w:space="0" w:color="auto"/>
                <w:right w:val="none" w:sz="0" w:space="0" w:color="auto"/>
              </w:divBdr>
            </w:div>
            <w:div w:id="1080372611">
              <w:marLeft w:val="0"/>
              <w:marRight w:val="0"/>
              <w:marTop w:val="0"/>
              <w:marBottom w:val="0"/>
              <w:divBdr>
                <w:top w:val="none" w:sz="0" w:space="0" w:color="auto"/>
                <w:left w:val="none" w:sz="0" w:space="0" w:color="auto"/>
                <w:bottom w:val="none" w:sz="0" w:space="0" w:color="auto"/>
                <w:right w:val="none" w:sz="0" w:space="0" w:color="auto"/>
              </w:divBdr>
            </w:div>
            <w:div w:id="569728241">
              <w:marLeft w:val="0"/>
              <w:marRight w:val="0"/>
              <w:marTop w:val="0"/>
              <w:marBottom w:val="0"/>
              <w:divBdr>
                <w:top w:val="none" w:sz="0" w:space="0" w:color="auto"/>
                <w:left w:val="none" w:sz="0" w:space="0" w:color="auto"/>
                <w:bottom w:val="none" w:sz="0" w:space="0" w:color="auto"/>
                <w:right w:val="none" w:sz="0" w:space="0" w:color="auto"/>
              </w:divBdr>
            </w:div>
            <w:div w:id="646130628">
              <w:marLeft w:val="0"/>
              <w:marRight w:val="0"/>
              <w:marTop w:val="0"/>
              <w:marBottom w:val="0"/>
              <w:divBdr>
                <w:top w:val="none" w:sz="0" w:space="0" w:color="auto"/>
                <w:left w:val="none" w:sz="0" w:space="0" w:color="auto"/>
                <w:bottom w:val="none" w:sz="0" w:space="0" w:color="auto"/>
                <w:right w:val="none" w:sz="0" w:space="0" w:color="auto"/>
              </w:divBdr>
            </w:div>
            <w:div w:id="414589114">
              <w:marLeft w:val="0"/>
              <w:marRight w:val="0"/>
              <w:marTop w:val="0"/>
              <w:marBottom w:val="0"/>
              <w:divBdr>
                <w:top w:val="none" w:sz="0" w:space="0" w:color="auto"/>
                <w:left w:val="none" w:sz="0" w:space="0" w:color="auto"/>
                <w:bottom w:val="none" w:sz="0" w:space="0" w:color="auto"/>
                <w:right w:val="none" w:sz="0" w:space="0" w:color="auto"/>
              </w:divBdr>
            </w:div>
            <w:div w:id="325060349">
              <w:marLeft w:val="0"/>
              <w:marRight w:val="0"/>
              <w:marTop w:val="0"/>
              <w:marBottom w:val="0"/>
              <w:divBdr>
                <w:top w:val="none" w:sz="0" w:space="0" w:color="auto"/>
                <w:left w:val="none" w:sz="0" w:space="0" w:color="auto"/>
                <w:bottom w:val="none" w:sz="0" w:space="0" w:color="auto"/>
                <w:right w:val="none" w:sz="0" w:space="0" w:color="auto"/>
              </w:divBdr>
            </w:div>
            <w:div w:id="325135378">
              <w:marLeft w:val="0"/>
              <w:marRight w:val="0"/>
              <w:marTop w:val="0"/>
              <w:marBottom w:val="0"/>
              <w:divBdr>
                <w:top w:val="none" w:sz="0" w:space="0" w:color="auto"/>
                <w:left w:val="none" w:sz="0" w:space="0" w:color="auto"/>
                <w:bottom w:val="none" w:sz="0" w:space="0" w:color="auto"/>
                <w:right w:val="none" w:sz="0" w:space="0" w:color="auto"/>
              </w:divBdr>
            </w:div>
            <w:div w:id="442697105">
              <w:marLeft w:val="0"/>
              <w:marRight w:val="0"/>
              <w:marTop w:val="0"/>
              <w:marBottom w:val="0"/>
              <w:divBdr>
                <w:top w:val="none" w:sz="0" w:space="0" w:color="auto"/>
                <w:left w:val="none" w:sz="0" w:space="0" w:color="auto"/>
                <w:bottom w:val="none" w:sz="0" w:space="0" w:color="auto"/>
                <w:right w:val="none" w:sz="0" w:space="0" w:color="auto"/>
              </w:divBdr>
            </w:div>
            <w:div w:id="603075843">
              <w:marLeft w:val="0"/>
              <w:marRight w:val="0"/>
              <w:marTop w:val="0"/>
              <w:marBottom w:val="0"/>
              <w:divBdr>
                <w:top w:val="none" w:sz="0" w:space="0" w:color="auto"/>
                <w:left w:val="none" w:sz="0" w:space="0" w:color="auto"/>
                <w:bottom w:val="none" w:sz="0" w:space="0" w:color="auto"/>
                <w:right w:val="none" w:sz="0" w:space="0" w:color="auto"/>
              </w:divBdr>
            </w:div>
            <w:div w:id="1488399969">
              <w:marLeft w:val="0"/>
              <w:marRight w:val="0"/>
              <w:marTop w:val="0"/>
              <w:marBottom w:val="0"/>
              <w:divBdr>
                <w:top w:val="none" w:sz="0" w:space="0" w:color="auto"/>
                <w:left w:val="none" w:sz="0" w:space="0" w:color="auto"/>
                <w:bottom w:val="none" w:sz="0" w:space="0" w:color="auto"/>
                <w:right w:val="none" w:sz="0" w:space="0" w:color="auto"/>
              </w:divBdr>
            </w:div>
            <w:div w:id="1492671547">
              <w:marLeft w:val="0"/>
              <w:marRight w:val="0"/>
              <w:marTop w:val="0"/>
              <w:marBottom w:val="0"/>
              <w:divBdr>
                <w:top w:val="none" w:sz="0" w:space="0" w:color="auto"/>
                <w:left w:val="none" w:sz="0" w:space="0" w:color="auto"/>
                <w:bottom w:val="none" w:sz="0" w:space="0" w:color="auto"/>
                <w:right w:val="none" w:sz="0" w:space="0" w:color="auto"/>
              </w:divBdr>
            </w:div>
            <w:div w:id="1730379369">
              <w:marLeft w:val="0"/>
              <w:marRight w:val="0"/>
              <w:marTop w:val="0"/>
              <w:marBottom w:val="0"/>
              <w:divBdr>
                <w:top w:val="none" w:sz="0" w:space="0" w:color="auto"/>
                <w:left w:val="none" w:sz="0" w:space="0" w:color="auto"/>
                <w:bottom w:val="none" w:sz="0" w:space="0" w:color="auto"/>
                <w:right w:val="none" w:sz="0" w:space="0" w:color="auto"/>
              </w:divBdr>
            </w:div>
            <w:div w:id="692345163">
              <w:marLeft w:val="0"/>
              <w:marRight w:val="0"/>
              <w:marTop w:val="0"/>
              <w:marBottom w:val="0"/>
              <w:divBdr>
                <w:top w:val="none" w:sz="0" w:space="0" w:color="auto"/>
                <w:left w:val="none" w:sz="0" w:space="0" w:color="auto"/>
                <w:bottom w:val="none" w:sz="0" w:space="0" w:color="auto"/>
                <w:right w:val="none" w:sz="0" w:space="0" w:color="auto"/>
              </w:divBdr>
            </w:div>
            <w:div w:id="1138959668">
              <w:marLeft w:val="0"/>
              <w:marRight w:val="0"/>
              <w:marTop w:val="0"/>
              <w:marBottom w:val="0"/>
              <w:divBdr>
                <w:top w:val="none" w:sz="0" w:space="0" w:color="auto"/>
                <w:left w:val="none" w:sz="0" w:space="0" w:color="auto"/>
                <w:bottom w:val="none" w:sz="0" w:space="0" w:color="auto"/>
                <w:right w:val="none" w:sz="0" w:space="0" w:color="auto"/>
              </w:divBdr>
            </w:div>
            <w:div w:id="1269697263">
              <w:marLeft w:val="0"/>
              <w:marRight w:val="0"/>
              <w:marTop w:val="0"/>
              <w:marBottom w:val="0"/>
              <w:divBdr>
                <w:top w:val="none" w:sz="0" w:space="0" w:color="auto"/>
                <w:left w:val="none" w:sz="0" w:space="0" w:color="auto"/>
                <w:bottom w:val="none" w:sz="0" w:space="0" w:color="auto"/>
                <w:right w:val="none" w:sz="0" w:space="0" w:color="auto"/>
              </w:divBdr>
            </w:div>
            <w:div w:id="38021925">
              <w:marLeft w:val="0"/>
              <w:marRight w:val="0"/>
              <w:marTop w:val="0"/>
              <w:marBottom w:val="0"/>
              <w:divBdr>
                <w:top w:val="none" w:sz="0" w:space="0" w:color="auto"/>
                <w:left w:val="none" w:sz="0" w:space="0" w:color="auto"/>
                <w:bottom w:val="none" w:sz="0" w:space="0" w:color="auto"/>
                <w:right w:val="none" w:sz="0" w:space="0" w:color="auto"/>
              </w:divBdr>
            </w:div>
            <w:div w:id="981619614">
              <w:marLeft w:val="0"/>
              <w:marRight w:val="0"/>
              <w:marTop w:val="0"/>
              <w:marBottom w:val="0"/>
              <w:divBdr>
                <w:top w:val="none" w:sz="0" w:space="0" w:color="auto"/>
                <w:left w:val="none" w:sz="0" w:space="0" w:color="auto"/>
                <w:bottom w:val="none" w:sz="0" w:space="0" w:color="auto"/>
                <w:right w:val="none" w:sz="0" w:space="0" w:color="auto"/>
              </w:divBdr>
            </w:div>
          </w:divsChild>
        </w:div>
        <w:div w:id="2026976614">
          <w:marLeft w:val="0"/>
          <w:marRight w:val="0"/>
          <w:marTop w:val="0"/>
          <w:marBottom w:val="0"/>
          <w:divBdr>
            <w:top w:val="none" w:sz="0" w:space="0" w:color="auto"/>
            <w:left w:val="none" w:sz="0" w:space="0" w:color="auto"/>
            <w:bottom w:val="none" w:sz="0" w:space="0" w:color="auto"/>
            <w:right w:val="none" w:sz="0" w:space="0" w:color="auto"/>
          </w:divBdr>
        </w:div>
        <w:div w:id="749041117">
          <w:marLeft w:val="0"/>
          <w:marRight w:val="0"/>
          <w:marTop w:val="0"/>
          <w:marBottom w:val="0"/>
          <w:divBdr>
            <w:top w:val="none" w:sz="0" w:space="0" w:color="auto"/>
            <w:left w:val="none" w:sz="0" w:space="0" w:color="auto"/>
            <w:bottom w:val="none" w:sz="0" w:space="0" w:color="auto"/>
            <w:right w:val="none" w:sz="0" w:space="0" w:color="auto"/>
          </w:divBdr>
        </w:div>
        <w:div w:id="1482577889">
          <w:marLeft w:val="0"/>
          <w:marRight w:val="0"/>
          <w:marTop w:val="0"/>
          <w:marBottom w:val="0"/>
          <w:divBdr>
            <w:top w:val="none" w:sz="0" w:space="0" w:color="auto"/>
            <w:left w:val="none" w:sz="0" w:space="0" w:color="auto"/>
            <w:bottom w:val="none" w:sz="0" w:space="0" w:color="auto"/>
            <w:right w:val="none" w:sz="0" w:space="0" w:color="auto"/>
          </w:divBdr>
        </w:div>
        <w:div w:id="1720282135">
          <w:marLeft w:val="0"/>
          <w:marRight w:val="0"/>
          <w:marTop w:val="0"/>
          <w:marBottom w:val="0"/>
          <w:divBdr>
            <w:top w:val="none" w:sz="0" w:space="0" w:color="auto"/>
            <w:left w:val="none" w:sz="0" w:space="0" w:color="auto"/>
            <w:bottom w:val="none" w:sz="0" w:space="0" w:color="auto"/>
            <w:right w:val="none" w:sz="0" w:space="0" w:color="auto"/>
          </w:divBdr>
        </w:div>
        <w:div w:id="1228032059">
          <w:marLeft w:val="0"/>
          <w:marRight w:val="0"/>
          <w:marTop w:val="0"/>
          <w:marBottom w:val="0"/>
          <w:divBdr>
            <w:top w:val="none" w:sz="0" w:space="0" w:color="auto"/>
            <w:left w:val="none" w:sz="0" w:space="0" w:color="auto"/>
            <w:bottom w:val="none" w:sz="0" w:space="0" w:color="auto"/>
            <w:right w:val="none" w:sz="0" w:space="0" w:color="auto"/>
          </w:divBdr>
        </w:div>
        <w:div w:id="799425109">
          <w:marLeft w:val="0"/>
          <w:marRight w:val="0"/>
          <w:marTop w:val="0"/>
          <w:marBottom w:val="0"/>
          <w:divBdr>
            <w:top w:val="none" w:sz="0" w:space="0" w:color="auto"/>
            <w:left w:val="none" w:sz="0" w:space="0" w:color="auto"/>
            <w:bottom w:val="none" w:sz="0" w:space="0" w:color="auto"/>
            <w:right w:val="none" w:sz="0" w:space="0" w:color="auto"/>
          </w:divBdr>
        </w:div>
        <w:div w:id="1346708093">
          <w:marLeft w:val="0"/>
          <w:marRight w:val="0"/>
          <w:marTop w:val="0"/>
          <w:marBottom w:val="0"/>
          <w:divBdr>
            <w:top w:val="none" w:sz="0" w:space="0" w:color="auto"/>
            <w:left w:val="none" w:sz="0" w:space="0" w:color="auto"/>
            <w:bottom w:val="none" w:sz="0" w:space="0" w:color="auto"/>
            <w:right w:val="none" w:sz="0" w:space="0" w:color="auto"/>
          </w:divBdr>
        </w:div>
        <w:div w:id="542406788">
          <w:marLeft w:val="0"/>
          <w:marRight w:val="0"/>
          <w:marTop w:val="0"/>
          <w:marBottom w:val="0"/>
          <w:divBdr>
            <w:top w:val="none" w:sz="0" w:space="0" w:color="auto"/>
            <w:left w:val="none" w:sz="0" w:space="0" w:color="auto"/>
            <w:bottom w:val="none" w:sz="0" w:space="0" w:color="auto"/>
            <w:right w:val="none" w:sz="0" w:space="0" w:color="auto"/>
          </w:divBdr>
        </w:div>
        <w:div w:id="460658956">
          <w:marLeft w:val="0"/>
          <w:marRight w:val="0"/>
          <w:marTop w:val="0"/>
          <w:marBottom w:val="0"/>
          <w:divBdr>
            <w:top w:val="none" w:sz="0" w:space="0" w:color="auto"/>
            <w:left w:val="none" w:sz="0" w:space="0" w:color="auto"/>
            <w:bottom w:val="none" w:sz="0" w:space="0" w:color="auto"/>
            <w:right w:val="none" w:sz="0" w:space="0" w:color="auto"/>
          </w:divBdr>
        </w:div>
        <w:div w:id="1885754659">
          <w:marLeft w:val="0"/>
          <w:marRight w:val="0"/>
          <w:marTop w:val="0"/>
          <w:marBottom w:val="0"/>
          <w:divBdr>
            <w:top w:val="none" w:sz="0" w:space="0" w:color="auto"/>
            <w:left w:val="none" w:sz="0" w:space="0" w:color="auto"/>
            <w:bottom w:val="none" w:sz="0" w:space="0" w:color="auto"/>
            <w:right w:val="none" w:sz="0" w:space="0" w:color="auto"/>
          </w:divBdr>
        </w:div>
        <w:div w:id="114524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ustry.gov.au/regulations-and-standards" TargetMode="External"/><Relationship Id="rId3" Type="http://schemas.openxmlformats.org/officeDocument/2006/relationships/settings" Target="settings.xml"/><Relationship Id="rId7" Type="http://schemas.openxmlformats.org/officeDocument/2006/relationships/hyperlink" Target="https://www.oaic.gov.au/consumer-data-right/consumer-data-right-legislation,-regulation-and-definitions/consumer-data-right-legis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s-proxyweb.mcas.ms/certificate-checker?login=false&amp;originalUrl=https%3A%2F%2Fwww8.austlii.edu.au.mcas.ms%2Fcgi-bin%2Fviewdb%2Fau%2Flegis%2Fcth%2Fconsol_act%2Ftaaa1979410%2F%3FMcasTsid%3D15600&amp;McasCSRF=fc85db120078186919e6df47b076cdbd23b0c877695f0d29c55f9f155286c163" TargetMode="External"/><Relationship Id="rId5" Type="http://schemas.openxmlformats.org/officeDocument/2006/relationships/hyperlink" Target="https://www.oaic.gov.au/privacy/notifiable-data-breaches/about-the-notifiable-data-breaches-sche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adhikari</dc:creator>
  <cp:keywords/>
  <dc:description/>
  <cp:lastModifiedBy>basanta adhikari</cp:lastModifiedBy>
  <cp:revision>1</cp:revision>
  <dcterms:created xsi:type="dcterms:W3CDTF">2024-08-25T08:55:00Z</dcterms:created>
  <dcterms:modified xsi:type="dcterms:W3CDTF">2024-08-25T10:38:00Z</dcterms:modified>
</cp:coreProperties>
</file>