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F2C59"/>
          <w:sz w:val="44"/>
        </w:rPr>
        <w:t>KOTAGIRI KIRAN TEJA</w:t>
      </w:r>
    </w:p>
    <w:p>
      <w:pPr>
        <w:spacing w:before="0" w:after="80"/>
        <w:jc w:val="center"/>
      </w:pPr>
      <w:r>
        <w:rPr>
          <w:b/>
          <w:color w:val="B45309"/>
          <w:sz w:val="24"/>
        </w:rPr>
        <w:t>Database Administrator &amp; Full-Stack Platform Architect</w:t>
      </w:r>
    </w:p>
    <w:p>
      <w:pPr>
        <w:spacing w:before="0" w:after="160"/>
        <w:jc w:val="center"/>
      </w:pPr>
      <w:r>
        <w:rPr>
          <w:b/>
          <w:color w:val="1F2937"/>
          <w:sz w:val="19"/>
        </w:rPr>
        <w:t xml:space="preserve">Email: </w:t>
      </w:r>
      <w:r>
        <w:rPr>
          <w:b w:val="0"/>
          <w:color w:val="4B5563"/>
          <w:sz w:val="19"/>
        </w:rPr>
        <w:t>kotagirikiranteja@gmail.com</w:t>
      </w:r>
      <w:r>
        <w:rPr>
          <w:b/>
          <w:color w:val="1F2937"/>
          <w:sz w:val="19"/>
        </w:rPr>
        <w:t xml:space="preserve">   |   Mobile: </w:t>
      </w:r>
      <w:r>
        <w:rPr>
          <w:b w:val="0"/>
          <w:color w:val="4B5563"/>
          <w:sz w:val="19"/>
        </w:rPr>
        <w:t>+91 7337229232</w:t>
      </w:r>
      <w:r>
        <w:rPr>
          <w:b/>
          <w:color w:val="1F2937"/>
          <w:sz w:val="19"/>
        </w:rPr>
        <w:t xml:space="preserve">   |   LinkedIn: </w:t>
      </w:r>
      <w:r>
        <w:rPr>
          <w:b w:val="0"/>
          <w:color w:val="4B5563"/>
          <w:sz w:val="19"/>
        </w:rPr>
        <w:t>linkedin.com/in/kiran-teja-26ba3b258</w:t>
      </w:r>
      <w:r>
        <w:rPr>
          <w:b/>
          <w:color w:val="1F2937"/>
          <w:sz w:val="19"/>
        </w:rPr>
        <w:t xml:space="preserve">   |   Location: </w:t>
      </w:r>
      <w:r>
        <w:rPr>
          <w:b w:val="0"/>
          <w:color w:val="4B5563"/>
          <w:sz w:val="19"/>
        </w:rPr>
        <w:t>Andhra Pradesh, India</w:t>
      </w:r>
    </w:p>
    <w:p>
      <w:pPr>
        <w:spacing w:before="0" w:after="80"/>
        <w:pBdr>
          <w:bottom w:val="single" w:sz="6" w:space="1" w:color="0F2C59"/>
        </w:pBdr>
      </w:pPr>
    </w:p>
    <w:p>
      <w:pPr>
        <w:keepNext/>
        <w:spacing w:before="200" w:after="80"/>
        <w:pBdr>
          <w:bottom w:val="single" w:sz="12" w:space="3" w:color="0F2C59"/>
        </w:pBdr>
      </w:pPr>
      <w:r>
        <w:rPr>
          <w:b/>
          <w:color w:val="0F2C59"/>
          <w:sz w:val="23"/>
        </w:rPr>
        <w:t>EXECUTIVE PROFESSIONAL SUMMARY</w:t>
      </w:r>
    </w:p>
    <w:p>
      <w:pPr>
        <w:spacing w:before="40" w:after="120" w:line="276" w:lineRule="auto"/>
      </w:pPr>
      <w:r>
        <w:rPr>
          <w:sz w:val="19"/>
        </w:rPr>
        <w:t>Results-driven Enterprise Database Administrator and Full-Stack Platform Architect with 4+ years of hands-on expertise engineering high-availability database infrastructures (Oracle EBS, SQL Server AlwaysOn, PostgreSQL 16/18) and building mission-critical government software platforms from the ground up (FastAPI, Python 3.14, React 19). Single-handedly architected, developed, and deployed two flagship production systems for Government of Andhra Pradesh entities (APCRDA / AGIC)—the Enterprise RFQ e-Procurement Portal v2.0 and the Amaravati Land CRM &amp; Executive Dashboard (ED-Tracker). Distinguished author of 15 official technical and operational documentation manuals spanning system architectures, database schemas, REST API specifications, and disaster recovery runbooks. Proven track record maintaining 99.99% enterprise database SLA uptime, tuning complex query bottlenecks, executing zero-data-loss backup/recovery strategies, and automating enterprise workflows.</w:t>
      </w:r>
    </w:p>
    <w:p>
      <w:pPr>
        <w:keepNext/>
        <w:spacing w:before="200" w:after="80"/>
        <w:pBdr>
          <w:bottom w:val="single" w:sz="12" w:space="3" w:color="0F2C59"/>
        </w:pBdr>
      </w:pPr>
      <w:r>
        <w:rPr>
          <w:b/>
          <w:color w:val="0F2C59"/>
          <w:sz w:val="23"/>
        </w:rPr>
        <w:t>TECHNICAL COMPETENCIES &amp; ECOSYSTEM</w:t>
      </w:r>
    </w:p>
    <w:tbl>
      <w:tblPr>
        <w:tblW w:type="auto" w:w="0"/>
        <w:jc w:val="center"/>
        <w:tblLayout w:type="fixed"/>
        <w:tblLook w:firstColumn="1" w:firstRow="1" w:lastColumn="0" w:lastRow="0" w:noHBand="0" w:noVBand="1" w:val="04A0"/>
      </w:tblPr>
      <w:tblGrid>
        <w:gridCol w:w="5184"/>
        <w:gridCol w:w="5184"/>
      </w:tblGrid>
      <w:tr>
        <w:tc>
          <w:tcPr>
            <w:tcW w:type="dxa" w:w="3168"/>
            <w:tcMar>
              <w:top w:w="50" w:type="dxa"/>
              <w:bottom w:w="50" w:type="dxa"/>
              <w:left w:w="80" w:type="dxa"/>
              <w:right w:w="80" w:type="dxa"/>
            </w:tcMar>
            <w:shd w:fill="F3F4F6"/>
          </w:tcPr>
          <w:p>
            <w:pPr>
              <w:spacing w:before="0" w:after="0"/>
            </w:pPr>
            <w:r>
              <w:rPr>
                <w:b/>
                <w:color w:val="0F2C59"/>
                <w:sz w:val="18"/>
              </w:rPr>
              <w:t>Full-Stack &amp; Systems Architecture</w:t>
            </w:r>
          </w:p>
        </w:tc>
        <w:tc>
          <w:tcPr>
            <w:tcW w:type="dxa" w:w="7200"/>
            <w:tcMar>
              <w:top w:w="50" w:type="dxa"/>
              <w:bottom w:w="50" w:type="dxa"/>
              <w:left w:w="80" w:type="dxa"/>
              <w:right w:w="80" w:type="dxa"/>
            </w:tcMar>
            <w:shd w:fill="F3F4F6"/>
          </w:tcPr>
          <w:p>
            <w:pPr>
              <w:spacing w:before="0" w:after="0" w:line="276" w:lineRule="auto"/>
            </w:pPr>
            <w:r>
              <w:rPr>
                <w:sz w:val="18"/>
              </w:rPr>
              <w:t>PostgreSQL 16/18, FastAPI (Python 3.14), React 19, Vite, SQLAlchemy 2.0, Pydantic v2, RESTful Microservices, JWT Bearer Auth, Granular RBAC, Multi-Tenant Isolation, Dynamic In-Memory Streaming ZIP Generation (io.BytesIO), Two-Way Excel Batch Parsing &amp; Validation Engines</w:t>
            </w:r>
          </w:p>
        </w:tc>
      </w:tr>
      <w:tr>
        <w:tc>
          <w:tcPr>
            <w:tcW w:type="dxa" w:w="3168"/>
            <w:tcMar>
              <w:top w:w="50" w:type="dxa"/>
              <w:bottom w:w="50" w:type="dxa"/>
              <w:left w:w="80" w:type="dxa"/>
              <w:right w:w="80" w:type="dxa"/>
            </w:tcMar>
          </w:tcPr>
          <w:p>
            <w:pPr>
              <w:spacing w:before="0" w:after="0"/>
            </w:pPr>
            <w:r>
              <w:rPr>
                <w:b/>
                <w:color w:val="0F2C59"/>
                <w:sz w:val="18"/>
              </w:rPr>
              <w:t>SQL Server Administration &amp; Dev</w:t>
            </w:r>
          </w:p>
        </w:tc>
        <w:tc>
          <w:tcPr>
            <w:tcW w:type="dxa" w:w="7200"/>
            <w:tcMar>
              <w:top w:w="50" w:type="dxa"/>
              <w:bottom w:w="50" w:type="dxa"/>
              <w:left w:w="80" w:type="dxa"/>
              <w:right w:w="80" w:type="dxa"/>
            </w:tcMar>
          </w:tcPr>
          <w:p>
            <w:pPr>
              <w:spacing w:before="0" w:after="0" w:line="276" w:lineRule="auto"/>
            </w:pPr>
            <w:r>
              <w:rPr>
                <w:sz w:val="18"/>
              </w:rPr>
              <w:t>SQL Server (2012–2019), High Availability (AlwaysOn Availability Groups, Failover Clustering, Database Mirroring, Transactional Replication, Log Shipping), T-SQL Stored Procedures, Triggers, Query Execution Plan Analysis, Index Optimization, Dynamic Management Views (DMVs), Deadlock &amp; I/O Resolution</w:t>
            </w:r>
          </w:p>
        </w:tc>
      </w:tr>
      <w:tr>
        <w:tc>
          <w:tcPr>
            <w:tcW w:type="dxa" w:w="3168"/>
            <w:tcMar>
              <w:top w:w="50" w:type="dxa"/>
              <w:bottom w:w="50" w:type="dxa"/>
              <w:left w:w="80" w:type="dxa"/>
              <w:right w:w="80" w:type="dxa"/>
            </w:tcMar>
            <w:shd w:fill="F3F4F6"/>
          </w:tcPr>
          <w:p>
            <w:pPr>
              <w:spacing w:before="0" w:after="0"/>
            </w:pPr>
            <w:r>
              <w:rPr>
                <w:b/>
                <w:color w:val="0F2C59"/>
                <w:sz w:val="18"/>
              </w:rPr>
              <w:t>Oracle Database &amp; EBS Admin</w:t>
            </w:r>
          </w:p>
        </w:tc>
        <w:tc>
          <w:tcPr>
            <w:tcW w:type="dxa" w:w="7200"/>
            <w:tcMar>
              <w:top w:w="50" w:type="dxa"/>
              <w:bottom w:w="50" w:type="dxa"/>
              <w:left w:w="80" w:type="dxa"/>
              <w:right w:w="80" w:type="dxa"/>
            </w:tcMar>
            <w:shd w:fill="F3F4F6"/>
          </w:tcPr>
          <w:p>
            <w:pPr>
              <w:spacing w:before="0" w:after="0" w:line="276" w:lineRule="auto"/>
            </w:pPr>
            <w:r>
              <w:rPr>
                <w:sz w:val="18"/>
              </w:rPr>
              <w:t>Oracle Database 11g, 12c, 19c, Oracle E-Business Suite (EBS 12.2) Administration, Rapid Cloning, Patching, Upgrades, Concurrent Manager Tuning, Oracle Enterprise Manager (OEM 13.5), RMAN Backup &amp; Point-in-Time Recovery, Tablespace Management, Oracle RAC &amp; Data Guard (Exposure)</w:t>
            </w:r>
          </w:p>
        </w:tc>
      </w:tr>
      <w:tr>
        <w:tc>
          <w:tcPr>
            <w:tcW w:type="dxa" w:w="3168"/>
            <w:tcMar>
              <w:top w:w="50" w:type="dxa"/>
              <w:bottom w:w="50" w:type="dxa"/>
              <w:left w:w="80" w:type="dxa"/>
              <w:right w:w="80" w:type="dxa"/>
            </w:tcMar>
          </w:tcPr>
          <w:p>
            <w:pPr>
              <w:spacing w:before="0" w:after="0"/>
            </w:pPr>
            <w:r>
              <w:rPr>
                <w:b/>
                <w:color w:val="0F2C59"/>
                <w:sz w:val="18"/>
              </w:rPr>
              <w:t>Data Engineering &amp; Analytics</w:t>
            </w:r>
          </w:p>
        </w:tc>
        <w:tc>
          <w:tcPr>
            <w:tcW w:type="dxa" w:w="7200"/>
            <w:tcMar>
              <w:top w:w="50" w:type="dxa"/>
              <w:bottom w:w="50" w:type="dxa"/>
              <w:left w:w="80" w:type="dxa"/>
              <w:right w:w="80" w:type="dxa"/>
            </w:tcMar>
          </w:tcPr>
          <w:p>
            <w:pPr>
              <w:spacing w:before="0" w:after="0" w:line="276" w:lineRule="auto"/>
            </w:pPr>
            <w:r>
              <w:rPr>
                <w:sz w:val="18"/>
              </w:rPr>
              <w:t>Power BI (Tabular Modeling, Advanced DAX, Executive Dashboards), SSIS ETL Package Design, Data Warehousing, Chart.js Dynamic Visualizations, Automated Financial Ledger Reconciliation</w:t>
            </w:r>
          </w:p>
        </w:tc>
      </w:tr>
      <w:tr>
        <w:tc>
          <w:tcPr>
            <w:tcW w:type="dxa" w:w="3168"/>
            <w:tcMar>
              <w:top w:w="50" w:type="dxa"/>
              <w:bottom w:w="50" w:type="dxa"/>
              <w:left w:w="80" w:type="dxa"/>
              <w:right w:w="80" w:type="dxa"/>
            </w:tcMar>
            <w:shd w:fill="F3F4F6"/>
          </w:tcPr>
          <w:p>
            <w:pPr>
              <w:spacing w:before="0" w:after="0"/>
            </w:pPr>
            <w:r>
              <w:rPr>
                <w:b/>
                <w:color w:val="0F2C59"/>
                <w:sz w:val="18"/>
              </w:rPr>
              <w:t>DevOps, Infrastructure &amp; OS</w:t>
            </w:r>
          </w:p>
        </w:tc>
        <w:tc>
          <w:tcPr>
            <w:tcW w:type="dxa" w:w="7200"/>
            <w:tcMar>
              <w:top w:w="50" w:type="dxa"/>
              <w:bottom w:w="50" w:type="dxa"/>
              <w:left w:w="80" w:type="dxa"/>
              <w:right w:w="80" w:type="dxa"/>
            </w:tcMar>
            <w:shd w:fill="F3F4F6"/>
          </w:tcPr>
          <w:p>
            <w:pPr>
              <w:spacing w:before="0" w:after="0" w:line="276" w:lineRule="auto"/>
            </w:pPr>
            <w:r>
              <w:rPr>
                <w:sz w:val="18"/>
              </w:rPr>
              <w:t>Linux Administration (Ubuntu, RHEL), Windows Server 2022, PowerShell Automation Scripting, Linux Shell (Bash), Docker Containerization, Nginx Reverse Proxy, Windows NSSM Daemonization, Disaster Recovery Orchestration</w:t>
            </w:r>
          </w:p>
        </w:tc>
      </w:tr>
      <w:tr>
        <w:tc>
          <w:tcPr>
            <w:tcW w:type="dxa" w:w="3168"/>
            <w:tcMar>
              <w:top w:w="50" w:type="dxa"/>
              <w:bottom w:w="50" w:type="dxa"/>
              <w:left w:w="80" w:type="dxa"/>
              <w:right w:w="80" w:type="dxa"/>
            </w:tcMar>
          </w:tcPr>
          <w:p>
            <w:pPr>
              <w:spacing w:before="0" w:after="0"/>
            </w:pPr>
            <w:r>
              <w:rPr>
                <w:b/>
                <w:color w:val="0F2C59"/>
                <w:sz w:val="18"/>
              </w:rPr>
              <w:t>Technical Authoring &amp; Governance</w:t>
            </w:r>
          </w:p>
        </w:tc>
        <w:tc>
          <w:tcPr>
            <w:tcW w:type="dxa" w:w="7200"/>
            <w:tcMar>
              <w:top w:w="50" w:type="dxa"/>
              <w:bottom w:w="50" w:type="dxa"/>
              <w:left w:w="80" w:type="dxa"/>
              <w:right w:w="80" w:type="dxa"/>
            </w:tcMar>
          </w:tcPr>
          <w:p>
            <w:pPr>
              <w:spacing w:before="0" w:after="0" w:line="276" w:lineRule="auto"/>
            </w:pPr>
            <w:r>
              <w:rPr>
                <w:sz w:val="18"/>
              </w:rPr>
              <w:t>System Architecture Blueprints, Relational Entity-Relationship (ER) Dictionaries, REST API OpenAPI References, Non-SoR Committee Governance, Disaster Recovery &amp; Disaster Mitigation Procedures</w:t>
            </w:r>
          </w:p>
        </w:tc>
      </w:tr>
    </w:tbl>
    <w:p>
      <w:pPr>
        <w:spacing w:before="80" w:after="0"/>
      </w:pPr>
    </w:p>
    <w:p>
      <w:pPr>
        <w:keepNext/>
        <w:spacing w:before="200" w:after="80"/>
        <w:pBdr>
          <w:bottom w:val="single" w:sz="12" w:space="3" w:color="0F2C59"/>
        </w:pBdr>
      </w:pPr>
      <w:r>
        <w:rPr>
          <w:b/>
          <w:color w:val="0F2C59"/>
          <w:sz w:val="23"/>
        </w:rPr>
        <w:t>PROFESSIONAL WORK EXPERIENCE</w:t>
      </w:r>
    </w:p>
    <w:p>
      <w:pPr>
        <w:keepNext/>
        <w:spacing w:before="80" w:after="20"/>
      </w:pPr>
      <w:r>
        <w:rPr>
          <w:b/>
          <w:color w:val="0F2C59"/>
          <w:sz w:val="21"/>
        </w:rPr>
        <w:t>Lead Database Administrator &amp; Systems Architect</w:t>
      </w:r>
      <w:r>
        <w:rPr>
          <w:b/>
          <w:color w:val="B45309"/>
          <w:sz w:val="20"/>
        </w:rPr>
        <w:t xml:space="preserve">   |   Entro Labs / APCRDA &amp; AGIC (Government of Andhra Pradesh)</w:t>
      </w:r>
    </w:p>
    <w:p>
      <w:pPr>
        <w:keepNext/>
        <w:spacing w:before="0" w:after="80"/>
      </w:pPr>
      <w:r>
        <w:rPr>
          <w:i/>
          <w:color w:val="4B5563"/>
          <w:sz w:val="18"/>
        </w:rPr>
        <w:t>2025 – Present   •   Vijayawada / Amaravati, Andhra Pradesh</w:t>
      </w:r>
    </w:p>
    <w:p>
      <w:pPr>
        <w:pStyle w:val="ListBullet"/>
        <w:spacing w:before="20" w:after="40" w:line="276" w:lineRule="auto"/>
      </w:pPr>
      <w:r>
        <w:rPr>
          <w:b/>
          <w:i w:val="0"/>
          <w:color w:val="0F2C59"/>
        </w:rPr>
        <w:t xml:space="preserve">Single-Handedly Architected &amp; Delivered Production Government Platforms: </w:t>
      </w:r>
      <w:r>
        <w:rPr>
          <w:b w:val="0"/>
          <w:i w:val="0"/>
          <w:color w:val="1F2937"/>
        </w:rPr>
        <w:t xml:space="preserve">Designed, programmed, tested, and deployed from scratch two flagship enterprise platforms: the </w:t>
      </w:r>
      <w:r>
        <w:rPr>
          <w:b/>
          <w:i w:val="0"/>
          <w:color w:val="1F2937"/>
        </w:rPr>
        <w:t>AGIC RFQ e-Procurement Portal v2.0</w:t>
      </w:r>
      <w:r>
        <w:rPr>
          <w:b w:val="0"/>
          <w:i w:val="0"/>
          <w:color w:val="1F2937"/>
        </w:rPr>
        <w:t xml:space="preserve"> (state procurement engine supporting mega contractors) and the </w:t>
      </w:r>
      <w:r>
        <w:rPr>
          <w:b/>
          <w:i w:val="0"/>
          <w:color w:val="1F2937"/>
        </w:rPr>
        <w:t>Amaravati Land CRM &amp; Executive Dashboard (ED-Tracker)</w:t>
      </w:r>
      <w:r>
        <w:rPr>
          <w:b w:val="0"/>
          <w:i w:val="0"/>
          <w:color w:val="1F2937"/>
        </w:rPr>
        <w:t xml:space="preserve"> for executive state leadership.</w:t>
      </w:r>
    </w:p>
    <w:p>
      <w:pPr>
        <w:pStyle w:val="ListBullet"/>
        <w:spacing w:before="20" w:after="40" w:line="276" w:lineRule="auto"/>
      </w:pPr>
      <w:r>
        <w:rPr>
          <w:b/>
          <w:i w:val="0"/>
          <w:color w:val="0F2C59"/>
        </w:rPr>
        <w:t xml:space="preserve">Enterprise Relational Database Modeling (PostgreSQL 16/18): </w:t>
      </w:r>
      <w:r>
        <w:rPr>
          <w:b w:val="0"/>
          <w:i w:val="0"/>
          <w:color w:val="1F2937"/>
        </w:rPr>
        <w:t xml:space="preserve">Engineered high-throughput relational databases with complete ACID compliance, including the </w:t>
      </w:r>
      <w:r>
        <w:rPr>
          <w:b/>
          <w:i w:val="0"/>
          <w:color w:val="1F2937"/>
        </w:rPr>
        <w:t>RFQ_DB</w:t>
      </w:r>
      <w:r>
        <w:rPr>
          <w:b w:val="0"/>
          <w:i w:val="0"/>
          <w:color w:val="1F2937"/>
        </w:rPr>
        <w:t xml:space="preserve"> schema (multi-tender partitions, 6-step vendor proposals, Annexures I/II/III, audit trails) and </w:t>
      </w:r>
      <w:r>
        <w:rPr>
          <w:b/>
          <w:i w:val="0"/>
          <w:color w:val="1F2937"/>
        </w:rPr>
        <w:t>crm.crm</w:t>
      </w:r>
      <w:r>
        <w:rPr>
          <w:b w:val="0"/>
          <w:i w:val="0"/>
          <w:color w:val="1F2937"/>
        </w:rPr>
        <w:t xml:space="preserve"> (70-column master parcel tracking model with auto-increment sequences, foreign keys, and security triggers).</w:t>
      </w:r>
    </w:p>
    <w:p>
      <w:pPr>
        <w:pStyle w:val="ListBullet"/>
        <w:spacing w:before="20" w:after="40" w:line="276" w:lineRule="auto"/>
      </w:pPr>
      <w:r>
        <w:rPr>
          <w:b/>
          <w:i w:val="0"/>
          <w:color w:val="0F2C59"/>
        </w:rPr>
        <w:t xml:space="preserve">Asynchronous Microservices Engine (FastAPI &amp; Python 3.14): </w:t>
      </w:r>
      <w:r>
        <w:rPr>
          <w:b w:val="0"/>
          <w:i w:val="0"/>
          <w:color w:val="1F2937"/>
        </w:rPr>
        <w:t>Developed 30+ asynchronous REST API endpoints with Pydantic v2 data validation, SQLAlchemy 2.0 ORM, JWT token authentication, granular RBAC (</w:t>
      </w:r>
      <w:r>
        <w:rPr>
          <w:b/>
          <w:i w:val="0"/>
          <w:color w:val="1F2937"/>
        </w:rPr>
        <w:t>require_read_permission</w:t>
      </w:r>
      <w:r>
        <w:rPr>
          <w:b w:val="0"/>
          <w:i w:val="0"/>
          <w:color w:val="1F2937"/>
        </w:rPr>
        <w:t xml:space="preserve">, </w:t>
      </w:r>
      <w:r>
        <w:rPr>
          <w:b/>
          <w:i w:val="0"/>
          <w:color w:val="1F2937"/>
        </w:rPr>
        <w:t>require_write_permission</w:t>
      </w:r>
      <w:r>
        <w:rPr>
          <w:b w:val="0"/>
          <w:i w:val="0"/>
          <w:color w:val="1F2937"/>
        </w:rPr>
        <w:t>), and multi-officer tenancy isolation.</w:t>
      </w:r>
    </w:p>
    <w:p>
      <w:pPr>
        <w:pStyle w:val="ListBullet"/>
        <w:spacing w:before="20" w:after="40" w:line="276" w:lineRule="auto"/>
      </w:pPr>
      <w:r>
        <w:rPr>
          <w:b/>
          <w:i w:val="0"/>
          <w:color w:val="0F2C59"/>
        </w:rPr>
        <w:t xml:space="preserve">Dynamic In-Memory ZIP Streaming Engine: </w:t>
      </w:r>
      <w:r>
        <w:rPr>
          <w:b w:val="0"/>
          <w:i w:val="0"/>
          <w:color w:val="1F2937"/>
        </w:rPr>
        <w:t xml:space="preserve">Architected high-speed on-the-fly document packaging using Python </w:t>
      </w:r>
      <w:r>
        <w:rPr>
          <w:b/>
          <w:i w:val="0"/>
          <w:color w:val="1F2937"/>
        </w:rPr>
        <w:t>zipfile</w:t>
      </w:r>
      <w:r>
        <w:rPr>
          <w:b w:val="0"/>
          <w:i w:val="0"/>
          <w:color w:val="1F2937"/>
        </w:rPr>
        <w:t xml:space="preserve"> and in-memory </w:t>
      </w:r>
      <w:r>
        <w:rPr>
          <w:b/>
          <w:i w:val="0"/>
          <w:color w:val="1F2937"/>
        </w:rPr>
        <w:t>io.BytesIO</w:t>
      </w:r>
      <w:r>
        <w:rPr>
          <w:b w:val="0"/>
          <w:i w:val="0"/>
          <w:color w:val="1F2937"/>
        </w:rPr>
        <w:t xml:space="preserve"> streaming buffers, allowing Chief Engineers to download vendor dossiers with zero temporary disk clutter.</w:t>
      </w:r>
    </w:p>
    <w:p>
      <w:pPr>
        <w:pStyle w:val="ListBullet"/>
        <w:spacing w:before="20" w:after="40" w:line="276" w:lineRule="auto"/>
      </w:pPr>
      <w:r>
        <w:rPr>
          <w:b/>
          <w:i w:val="0"/>
          <w:color w:val="0F2C59"/>
        </w:rPr>
        <w:t xml:space="preserve">Two-Way Excel Batch Engine &amp; Modern Frontend (React 19 &amp; Vite): </w:t>
      </w:r>
      <w:r>
        <w:rPr>
          <w:b w:val="0"/>
          <w:i w:val="0"/>
          <w:color w:val="1F2937"/>
        </w:rPr>
        <w:t>Built custom 69-column Excel master template generators and automated bulk upload parsers with modal error-trapping, coupled with responsive React 19 UIs, Tailwind CSS design systems, and Chart.js dynamic KPI graph builders.</w:t>
      </w:r>
    </w:p>
    <w:p>
      <w:pPr>
        <w:pStyle w:val="ListBullet"/>
        <w:spacing w:before="20" w:after="40" w:line="276" w:lineRule="auto"/>
      </w:pPr>
      <w:r>
        <w:rPr>
          <w:b/>
          <w:i w:val="0"/>
          <w:color w:val="0F2C59"/>
        </w:rPr>
        <w:t xml:space="preserve">Mission-Critical SQL Server (2012–2019) High Availability: </w:t>
      </w:r>
      <w:r>
        <w:rPr>
          <w:b w:val="0"/>
          <w:i w:val="0"/>
          <w:color w:val="1F2937"/>
        </w:rPr>
        <w:t xml:space="preserve">Managed production AlwaysOn Availability Groups, failover cluster instances, transactional replication, and log shipping, maintaining a verified </w:t>
      </w:r>
      <w:r>
        <w:rPr>
          <w:b/>
          <w:i w:val="0"/>
          <w:color w:val="B45309"/>
        </w:rPr>
        <w:t>99.99% system SLA uptime</w:t>
      </w:r>
      <w:r>
        <w:rPr>
          <w:b w:val="0"/>
          <w:i w:val="0"/>
          <w:color w:val="1F2937"/>
        </w:rPr>
        <w:t xml:space="preserve"> across all government instances.</w:t>
      </w:r>
    </w:p>
    <w:p>
      <w:pPr>
        <w:pStyle w:val="ListBullet"/>
        <w:spacing w:before="20" w:after="40" w:line="276" w:lineRule="auto"/>
      </w:pPr>
      <w:r>
        <w:rPr>
          <w:b/>
          <w:i w:val="0"/>
          <w:color w:val="0F2C59"/>
        </w:rPr>
        <w:t xml:space="preserve">Proactive Performance Tuning &amp; Automation: </w:t>
      </w:r>
      <w:r>
        <w:rPr>
          <w:b w:val="0"/>
          <w:i w:val="0"/>
          <w:color w:val="1F2937"/>
        </w:rPr>
        <w:t>Diagnosed complex query bottlenecks using Graphical Execution Plans, Index Tuning, Dynamic Management Views (DMVs), and SQL Profiler. Built automated PowerShell and SQL Agent health diagnostics for automated failover validation and deadlock alerts.</w:t>
      </w:r>
    </w:p>
    <w:p>
      <w:pPr>
        <w:pStyle w:val="ListBullet"/>
        <w:spacing w:before="20" w:after="120" w:line="276" w:lineRule="auto"/>
      </w:pPr>
      <w:r>
        <w:rPr>
          <w:b/>
          <w:i w:val="0"/>
          <w:color w:val="0F2C59"/>
        </w:rPr>
        <w:t xml:space="preserve">Authored 15 Official Engineering Documentation Volumes: </w:t>
      </w:r>
      <w:r>
        <w:rPr>
          <w:b w:val="0"/>
          <w:i w:val="0"/>
          <w:color w:val="1F2937"/>
        </w:rPr>
        <w:t>Single-handedly authored complete 8-volume (RFQ Portal) and 7-volume (ED-Tracker) technical documentation suites covering system architecture, ER dictionaries, REST API specs, Nginx/NSSM deployment guides, and disaster recovery runbooks.</w:t>
      </w:r>
    </w:p>
    <w:p>
      <w:pPr>
        <w:keepNext/>
        <w:spacing w:before="120" w:after="20"/>
      </w:pPr>
      <w:r>
        <w:rPr>
          <w:b/>
          <w:color w:val="0F2C59"/>
          <w:sz w:val="21"/>
        </w:rPr>
        <w:t>Oracle Apps DBA &amp; Business Intelligence Developer</w:t>
      </w:r>
      <w:r>
        <w:rPr>
          <w:b/>
          <w:color w:val="B45309"/>
          <w:sz w:val="20"/>
        </w:rPr>
        <w:t xml:space="preserve">   |   Techbulls Software Services Pvt. Ltd.</w:t>
      </w:r>
    </w:p>
    <w:p>
      <w:pPr>
        <w:keepNext/>
        <w:spacing w:before="0" w:after="80"/>
      </w:pPr>
      <w:r>
        <w:rPr>
          <w:i/>
          <w:color w:val="4B5563"/>
          <w:sz w:val="18"/>
        </w:rPr>
        <w:t>2022 – 2025   •   Hyderabad, Telangana</w:t>
      </w:r>
    </w:p>
    <w:p>
      <w:pPr>
        <w:pStyle w:val="ListBullet"/>
        <w:spacing w:before="20" w:after="40" w:line="276" w:lineRule="auto"/>
      </w:pPr>
      <w:r>
        <w:rPr>
          <w:b/>
          <w:i w:val="0"/>
          <w:color w:val="0F2C59"/>
        </w:rPr>
        <w:t xml:space="preserve">Oracle EBS Lifecycle Administration: </w:t>
      </w:r>
      <w:r>
        <w:rPr>
          <w:b w:val="0"/>
          <w:i w:val="0"/>
          <w:color w:val="1F2937"/>
        </w:rPr>
        <w:t>Provided comprehensive support for Oracle EBS (12.2) and Oracle Database (11g/12c/19c) environments, performing automated database cloning, concurrent manager tuning, patching, and multi-tier application troubleshooting.</w:t>
      </w:r>
    </w:p>
    <w:p>
      <w:pPr>
        <w:pStyle w:val="ListBullet"/>
        <w:spacing w:before="20" w:after="40" w:line="276" w:lineRule="auto"/>
      </w:pPr>
      <w:r>
        <w:rPr>
          <w:b/>
          <w:i w:val="0"/>
          <w:color w:val="0F2C59"/>
        </w:rPr>
        <w:t xml:space="preserve">Enterprise Monitoring (OEM 13.5): </w:t>
      </w:r>
      <w:r>
        <w:rPr>
          <w:b w:val="0"/>
          <w:i w:val="0"/>
          <w:color w:val="1F2937"/>
        </w:rPr>
        <w:t>Configured Oracle Enterprise Manager (OEM 13.5) dashboards for proactive CPU/memory capacity tracking, session wait-state analysis, tablespace growth prediction, and deadlock alert broadcasts.</w:t>
      </w:r>
    </w:p>
    <w:p>
      <w:pPr>
        <w:pStyle w:val="ListBullet"/>
        <w:spacing w:before="20" w:after="40" w:line="276" w:lineRule="auto"/>
      </w:pPr>
      <w:r>
        <w:rPr>
          <w:b/>
          <w:i w:val="0"/>
          <w:color w:val="0F2C59"/>
        </w:rPr>
        <w:t xml:space="preserve">Disaster Recovery &amp; RMAN Backups: </w:t>
      </w:r>
      <w:r>
        <w:rPr>
          <w:b w:val="0"/>
          <w:i w:val="0"/>
          <w:color w:val="1F2937"/>
        </w:rPr>
        <w:t>Implemented robust zero-data-loss RMAN backup and recovery architectures (Full, Incremental, Cumulative), catalog administration, and routine simulated point-in-time recovery validations.</w:t>
      </w:r>
    </w:p>
    <w:p>
      <w:pPr>
        <w:pStyle w:val="ListBullet"/>
        <w:spacing w:before="20" w:after="40" w:line="276" w:lineRule="auto"/>
      </w:pPr>
      <w:r>
        <w:rPr>
          <w:b/>
          <w:i w:val="0"/>
          <w:color w:val="0F2C59"/>
        </w:rPr>
        <w:t xml:space="preserve">BI Dashboards &amp; Data Warehousing (Power BI &amp; SSIS): </w:t>
      </w:r>
      <w:r>
        <w:rPr>
          <w:b w:val="0"/>
          <w:i w:val="0"/>
          <w:color w:val="1F2937"/>
        </w:rPr>
        <w:t>Developed enterprise financial reporting dashboards in Power BI utilizing advanced DAX measures, data modeling, and automated SSIS ETL extraction pipelines, drastically decreasing manual spreadsheet reconciliation overhead.</w:t>
      </w:r>
    </w:p>
    <w:p>
      <w:pPr>
        <w:pStyle w:val="ListBullet"/>
        <w:spacing w:before="20" w:after="160" w:line="276" w:lineRule="auto"/>
      </w:pPr>
      <w:r>
        <w:rPr>
          <w:b/>
          <w:i w:val="0"/>
          <w:color w:val="0F2C59"/>
        </w:rPr>
        <w:t xml:space="preserve">Security Governance &amp; Linux Automation: </w:t>
      </w:r>
      <w:r>
        <w:rPr>
          <w:b w:val="0"/>
          <w:i w:val="0"/>
          <w:color w:val="1F2937"/>
        </w:rPr>
        <w:t>Managed database security profiles, user access roles, and audit compliance policies. Created customized Linux Shell (Bash) scripts for automated nightly maintenance, log rotations, and disk space threshold alarms.</w:t>
      </w:r>
    </w:p>
    <w:p>
      <w:pPr>
        <w:keepNext/>
        <w:spacing w:before="200" w:after="80"/>
        <w:pBdr>
          <w:bottom w:val="single" w:sz="12" w:space="3" w:color="0F2C59"/>
        </w:pBdr>
      </w:pPr>
      <w:r>
        <w:rPr>
          <w:b/>
          <w:color w:val="0F2C59"/>
          <w:sz w:val="23"/>
        </w:rPr>
        <w:t>FLAGSHIP SOFTWARE &amp; DATABASE ENGINEERING PROJECTS</w:t>
      </w:r>
    </w:p>
    <w:p>
      <w:pPr>
        <w:keepNext/>
        <w:spacing w:before="80" w:after="20"/>
      </w:pPr>
      <w:r>
        <w:rPr>
          <w:b/>
          <w:color w:val="0F2C59"/>
          <w:sz w:val="20"/>
        </w:rPr>
        <w:t>1. AGIC Enterprise e-Procurement &amp; RFQ Portal v2.0</w:t>
      </w:r>
      <w:r>
        <w:rPr>
          <w:b/>
          <w:color w:val="B45309"/>
          <w:sz w:val="17"/>
        </w:rPr>
        <w:t xml:space="preserve">  [State Government Enterprise Platform • Built From Scratch]</w:t>
      </w:r>
    </w:p>
    <w:p>
      <w:pPr>
        <w:keepNext/>
        <w:spacing w:before="0" w:after="60"/>
      </w:pPr>
      <w:r>
        <w:rPr>
          <w:i/>
          <w:color w:val="4B5563"/>
          <w:sz w:val="17"/>
        </w:rPr>
        <w:t>Technologies: PostgreSQL 16, FastAPI (Python 3.14), React 19, Vite, Tailwind CSS, SQLAlchemy 2.0, Pydantic v2, JWT, Streaming ZIP, Docker, Nginx</w:t>
      </w:r>
    </w:p>
    <w:p>
      <w:pPr>
        <w:pStyle w:val="ListBullet"/>
        <w:spacing w:before="20" w:after="40" w:line="276" w:lineRule="auto"/>
      </w:pPr>
      <w:r>
        <w:rPr>
          <w:b/>
          <w:i w:val="0"/>
          <w:color w:val="1F2937"/>
        </w:rPr>
        <w:t xml:space="preserve">Scope &amp; Architecture: </w:t>
      </w:r>
      <w:r>
        <w:rPr>
          <w:b w:val="0"/>
          <w:i w:val="0"/>
          <w:color w:val="1F2937"/>
        </w:rPr>
        <w:t>Single-handedly engineered an end-to-end digital procurement and commercial bidding platform for Amaravati Growth &amp; Infrastructure Corporation Limited (AGIC). Modernized state procurement workflows by eliminating pre-fixed CE rates in favor of competitive bidder pricing and total EMD elimination.</w:t>
      </w:r>
    </w:p>
    <w:p>
      <w:pPr>
        <w:pStyle w:val="ListBullet"/>
        <w:spacing w:before="20" w:after="40" w:line="276" w:lineRule="auto"/>
      </w:pPr>
      <w:r>
        <w:rPr>
          <w:b/>
          <w:i w:val="0"/>
          <w:color w:val="1F2937"/>
        </w:rPr>
        <w:t xml:space="preserve">Dual Portals &amp; High-Stakes Bidding: </w:t>
      </w:r>
      <w:r>
        <w:rPr>
          <w:b w:val="0"/>
          <w:i w:val="0"/>
          <w:color w:val="1F2937"/>
        </w:rPr>
        <w:t>Built isolated Chief Engineer quotation review centers with private evaluation workspaces and a 6-step vendor bidding wizard supporting top infrastructure conglomerates (Larsen &amp; Toubro, Tata Advanced Materials, Navayuga, MEIL).</w:t>
      </w:r>
    </w:p>
    <w:p>
      <w:pPr>
        <w:pStyle w:val="ListBullet"/>
        <w:spacing w:before="20" w:after="100" w:line="276" w:lineRule="auto"/>
      </w:pPr>
      <w:r>
        <w:rPr>
          <w:b/>
          <w:i w:val="0"/>
          <w:color w:val="1F2937"/>
        </w:rPr>
        <w:t xml:space="preserve">Dynamic Streaming Packaging &amp; Governance: </w:t>
      </w:r>
      <w:r>
        <w:rPr>
          <w:b w:val="0"/>
          <w:i w:val="0"/>
          <w:color w:val="1F2937"/>
        </w:rPr>
        <w:t>Engineered in-memory ZIP document archive generation (</w:t>
      </w:r>
      <w:r>
        <w:rPr>
          <w:b/>
          <w:i w:val="0"/>
          <w:color w:val="1F2937"/>
        </w:rPr>
        <w:t>io.BytesIO</w:t>
      </w:r>
      <w:r>
        <w:rPr>
          <w:b w:val="0"/>
          <w:i w:val="0"/>
          <w:color w:val="1F2937"/>
        </w:rPr>
        <w:t>) for bulk multi-file vendor dossier exports, Non-SoR committee minutes workflows, and authored the complete 8-volume official technical documentation suite.</w:t>
      </w:r>
    </w:p>
    <w:p>
      <w:pPr>
        <w:keepNext/>
        <w:spacing w:before="80" w:after="20"/>
      </w:pPr>
      <w:r>
        <w:rPr>
          <w:b/>
          <w:color w:val="0F2C59"/>
          <w:sz w:val="20"/>
        </w:rPr>
        <w:t>2. Amaravati Land CRM &amp; Executive Dashboard (ED-Tracker)</w:t>
      </w:r>
      <w:r>
        <w:rPr>
          <w:b/>
          <w:color w:val="B45309"/>
          <w:sz w:val="17"/>
        </w:rPr>
        <w:t xml:space="preserve">  [Executive Land Allotment &amp; CRM Platform • Built From Scratch]</w:t>
      </w:r>
    </w:p>
    <w:p>
      <w:pPr>
        <w:keepNext/>
        <w:spacing w:before="0" w:after="60"/>
      </w:pPr>
      <w:r>
        <w:rPr>
          <w:i/>
          <w:color w:val="4B5563"/>
          <w:sz w:val="17"/>
        </w:rPr>
        <w:t>Technologies: PostgreSQL 18, FastAPI, psycopg 3, React 19, Vite, Tailwind CSS, Chart.js, OpenPyXL/Excel Engine, Windows NSSM</w:t>
      </w:r>
    </w:p>
    <w:p>
      <w:pPr>
        <w:pStyle w:val="ListBullet"/>
        <w:spacing w:before="20" w:after="40" w:line="276" w:lineRule="auto"/>
      </w:pPr>
      <w:r>
        <w:rPr>
          <w:b/>
          <w:i w:val="0"/>
          <w:color w:val="1F2937"/>
        </w:rPr>
        <w:t xml:space="preserve">Relational Schema &amp; Parcel Tracking: </w:t>
      </w:r>
      <w:r>
        <w:rPr>
          <w:b w:val="0"/>
          <w:i w:val="0"/>
          <w:color w:val="1F2937"/>
        </w:rPr>
        <w:t>Architected a dedicated 70-column PostgreSQL 18 relational schema (</w:t>
      </w:r>
      <w:r>
        <w:rPr>
          <w:b/>
          <w:i w:val="0"/>
          <w:color w:val="1F2937"/>
        </w:rPr>
        <w:t>crm.crm</w:t>
      </w:r>
      <w:r>
        <w:rPr>
          <w:b w:val="0"/>
          <w:i w:val="0"/>
          <w:color w:val="1F2937"/>
        </w:rPr>
        <w:t>) to track 117+ prime land parcels across Amaravati, capturing land extents, capital outlay, milestone stages, and complete mutation audit histories.</w:t>
      </w:r>
    </w:p>
    <w:p>
      <w:pPr>
        <w:pStyle w:val="ListBullet"/>
        <w:spacing w:before="20" w:after="40" w:line="276" w:lineRule="auto"/>
      </w:pPr>
      <w:r>
        <w:rPr>
          <w:b/>
          <w:i w:val="0"/>
          <w:color w:val="1F2937"/>
        </w:rPr>
        <w:t xml:space="preserve">Two-Way Excel Engine &amp; Validation: </w:t>
      </w:r>
      <w:r>
        <w:rPr>
          <w:b w:val="0"/>
          <w:i w:val="0"/>
          <w:color w:val="1F2937"/>
        </w:rPr>
        <w:t>Developed automated master Excel template generators and a robust 69-column bulk upload validation engine with custom interactive error modals, preventing malformed spreadsheet insertions into production.</w:t>
      </w:r>
    </w:p>
    <w:p>
      <w:pPr>
        <w:pStyle w:val="ListBullet"/>
        <w:spacing w:before="20" w:after="100" w:line="276" w:lineRule="auto"/>
      </w:pPr>
      <w:r>
        <w:rPr>
          <w:b/>
          <w:i w:val="0"/>
          <w:color w:val="1F2937"/>
        </w:rPr>
        <w:t xml:space="preserve">Executive Control Panel: </w:t>
      </w:r>
      <w:r>
        <w:rPr>
          <w:b w:val="0"/>
          <w:i w:val="0"/>
          <w:color w:val="1F2937"/>
        </w:rPr>
        <w:t>Crafted dynamic Chart.js KPI graph builders, PPT milestone stage filtering, slide-out drawer record inspections, and authored the 7-volume official technical and operations manual suite.</w:t>
      </w:r>
    </w:p>
    <w:p>
      <w:pPr>
        <w:keepNext/>
        <w:spacing w:before="80" w:after="20"/>
      </w:pPr>
      <w:r>
        <w:rPr>
          <w:b/>
          <w:color w:val="0F2C59"/>
          <w:sz w:val="20"/>
        </w:rPr>
        <w:t>3. AP Nirman — Materials Procurement &amp; CFMS Integration</w:t>
      </w:r>
      <w:r>
        <w:rPr>
          <w:b/>
          <w:color w:val="B45309"/>
          <w:sz w:val="17"/>
        </w:rPr>
        <w:t xml:space="preserve">  [Government of Andhra Pradesh Infrastructure System]</w:t>
      </w:r>
    </w:p>
    <w:p>
      <w:pPr>
        <w:keepNext/>
        <w:spacing w:before="0" w:after="60"/>
      </w:pPr>
      <w:r>
        <w:rPr>
          <w:i/>
          <w:color w:val="4B5563"/>
          <w:sz w:val="17"/>
        </w:rPr>
        <w:t>Technologies: Oracle Database 11g, PL/SQL, Linux Shell, CFMS Government Payment Gateway API</w:t>
      </w:r>
    </w:p>
    <w:p>
      <w:pPr>
        <w:pStyle w:val="ListBullet"/>
        <w:spacing w:before="20" w:after="100" w:line="276" w:lineRule="auto"/>
      </w:pPr>
      <w:r>
        <w:rPr>
          <w:b/>
          <w:i w:val="0"/>
          <w:color w:val="1F2937"/>
        </w:rPr>
        <w:t xml:space="preserve">Description &amp; Impact: </w:t>
      </w:r>
      <w:r>
        <w:rPr>
          <w:b w:val="0"/>
          <w:i w:val="0"/>
          <w:color w:val="1F2937"/>
        </w:rPr>
        <w:t>Optimized public procurement workflows and financial settlement data pipelines for government infrastructure projects. Engineered high-throughput PL/SQL stored procedures, packages, and triggers, reducing report compilation latency by 40% while ensuring strict transactional consistency.</w:t>
      </w:r>
    </w:p>
    <w:p>
      <w:pPr>
        <w:keepNext/>
        <w:spacing w:before="80" w:after="20"/>
      </w:pPr>
      <w:r>
        <w:rPr>
          <w:b/>
          <w:color w:val="0F2C59"/>
          <w:sz w:val="20"/>
        </w:rPr>
        <w:t>4. BLIL Corporate Financial &amp; Executive BI Intelligence Suite</w:t>
      </w:r>
    </w:p>
    <w:p>
      <w:pPr>
        <w:keepNext/>
        <w:spacing w:before="0" w:after="60"/>
      </w:pPr>
      <w:r>
        <w:rPr>
          <w:i/>
          <w:color w:val="4B5563"/>
          <w:sz w:val="17"/>
        </w:rPr>
        <w:t>Technologies: Power BI, Advanced DAX, SSIS ETL Packages, SQL Server 2019, Data Modeling</w:t>
      </w:r>
    </w:p>
    <w:p>
      <w:pPr>
        <w:pStyle w:val="ListBullet"/>
        <w:spacing w:before="20" w:after="100" w:line="276" w:lineRule="auto"/>
      </w:pPr>
      <w:r>
        <w:rPr>
          <w:b/>
          <w:i w:val="0"/>
          <w:color w:val="1F2937"/>
        </w:rPr>
        <w:t xml:space="preserve">Description &amp; Impact: </w:t>
      </w:r>
      <w:r>
        <w:rPr>
          <w:b w:val="0"/>
          <w:i w:val="0"/>
          <w:color w:val="1F2937"/>
        </w:rPr>
        <w:t>Designed scalable tabular data models and automated end-to-end SSIS ETL pipelines consolidating multi-source financial ledgers. Built executive Power BI dashboards with complex DAX measures, slashing monthly financial reconciliation overhead and spreadsheet load times.</w:t>
      </w:r>
    </w:p>
    <w:p>
      <w:pPr>
        <w:keepNext/>
        <w:spacing w:before="80" w:after="20"/>
      </w:pPr>
      <w:r>
        <w:rPr>
          <w:b/>
          <w:color w:val="0F2C59"/>
          <w:sz w:val="20"/>
        </w:rPr>
        <w:t>5. Production High Availability &amp; Disaster Recovery Automation Suite</w:t>
      </w:r>
    </w:p>
    <w:p>
      <w:pPr>
        <w:keepNext/>
        <w:spacing w:before="0" w:after="60"/>
      </w:pPr>
      <w:r>
        <w:rPr>
          <w:i/>
          <w:color w:val="4B5563"/>
          <w:sz w:val="17"/>
        </w:rPr>
        <w:t>Technologies: SQL Server AlwaysOn, Oracle RMAN, PowerShell, Bash, OEM 13.5, SQL Profiler</w:t>
      </w:r>
    </w:p>
    <w:p>
      <w:pPr>
        <w:pStyle w:val="ListBullet"/>
        <w:spacing w:before="20" w:after="160" w:line="276" w:lineRule="auto"/>
      </w:pPr>
      <w:r>
        <w:rPr>
          <w:b/>
          <w:i w:val="0"/>
          <w:color w:val="1F2937"/>
        </w:rPr>
        <w:t xml:space="preserve">Description &amp; Impact: </w:t>
      </w:r>
      <w:r>
        <w:rPr>
          <w:b w:val="0"/>
          <w:i w:val="0"/>
          <w:color w:val="1F2937"/>
        </w:rPr>
        <w:t>Engineered automated monitoring and disaster recovery failover validation across SQL Server AlwaysOn Availability Groups and Oracle databases. Created automated DMV deadlock inspection, RMAN backup verification, and instant administrator incident alerting.</w:t>
      </w:r>
    </w:p>
    <w:p>
      <w:pPr>
        <w:keepNext/>
        <w:spacing w:before="200" w:after="80"/>
        <w:pBdr>
          <w:bottom w:val="single" w:sz="12" w:space="3" w:color="0F2C59"/>
        </w:pBdr>
      </w:pPr>
      <w:r>
        <w:rPr>
          <w:b/>
          <w:color w:val="0F2C59"/>
          <w:sz w:val="23"/>
        </w:rPr>
        <w:t>AUTHOR OF OFFICIAL TECHNICAL DOCUMENTATION SUITES (15 VOLUMES)</w:t>
      </w:r>
    </w:p>
    <w:p>
      <w:pPr>
        <w:spacing w:before="40" w:after="80" w:line="276" w:lineRule="auto"/>
      </w:pPr>
      <w:r>
        <w:rPr>
          <w:sz w:val="19"/>
        </w:rPr>
        <w:t>Single-handedly authored exhaustive, publication-grade engineering and operational documentation suites (distributed in PDF, Interactive HTML, and Markdown) for state enterprise systems:</w:t>
      </w:r>
    </w:p>
    <w:p>
      <w:pPr>
        <w:pStyle w:val="ListBullet"/>
        <w:spacing w:before="20" w:after="40" w:line="276" w:lineRule="auto"/>
      </w:pPr>
      <w:r>
        <w:rPr>
          <w:b/>
          <w:i w:val="0"/>
          <w:color w:val="0F2C59"/>
        </w:rPr>
        <w:t xml:space="preserve">AGIC RFQ Portal Complete Documentation Suite (8 Volumes): </w:t>
      </w:r>
      <w:r>
        <w:rPr>
          <w:b w:val="0"/>
          <w:i w:val="0"/>
          <w:color w:val="1F2937"/>
        </w:rPr>
        <w:t>Vol 01: System Architecture, Database Design &amp; REST API Specifications | Vol 02: User Manual &amp; Operational Workflows (CE &amp; Bidder Guides) | Vol 03: Codebase Directory &amp; File Locations Reference | Vol 04: Production Deployment &amp; Infrastructure Administration Guide | Vol 05: Complete REST API Reference Manual | Vol 06: Committee Minutes &amp; Non-SoR Governance Workflows | Vol 07: Brand Identity &amp; Design System Guide | Vol 08: Master File Inventory &amp; Source Map.</w:t>
      </w:r>
    </w:p>
    <w:p>
      <w:pPr>
        <w:pStyle w:val="ListBullet"/>
        <w:spacing w:before="20" w:after="160" w:line="276" w:lineRule="auto"/>
      </w:pPr>
      <w:r>
        <w:rPr>
          <w:b/>
          <w:i w:val="0"/>
          <w:color w:val="0F2C59"/>
        </w:rPr>
        <w:t xml:space="preserve">Amaravati Land CRM (ED-Tracker) Documentation Suite (7 Volumes): </w:t>
      </w:r>
      <w:r>
        <w:rPr>
          <w:b w:val="0"/>
          <w:i w:val="0"/>
          <w:color w:val="1F2937"/>
        </w:rPr>
        <w:t>Vol 01: Operations &amp; Executive User Manual | Vol 02: Technical Stack &amp; Microservice Architecture | Vol 03: REST API Documentation &amp; Endpoint Source Map | Vol 04: Component Directory &amp; Application Paths | Vol 05: Database Schema Dictionary &amp; Credentials Directory | Vol 06: Deployment, Nginx Reverse Proxy &amp; NSSM Services | Vol 07: System Implementation Changelog &amp; Master Troubleshooting Guide.</w:t>
      </w:r>
    </w:p>
    <w:p>
      <w:pPr>
        <w:keepNext/>
        <w:spacing w:before="200" w:after="80"/>
        <w:pBdr>
          <w:bottom w:val="single" w:sz="12" w:space="3" w:color="0F2C59"/>
        </w:pBdr>
      </w:pPr>
      <w:r>
        <w:rPr>
          <w:b/>
          <w:color w:val="0F2C59"/>
          <w:sz w:val="23"/>
        </w:rPr>
        <w:t>EDUCATION &amp; CREDENTIALS</w:t>
      </w:r>
    </w:p>
    <w:p>
      <w:pPr>
        <w:keepNext/>
        <w:spacing w:before="60" w:after="20"/>
      </w:pPr>
      <w:r>
        <w:rPr>
          <w:b/>
          <w:color w:val="0F2C59"/>
          <w:sz w:val="20"/>
        </w:rPr>
        <w:t>Bachelor of Science in Computer Science (B.Sc.)</w:t>
      </w:r>
      <w:r>
        <w:rPr>
          <w:color w:val="1F2937"/>
          <w:sz w:val="20"/>
        </w:rPr>
        <w:t xml:space="preserve">   |   Acharya Nagarjuna University</w:t>
      </w:r>
    </w:p>
    <w:p>
      <w:pPr>
        <w:spacing w:before="0" w:after="160"/>
      </w:pPr>
      <w:r>
        <w:rPr>
          <w:i/>
          <w:color w:val="4B5563"/>
          <w:sz w:val="18"/>
        </w:rPr>
        <w:t>Focus: Relational Database Systems, Operating Systems, Data Structures &amp; Software Engineering</w:t>
      </w:r>
    </w:p>
    <w:p>
      <w:pPr>
        <w:keepNext/>
        <w:spacing w:before="200" w:after="80"/>
        <w:pBdr>
          <w:bottom w:val="single" w:sz="12" w:space="3" w:color="0F2C59"/>
        </w:pBdr>
      </w:pPr>
      <w:r>
        <w:rPr>
          <w:b/>
          <w:color w:val="0F2C59"/>
          <w:sz w:val="23"/>
        </w:rPr>
        <w:t>PERSONAL DETAILS &amp; DECLARATION</w:t>
      </w:r>
    </w:p>
    <w:p>
      <w:pPr>
        <w:spacing w:before="40" w:after="40" w:line="276" w:lineRule="auto"/>
      </w:pPr>
      <w:r>
        <w:rPr>
          <w:sz w:val="18"/>
        </w:rPr>
        <w:t>• Languages: English, Telugu, Hindi   |   • Location: Bapatla District, Andhra Pradesh, India   |   • Date of Birth: 01 November 1997</w:t>
      </w:r>
    </w:p>
    <w:p>
      <w:pPr>
        <w:spacing w:before="80" w:after="200" w:line="276" w:lineRule="auto"/>
      </w:pPr>
      <w:r>
        <w:rPr>
          <w:i/>
          <w:color w:val="4B5563"/>
          <w:sz w:val="18"/>
        </w:rPr>
        <w:t>I hereby declare that the information provided above is true and authentic to the best of my knowledge and professional experience.</w:t>
      </w:r>
    </w:p>
    <w:p>
      <w:pPr>
        <w:spacing w:before="80" w:after="0"/>
      </w:pPr>
      <w:r>
        <w:rPr>
          <w:b/>
          <w:color w:val="0F2C59"/>
          <w:sz w:val="20"/>
        </w:rPr>
        <w:t>KOTAGIRI KIRAN TEJA</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