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04D0" w14:textId="77777777" w:rsidR="00A07422" w:rsidRPr="00477489" w:rsidRDefault="00000000">
      <w:pPr>
        <w:spacing w:after="40"/>
        <w:jc w:val="center"/>
      </w:pPr>
      <w:r w:rsidRPr="00477489">
        <w:rPr>
          <w:b/>
          <w:bCs/>
          <w:sz w:val="32"/>
          <w:szCs w:val="32"/>
        </w:rPr>
        <w:t>Lab 1 — Use-Case Flow Specification</w:t>
      </w:r>
    </w:p>
    <w:p w14:paraId="4A0B828B" w14:textId="5892193D" w:rsidR="00A07422" w:rsidRPr="00477489" w:rsidRDefault="00000000">
      <w:pPr>
        <w:spacing w:after="200"/>
        <w:jc w:val="center"/>
      </w:pPr>
      <w:r w:rsidRPr="00477489">
        <w:rPr>
          <w:i/>
          <w:iCs/>
          <w:sz w:val="22"/>
          <w:szCs w:val="22"/>
        </w:rPr>
        <w:t xml:space="preserve">Micro-Lending </w:t>
      </w:r>
      <w:r w:rsidR="00ED25AB">
        <w:rPr>
          <w:i/>
          <w:iCs/>
          <w:sz w:val="22"/>
          <w:szCs w:val="22"/>
        </w:rPr>
        <w:t>and</w:t>
      </w:r>
      <w:r w:rsidRPr="00477489">
        <w:rPr>
          <w:i/>
          <w:iCs/>
          <w:sz w:val="22"/>
          <w:szCs w:val="22"/>
        </w:rPr>
        <w:t xml:space="preserve"> Peer Credit Risk Assessor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9"/>
        <w:gridCol w:w="7301"/>
      </w:tblGrid>
      <w:tr w:rsidR="00A07422" w:rsidRPr="00477489" w14:paraId="35824B5A" w14:textId="77777777" w:rsidTr="0047748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00000" w:themeFill="text1"/>
          </w:tcPr>
          <w:p w14:paraId="369BE650" w14:textId="77777777" w:rsidR="00A07422" w:rsidRPr="00477489" w:rsidRDefault="00000000">
            <w:r w:rsidRPr="00477489"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3500" w:type="pct"/>
          </w:tcPr>
          <w:p w14:paraId="15DF6069" w14:textId="77777777" w:rsidR="00A07422" w:rsidRPr="00477489" w:rsidRDefault="00000000">
            <w:r w:rsidRPr="00477489">
              <w:t xml:space="preserve">UC-05: Process EMI </w:t>
            </w:r>
            <w:proofErr w:type="gramStart"/>
            <w:r w:rsidRPr="00477489">
              <w:t>Payment  (</w:t>
            </w:r>
            <w:proofErr w:type="gramEnd"/>
            <w:r w:rsidRPr="00477489">
              <w:t>includes payment authorization; extended by UC-06 Trigger Default Warning)</w:t>
            </w:r>
          </w:p>
        </w:tc>
      </w:tr>
      <w:tr w:rsidR="00A07422" w:rsidRPr="00477489" w14:paraId="07FC2627" w14:textId="77777777" w:rsidTr="0047748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00000" w:themeFill="text1"/>
          </w:tcPr>
          <w:p w14:paraId="62917FCE" w14:textId="77777777" w:rsidR="00A07422" w:rsidRPr="00477489" w:rsidRDefault="00000000">
            <w:r w:rsidRPr="00477489">
              <w:rPr>
                <w:b/>
                <w:bCs/>
                <w:color w:val="FFFFFF"/>
              </w:rPr>
              <w:t>Primary Actor</w:t>
            </w:r>
          </w:p>
        </w:tc>
        <w:tc>
          <w:tcPr>
            <w:tcW w:w="3500" w:type="pct"/>
          </w:tcPr>
          <w:p w14:paraId="02E0DFF3" w14:textId="77777777" w:rsidR="00A07422" w:rsidRPr="00477489" w:rsidRDefault="00000000">
            <w:r w:rsidRPr="00477489">
              <w:t>Borrower</w:t>
            </w:r>
          </w:p>
        </w:tc>
      </w:tr>
      <w:tr w:rsidR="00A07422" w:rsidRPr="00477489" w14:paraId="73AC526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B5E20"/>
          </w:tcPr>
          <w:p w14:paraId="6F505479" w14:textId="77777777" w:rsidR="00A07422" w:rsidRPr="00477489" w:rsidRDefault="00000000">
            <w:r w:rsidRPr="00477489">
              <w:rPr>
                <w:b/>
                <w:bCs/>
                <w:color w:val="FFFFFF"/>
              </w:rPr>
              <w:t>Supporting Actor</w:t>
            </w:r>
          </w:p>
        </w:tc>
        <w:tc>
          <w:tcPr>
            <w:tcW w:w="3500" w:type="pct"/>
          </w:tcPr>
          <w:p w14:paraId="77C5A087" w14:textId="77777777" w:rsidR="00A07422" w:rsidRPr="00477489" w:rsidRDefault="00000000">
            <w:r w:rsidRPr="00477489">
              <w:t>Payment / Banking System (external system)</w:t>
            </w:r>
          </w:p>
        </w:tc>
      </w:tr>
      <w:tr w:rsidR="00A07422" w:rsidRPr="00477489" w14:paraId="51DD8D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B5E20"/>
          </w:tcPr>
          <w:p w14:paraId="34E220E5" w14:textId="77777777" w:rsidR="00A07422" w:rsidRPr="00477489" w:rsidRDefault="00000000">
            <w:r w:rsidRPr="00477489"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3500" w:type="pct"/>
          </w:tcPr>
          <w:p w14:paraId="6214C52F" w14:textId="77777777" w:rsidR="00A07422" w:rsidRPr="00477489" w:rsidRDefault="00000000">
            <w:r w:rsidRPr="00477489">
              <w:t>Loan is active and fully funded; a repayment schedule (FR-003) has been generated; the current EMI's due date has arrived; the borrower has a valid, linked payment method on file.</w:t>
            </w:r>
          </w:p>
        </w:tc>
      </w:tr>
      <w:tr w:rsidR="00A07422" w:rsidRPr="00477489" w14:paraId="30FCA973" w14:textId="77777777" w:rsidTr="00ED25AB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 w:themeFill="background1"/>
          </w:tcPr>
          <w:p w14:paraId="3B909AAF" w14:textId="77777777" w:rsidR="00A07422" w:rsidRPr="00477489" w:rsidRDefault="00000000">
            <w:r w:rsidRPr="00477489">
              <w:rPr>
                <w:b/>
                <w:bCs/>
                <w:color w:val="FFFFFF"/>
              </w:rPr>
              <w:t>Postconditio</w:t>
            </w:r>
            <w:r w:rsidRPr="00ED25AB">
              <w:rPr>
                <w:b/>
                <w:bCs/>
                <w:color w:val="FFFFFF"/>
                <w:shd w:val="clear" w:color="auto" w:fill="000000" w:themeFill="text1"/>
              </w:rPr>
              <w:t>ns</w:t>
            </w:r>
          </w:p>
        </w:tc>
        <w:tc>
          <w:tcPr>
            <w:tcW w:w="3500" w:type="pct"/>
          </w:tcPr>
          <w:p w14:paraId="358B02F1" w14:textId="77777777" w:rsidR="00A07422" w:rsidRPr="00477489" w:rsidRDefault="00000000">
            <w:r w:rsidRPr="00477489">
              <w:t>On success: the EMI is debited via an ACID-compliant transaction (NFR-001), the loan ledger and remaining balance are updated, and a receipt is issued to the borrower with the relevant peer lender(s) notified.</w:t>
            </w:r>
          </w:p>
        </w:tc>
      </w:tr>
    </w:tbl>
    <w:p w14:paraId="67FD68B5" w14:textId="77777777" w:rsidR="00A07422" w:rsidRDefault="00000000">
      <w:pPr>
        <w:spacing w:before="160" w:after="80"/>
      </w:pPr>
      <w:r w:rsidRPr="00477489">
        <w:rPr>
          <w:b/>
          <w:bCs/>
          <w:color w:val="1B5E20"/>
          <w:sz w:val="24"/>
          <w:szCs w:val="24"/>
        </w:rPr>
        <w:t>Main Success Scenario</w:t>
      </w:r>
    </w:p>
    <w:p w14:paraId="7FA6CFFA" w14:textId="77777777" w:rsidR="00A07422" w:rsidRDefault="00000000">
      <w:pPr>
        <w:spacing w:after="60"/>
      </w:pPr>
      <w:r>
        <w:rPr>
          <w:b/>
          <w:bCs/>
        </w:rPr>
        <w:t xml:space="preserve">1. </w:t>
      </w:r>
      <w:r>
        <w:t>System identifies the EMI due for the day and notifies the borrower (in-app, SMS, or email) with the amount and due date.</w:t>
      </w:r>
    </w:p>
    <w:p w14:paraId="3D859D0F" w14:textId="77777777" w:rsidR="00A07422" w:rsidRDefault="00000000">
      <w:pPr>
        <w:spacing w:after="60"/>
      </w:pPr>
      <w:r>
        <w:rPr>
          <w:b/>
          <w:bCs/>
        </w:rPr>
        <w:t xml:space="preserve">2. </w:t>
      </w:r>
      <w:r>
        <w:t>Borrower opens “Pay EMI” and confirms the linked payment method (bank account, UPI, or card).</w:t>
      </w:r>
    </w:p>
    <w:p w14:paraId="49E73060" w14:textId="77777777" w:rsidR="00A07422" w:rsidRDefault="00000000">
      <w:pPr>
        <w:spacing w:after="60"/>
      </w:pPr>
      <w:r>
        <w:rPr>
          <w:b/>
          <w:bCs/>
        </w:rPr>
        <w:t xml:space="preserve">3. </w:t>
      </w:r>
      <w:r>
        <w:t>System validates that the selected payment method is active and available for the transaction.</w:t>
      </w:r>
    </w:p>
    <w:p w14:paraId="4537AA3E" w14:textId="77777777" w:rsidR="00A07422" w:rsidRDefault="00000000">
      <w:pPr>
        <w:spacing w:after="60"/>
      </w:pPr>
      <w:r>
        <w:rPr>
          <w:b/>
          <w:bCs/>
        </w:rPr>
        <w:t xml:space="preserve">4. </w:t>
      </w:r>
      <w:r>
        <w:t>System initiates an ACID-compliant transaction with the Payment/Banking System for the EMI amount (NFR-001).</w:t>
      </w:r>
    </w:p>
    <w:p w14:paraId="038ADE6D" w14:textId="77777777" w:rsidR="00A07422" w:rsidRDefault="00000000">
      <w:pPr>
        <w:spacing w:after="60"/>
      </w:pPr>
      <w:r>
        <w:rPr>
          <w:b/>
          <w:bCs/>
        </w:rPr>
        <w:t xml:space="preserve">5. </w:t>
      </w:r>
      <w:r>
        <w:t>Payment/Banking System debits the borrower's account and credits the platform's repayment pool.</w:t>
      </w:r>
    </w:p>
    <w:p w14:paraId="01839D2B" w14:textId="77777777" w:rsidR="00A07422" w:rsidRDefault="00000000">
      <w:pPr>
        <w:spacing w:after="60"/>
      </w:pPr>
      <w:r>
        <w:rPr>
          <w:b/>
          <w:bCs/>
        </w:rPr>
        <w:t xml:space="preserve">6. </w:t>
      </w:r>
      <w:r>
        <w:t>Payment/Banking System returns a success confirmation to the platform.</w:t>
      </w:r>
    </w:p>
    <w:p w14:paraId="31313C7C" w14:textId="77777777" w:rsidR="00A07422" w:rsidRDefault="00000000">
      <w:pPr>
        <w:spacing w:after="60"/>
      </w:pPr>
      <w:r>
        <w:rPr>
          <w:b/>
          <w:bCs/>
        </w:rPr>
        <w:t xml:space="preserve">7. </w:t>
      </w:r>
      <w:r>
        <w:t>System updates the loan ledger, marks the EMI as paid, and recalculates the remaining balance.</w:t>
      </w:r>
    </w:p>
    <w:p w14:paraId="48EA2DED" w14:textId="77777777" w:rsidR="00A07422" w:rsidRDefault="00000000">
      <w:pPr>
        <w:spacing w:after="60"/>
      </w:pPr>
      <w:r>
        <w:rPr>
          <w:b/>
          <w:bCs/>
        </w:rPr>
        <w:t xml:space="preserve">8. </w:t>
      </w:r>
      <w:r>
        <w:t>System issues a payment receipt to the borrower and notifies the relevant peer lender(s) that a repayment was received.</w:t>
      </w:r>
    </w:p>
    <w:p w14:paraId="5AF0AA03" w14:textId="77777777" w:rsidR="00A07422" w:rsidRDefault="00000000">
      <w:pPr>
        <w:spacing w:after="60"/>
      </w:pPr>
      <w:r>
        <w:rPr>
          <w:b/>
          <w:bCs/>
        </w:rPr>
        <w:t xml:space="preserve">9. </w:t>
      </w:r>
      <w:r>
        <w:t>Use case ends successfully.</w:t>
      </w:r>
    </w:p>
    <w:p w14:paraId="5DB70D34" w14:textId="77777777" w:rsidR="00A07422" w:rsidRDefault="00000000">
      <w:pPr>
        <w:spacing w:before="160" w:after="80"/>
      </w:pPr>
      <w:r w:rsidRPr="00477489">
        <w:rPr>
          <w:b/>
          <w:bCs/>
          <w:color w:val="1B5E20"/>
          <w:sz w:val="24"/>
          <w:szCs w:val="24"/>
        </w:rPr>
        <w:t>Alternate Flow</w:t>
      </w:r>
    </w:p>
    <w:p w14:paraId="5282751B" w14:textId="77777777" w:rsidR="00A07422" w:rsidRDefault="00000000">
      <w:pPr>
        <w:spacing w:after="40"/>
      </w:pPr>
      <w:r>
        <w:rPr>
          <w:b/>
          <w:bCs/>
        </w:rPr>
        <w:t>3a. Insufficient Funds / Payment Rejected</w:t>
      </w:r>
    </w:p>
    <w:p w14:paraId="71D37841" w14:textId="77777777" w:rsidR="00A07422" w:rsidRDefault="00000000">
      <w:pPr>
        <w:pStyle w:val="ListParagraph"/>
        <w:numPr>
          <w:ilvl w:val="0"/>
          <w:numId w:val="2"/>
        </w:numPr>
        <w:spacing w:after="40"/>
      </w:pPr>
      <w:r>
        <w:t>3a1. System detects that the payment method has insufficient funds, or the debit request is rejected by the bank.</w:t>
      </w:r>
    </w:p>
    <w:p w14:paraId="58B94195" w14:textId="77777777" w:rsidR="00A07422" w:rsidRDefault="00000000">
      <w:pPr>
        <w:pStyle w:val="ListParagraph"/>
        <w:numPr>
          <w:ilvl w:val="0"/>
          <w:numId w:val="2"/>
        </w:numPr>
        <w:spacing w:after="40"/>
      </w:pPr>
      <w:r>
        <w:t>3a2. System displays a “Payment Failed” message to the borrower and logs the failed attempt.</w:t>
      </w:r>
    </w:p>
    <w:p w14:paraId="5615E797" w14:textId="77777777" w:rsidR="00A07422" w:rsidRDefault="00000000">
      <w:pPr>
        <w:pStyle w:val="ListParagraph"/>
        <w:numPr>
          <w:ilvl w:val="0"/>
          <w:numId w:val="2"/>
        </w:numPr>
        <w:spacing w:after="40"/>
      </w:pPr>
      <w:r>
        <w:t>3a3. Borrower is prompted to retry with the same method or provide an alternate payment method, within the configured grace period (default 5 days, per FR-005).</w:t>
      </w:r>
    </w:p>
    <w:p w14:paraId="21626C5E" w14:textId="77777777" w:rsidR="00A07422" w:rsidRDefault="00000000">
      <w:pPr>
        <w:pStyle w:val="ListParagraph"/>
        <w:numPr>
          <w:ilvl w:val="0"/>
          <w:numId w:val="2"/>
        </w:numPr>
        <w:spacing w:after="40"/>
      </w:pPr>
      <w:r>
        <w:t>3a4. If the grace period expires with no successful payment, the system «extends» to UC-06 Trigger Default Warning, notifying the Platform Admin and the relevant peer lender(s); the use case ends without success.</w:t>
      </w:r>
    </w:p>
    <w:sectPr w:rsidR="00A0742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51A8"/>
    <w:multiLevelType w:val="hybridMultilevel"/>
    <w:tmpl w:val="7E306F14"/>
    <w:lvl w:ilvl="0" w:tplc="C9EAC9CE">
      <w:start w:val="1"/>
      <w:numFmt w:val="bullet"/>
      <w:lvlText w:val="●"/>
      <w:lvlJc w:val="left"/>
      <w:pPr>
        <w:ind w:left="720" w:hanging="360"/>
      </w:pPr>
    </w:lvl>
    <w:lvl w:ilvl="1" w:tplc="9B2A0D22">
      <w:start w:val="1"/>
      <w:numFmt w:val="bullet"/>
      <w:lvlText w:val="○"/>
      <w:lvlJc w:val="left"/>
      <w:pPr>
        <w:ind w:left="1440" w:hanging="360"/>
      </w:pPr>
    </w:lvl>
    <w:lvl w:ilvl="2" w:tplc="1F045AAE">
      <w:start w:val="1"/>
      <w:numFmt w:val="bullet"/>
      <w:lvlText w:val="■"/>
      <w:lvlJc w:val="left"/>
      <w:pPr>
        <w:ind w:left="2160" w:hanging="360"/>
      </w:pPr>
    </w:lvl>
    <w:lvl w:ilvl="3" w:tplc="3F785348">
      <w:start w:val="1"/>
      <w:numFmt w:val="bullet"/>
      <w:lvlText w:val="●"/>
      <w:lvlJc w:val="left"/>
      <w:pPr>
        <w:ind w:left="2880" w:hanging="360"/>
      </w:pPr>
    </w:lvl>
    <w:lvl w:ilvl="4" w:tplc="6A221FDA">
      <w:start w:val="1"/>
      <w:numFmt w:val="bullet"/>
      <w:lvlText w:val="○"/>
      <w:lvlJc w:val="left"/>
      <w:pPr>
        <w:ind w:left="3600" w:hanging="360"/>
      </w:pPr>
    </w:lvl>
    <w:lvl w:ilvl="5" w:tplc="3BD6D6E6">
      <w:start w:val="1"/>
      <w:numFmt w:val="bullet"/>
      <w:lvlText w:val="■"/>
      <w:lvlJc w:val="left"/>
      <w:pPr>
        <w:ind w:left="4320" w:hanging="360"/>
      </w:pPr>
    </w:lvl>
    <w:lvl w:ilvl="6" w:tplc="C91490DC">
      <w:start w:val="1"/>
      <w:numFmt w:val="bullet"/>
      <w:lvlText w:val="●"/>
      <w:lvlJc w:val="left"/>
      <w:pPr>
        <w:ind w:left="5040" w:hanging="360"/>
      </w:pPr>
    </w:lvl>
    <w:lvl w:ilvl="7" w:tplc="B4E8A232">
      <w:start w:val="1"/>
      <w:numFmt w:val="bullet"/>
      <w:lvlText w:val="●"/>
      <w:lvlJc w:val="left"/>
      <w:pPr>
        <w:ind w:left="5760" w:hanging="360"/>
      </w:pPr>
    </w:lvl>
    <w:lvl w:ilvl="8" w:tplc="08A4F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449F0"/>
    <w:multiLevelType w:val="hybridMultilevel"/>
    <w:tmpl w:val="7068E9C2"/>
    <w:lvl w:ilvl="0" w:tplc="7ADCA92E">
      <w:start w:val="1"/>
      <w:numFmt w:val="bullet"/>
      <w:lvlText w:val="•"/>
      <w:lvlJc w:val="left"/>
      <w:pPr>
        <w:ind w:left="480" w:hanging="240"/>
      </w:pPr>
    </w:lvl>
    <w:lvl w:ilvl="1" w:tplc="C5DE7E54">
      <w:numFmt w:val="decimal"/>
      <w:lvlText w:val=""/>
      <w:lvlJc w:val="left"/>
    </w:lvl>
    <w:lvl w:ilvl="2" w:tplc="C546800E">
      <w:numFmt w:val="decimal"/>
      <w:lvlText w:val=""/>
      <w:lvlJc w:val="left"/>
    </w:lvl>
    <w:lvl w:ilvl="3" w:tplc="328C82CE">
      <w:numFmt w:val="decimal"/>
      <w:lvlText w:val=""/>
      <w:lvlJc w:val="left"/>
    </w:lvl>
    <w:lvl w:ilvl="4" w:tplc="7F80E336">
      <w:numFmt w:val="decimal"/>
      <w:lvlText w:val=""/>
      <w:lvlJc w:val="left"/>
    </w:lvl>
    <w:lvl w:ilvl="5" w:tplc="428A18A4">
      <w:numFmt w:val="decimal"/>
      <w:lvlText w:val=""/>
      <w:lvlJc w:val="left"/>
    </w:lvl>
    <w:lvl w:ilvl="6" w:tplc="BCBE5A7E">
      <w:numFmt w:val="decimal"/>
      <w:lvlText w:val=""/>
      <w:lvlJc w:val="left"/>
    </w:lvl>
    <w:lvl w:ilvl="7" w:tplc="1BCCD434">
      <w:numFmt w:val="decimal"/>
      <w:lvlText w:val=""/>
      <w:lvlJc w:val="left"/>
    </w:lvl>
    <w:lvl w:ilvl="8" w:tplc="6AF0D3A8">
      <w:numFmt w:val="decimal"/>
      <w:lvlText w:val=""/>
      <w:lvlJc w:val="left"/>
    </w:lvl>
  </w:abstractNum>
  <w:num w:numId="1" w16cid:durableId="1564875720">
    <w:abstractNumId w:val="0"/>
    <w:lvlOverride w:ilvl="0">
      <w:startOverride w:val="1"/>
    </w:lvlOverride>
  </w:num>
  <w:num w:numId="2" w16cid:durableId="364603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422"/>
    <w:rsid w:val="00477489"/>
    <w:rsid w:val="00683865"/>
    <w:rsid w:val="00A07422"/>
    <w:rsid w:val="00A118B5"/>
    <w:rsid w:val="00ED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D2DD"/>
  <w15:docId w15:val="{5C538433-6279-4EDD-8EE1-FD69A1F4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Vedanth Kiran</cp:lastModifiedBy>
  <cp:revision>4</cp:revision>
  <dcterms:created xsi:type="dcterms:W3CDTF">2026-08-28T03:21:00Z</dcterms:created>
  <dcterms:modified xsi:type="dcterms:W3CDTF">2026-08-28T09:50:00Z</dcterms:modified>
</cp:coreProperties>
</file>