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/>
          <w:i w:val="0"/>
          <w:color w:val="1F3864"/>
          <w:sz w:val="68"/>
        </w:rPr>
        <w:t>VoltGo</w:t>
      </w:r>
    </w:p>
    <w:p>
      <w:pPr>
        <w:spacing w:after="600"/>
        <w:jc w:val="center"/>
      </w:pPr>
      <w:r>
        <w:rPr>
          <w:b w:val="0"/>
          <w:i w:val="0"/>
          <w:color w:val="555555"/>
          <w:sz w:val="28"/>
        </w:rPr>
        <w:t>Sistema de Informação para Gestão de uma Rede de Carregamento Elétrico</w:t>
      </w:r>
    </w:p>
    <w:p>
      <w:pPr>
        <w:jc w:val="center"/>
      </w:pPr>
      <w:r>
        <w:rPr>
          <w:b/>
          <w:i w:val="0"/>
          <w:sz w:val="26"/>
        </w:rPr>
        <w:t>Trabalho Prático de Bases de Dados</w:t>
      </w:r>
    </w:p>
    <w:p>
      <w:pPr>
        <w:spacing w:after="800"/>
        <w:jc w:val="center"/>
      </w:pPr>
      <w:r>
        <w:rPr>
          <w:b w:val="0"/>
          <w:i w:val="0"/>
          <w:color w:val="555555"/>
          <w:sz w:val="24"/>
        </w:rPr>
        <w:t>Fase 2 — Modelo Relacional e SQL</w:t>
      </w:r>
    </w:p>
    <w:p>
      <w:pPr>
        <w:jc w:val="center"/>
      </w:pPr>
      <w:r>
        <w:rPr>
          <w:b w:val="0"/>
          <w:i w:val="0"/>
          <w:sz w:val="22"/>
        </w:rPr>
        <w:t>UpSkill · IPCA</w:t>
      </w:r>
    </w:p>
    <w:p>
      <w:pPr>
        <w:spacing w:after="480"/>
        <w:jc w:val="center"/>
      </w:pPr>
      <w:r>
        <w:rPr>
          <w:b w:val="0"/>
          <w:i w:val="0"/>
          <w:sz w:val="22"/>
        </w:rPr>
        <w:t>Formadora: Marta Martinho</w:t>
      </w:r>
    </w:p>
    <w:p>
      <w:pPr>
        <w:jc w:val="center"/>
      </w:pPr>
      <w:r>
        <w:rPr>
          <w:b/>
          <w:i w:val="0"/>
          <w:sz w:val="24"/>
        </w:rPr>
        <w:t>Frederico Busich  ·  Tarik Chaia</w:t>
      </w:r>
    </w:p>
    <w:p>
      <w:pPr>
        <w:jc w:val="center"/>
      </w:pPr>
      <w:r>
        <w:rPr>
          <w:b w:val="0"/>
          <w:i w:val="0"/>
          <w:color w:val="555555"/>
          <w:sz w:val="20"/>
        </w:rPr>
        <w:t>setembro de 2026</w:t>
      </w:r>
    </w:p>
    <w:p>
      <w:r>
        <w:br w:type="page"/>
      </w:r>
    </w:p>
    <w:p>
      <w:pPr>
        <w:pStyle w:val="Heading1"/>
      </w:pPr>
      <w:r>
        <w:t>Índice</w:t>
      </w:r>
    </w:p>
    <w:p>
      <w:fldSimple w:instr="TOC \o &quot;1-2&quot; \h \z \u">
        <w:p>
          <w:r>
            <w:t>Clique aqui com o botão direito e escolha «Atualizar campo» para gerar o índice.</w:t>
          </w:r>
        </w:p>
      </w:fldSimple>
    </w:p>
    <w:p>
      <w:r>
        <w:br w:type="page"/>
      </w:r>
    </w:p>
    <w:p>
      <w:pPr>
        <w:pStyle w:val="Heading1"/>
      </w:pPr>
      <w:r>
        <w:t>1. Introdução</w:t>
      </w:r>
    </w:p>
    <w:p>
      <w:r>
        <w:rPr>
          <w:b w:val="0"/>
          <w:i w:val="0"/>
        </w:rPr>
        <w:t>A VoltGo é uma operadora de mobilidade elétrica que gere uma rede de postos de carregamento distribuída por vários concelhos, servindo clientes particulares e empresariais. Este documento descreve a base de dados relacional construída para suportar esse sistema de informação.</w:t>
      </w:r>
    </w:p>
    <w:p>
      <w:r>
        <w:rPr>
          <w:b w:val="0"/>
          <w:i w:val="0"/>
        </w:rPr>
        <w:t>O trabalho dá seguimento à aplicação de consola desenvolvida na Fase 1, em Algoritmia e Programação. O mesmo domínio evolui aqui para um modelo relacional completo, com integridade garantida pela própria base de dados e com relatórios de apoio à decisão em SQL.</w:t>
      </w:r>
    </w:p>
    <w:p>
      <w:pPr>
        <w:pStyle w:val="Heading2"/>
      </w:pPr>
      <w:r>
        <w:t>1.1 O que é entregue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515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5386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VoltGo-Relatorio.pdf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Este documento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VoltGo-ModeloRelacional.drawio / .png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 modelo relacional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VoltGo-DicionarioDados.xlsx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Dicionário de dados: 89 colunas, ligações e regras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01-criar-bd.sql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Criação da base: 16 tabelas, 1 vista e as restrições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02-dados-teste.sql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Dados de teste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03-procedures-funcoes-triggers.sql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12 procedimentos, 1 função e 2 triggers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04-relatorios.sql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Os sete relatórios obrigatórios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05-relatorio-proposto.sql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 relatório estratégico proposto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06-parte-e-alerta.sql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 funcionalidade nova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9"/>
              </w:rPr>
              <w:t>07-demonstracao.sql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Demonstração dos objetos a funcionar</w:t>
            </w:r>
          </w:p>
        </w:tc>
      </w:tr>
    </w:tbl>
    <w:p>
      <w:pPr>
        <w:spacing w:after="40"/>
      </w:pPr>
    </w:p>
    <w:p>
      <w:pPr>
        <w:pStyle w:val="Heading2"/>
      </w:pPr>
      <w:r>
        <w:t>1.2 Números do modelo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16 tabelas          89 colunas          19 ligacoes          1 vista</w:t>
      </w:r>
      <w:r>
        <w:br/>
      </w:r>
      <w:r>
        <w:rPr>
          <w:rFonts w:ascii="Consolas" w:hAnsi="Consolas"/>
          <w:sz w:val="17"/>
        </w:rPr>
        <w:t>12 procedimentos     1 funcao            2 triggers</w:t>
      </w:r>
      <w:r>
        <w:br/>
      </w:r>
      <w:r>
        <w:rPr>
          <w:rFonts w:ascii="Consolas" w:hAnsi="Consolas"/>
          <w:sz w:val="17"/>
        </w:rPr>
        <w:t>25 restricoes CHECK  9 UNIQUE            2 UNIQUE filtrados</w:t>
      </w:r>
    </w:p>
    <w:p>
      <w:r>
        <w:rPr>
          <w:b w:val="0"/>
          <w:i/>
          <w:sz w:val="20"/>
        </w:rPr>
        <w:t>O diagrama e o dicionário não foram escritos à mão: foram gerados a partir do esquema real da base de dados, depois de os scripts terem sido executados. Por construção, não podem divergir do código.</w:t>
      </w:r>
    </w:p>
    <w:p>
      <w:r>
        <w:br w:type="page"/>
      </w:r>
    </w:p>
    <w:p>
      <w:pPr>
        <w:pStyle w:val="Heading1"/>
      </w:pPr>
      <w:r>
        <w:t>2. Parte A — Modelo relacional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2810" cy="6352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tGo-ModeloRelac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5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color w:val="555555"/>
          <w:sz w:val="18"/>
        </w:rPr>
        <w:t>Figura 1 — Modelo relacional da VoltGo. O ficheiro .png entregue permite ampliar.</w:t>
      </w:r>
    </w:p>
    <w:p>
      <w:r>
        <w:br w:type="page"/>
      </w:r>
    </w:p>
    <w:p>
      <w:pPr>
        <w:pStyle w:val="Heading2"/>
      </w:pPr>
      <w:r>
        <w:t>2.1 As 16 tabelas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1361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Papel</w:t>
            </w:r>
          </w:p>
        </w:tc>
        <w:tc>
          <w:tcPr>
            <w:tcW w:type="dxa" w:w="5046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Para que serve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Concelho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Domínio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Concelhos onde a rede tem postos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TipoConector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Domínio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Tipos de tomada: Type 2, CCS2, CHAdeMO, Type 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TipoAvaria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Domínio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Categorias de avaria usadas na manutenção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Posto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Cada posto de carregamento, com potência e localização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PostoConector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Ligação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Resolve o N:M entre Posto e TipoConector; cada linha é uma tomada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Particulares e empresas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Veiculo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Viaturas elétricas associadas a um cliente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Tarifario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Planos comerciais, com cópia do preço em vigor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TarifarioPreco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Histórico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Histórico de preços, com data de início e de fim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Reserva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Marcações de uma janela de tempo num posto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Carregamento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O evento central do sistema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CarregamentoHistorico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Histórico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Estado em que o carregamento ficou, a cada alteração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Fatura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Agrupa carregamentos num documento de cobrança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Pagamento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Entradas de dinheiro; uma fatura aceita vários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Ocorrencia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Avarias participadas em cada posto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Alerta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Principal</w:t>
            </w:r>
          </w:p>
        </w:tc>
        <w:tc>
          <w:tcPr>
            <w:tcW w:type="dxa" w:w="5046"/>
          </w:tcPr>
          <w:p>
            <w:r/>
            <w:r>
              <w:rPr>
                <w:sz w:val="19"/>
              </w:rPr>
              <w:t>Carregamentos com energia impossível para o posto</w:t>
            </w:r>
          </w:p>
        </w:tc>
      </w:tr>
    </w:tbl>
    <w:p>
      <w:pPr>
        <w:spacing w:after="40"/>
      </w:pPr>
    </w:p>
    <w:p>
      <w:pPr>
        <w:pStyle w:val="Heading2"/>
      </w:pPr>
      <w:r>
        <w:t>2.2 As relações</w:t>
      </w:r>
    </w:p>
    <w:p>
      <w:r>
        <w:rPr>
          <w:b w:val="0"/>
          <w:i w:val="0"/>
        </w:rPr>
        <w:t>O modelo tem 19 chaves estrangeiras. Três merecem explicação:</w:t>
      </w:r>
    </w:p>
    <w:p>
      <w:pPr>
        <w:pStyle w:val="ListBullet"/>
        <w:spacing w:after="60"/>
      </w:pPr>
      <w:r>
        <w:rPr>
          <w:b/>
        </w:rPr>
        <w:t xml:space="preserve">Posto ↔ TipoConector (N:M) </w:t>
      </w:r>
      <w:r>
        <w:t>— um posto tem vários tipos de tomada e o mesmo tipo existe em vários postos. É uma relação muitos-para-muitos, resolvida com uma tabela intermédia. Cada linha da PostoConector é uma tomada concreta.</w:t>
      </w:r>
    </w:p>
    <w:p>
      <w:pPr>
        <w:pStyle w:val="ListBullet"/>
        <w:spacing w:after="60"/>
      </w:pPr>
      <w:r>
        <w:rPr>
          <w:b/>
        </w:rPr>
        <w:t xml:space="preserve">Reserva → Carregamento (1:0..1) </w:t>
      </w:r>
      <w:r>
        <w:t>— uma reserva concretiza-se no máximo uma vez. Muitos carregamentos não vêm de reserva nenhuma, pelo que a coluna admite NULL; um índice único filtrado garante que os valores preenchidos não repetem.</w:t>
      </w:r>
    </w:p>
    <w:p>
      <w:pPr>
        <w:pStyle w:val="ListBullet"/>
        <w:spacing w:after="60"/>
      </w:pPr>
      <w:r>
        <w:rPr>
          <w:b/>
        </w:rPr>
        <w:t xml:space="preserve">Cliente em dois papéis </w:t>
      </w:r>
      <w:r>
        <w:t>— o condutor e a entidade pagadora podem ser clientes diferentes. Um funcionário conduz o veículo da empresa; é a empresa que recebe a fatura. Por isso o Carregamento aponta ao condutor e a Fatura aponta ao pagador.</w:t>
      </w:r>
    </w:p>
    <w:p>
      <w:pPr>
        <w:pStyle w:val="Heading2"/>
      </w:pPr>
      <w:r>
        <w:t>2.3 Normalização</w:t>
      </w:r>
    </w:p>
    <w:p>
      <w:r>
        <w:rPr>
          <w:b w:val="0"/>
          <w:i w:val="0"/>
        </w:rPr>
        <w:t>O modelo está na 3.ª forma normal. A separação em 16 tabelas resolve três anomalias que uma tabela única produziria: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41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Anomalia</w:t>
            </w:r>
          </w:p>
        </w:tc>
        <w:tc>
          <w:tcPr>
            <w:tcW w:type="dxa" w:w="6860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O que aconteceria numa tabela única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de atualização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O telefone de um cliente estaria repetido em cada carregamento. Corrigi-lo obrigaria a alterar dezenas de linhas; falhar uma deixaria a base a dizer duas coisas.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de inserção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Um posto novo, ainda sem carregamentos, não teria onde ser registado — só existiria depois de alguém carregar lá.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de eliminação</w:t>
            </w:r>
          </w:p>
        </w:tc>
        <w:tc>
          <w:tcPr>
            <w:tcW w:type="dxa" w:w="6860"/>
          </w:tcPr>
          <w:p>
            <w:r/>
            <w:r>
              <w:rPr>
                <w:sz w:val="19"/>
              </w:rPr>
              <w:t>Apagar o último carregamento de um concelho apagaria também o posto e o concelho.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Justificação das decisões de modelação</w:t>
      </w:r>
    </w:p>
    <w:p>
      <w:pPr>
        <w:pStyle w:val="Heading2"/>
      </w:pPr>
      <w:r>
        <w:t>3.1 A tomada identifica o posto</w:t>
      </w:r>
    </w:p>
    <w:p>
      <w:r>
        <w:rPr>
          <w:b w:val="0"/>
          <w:i w:val="0"/>
        </w:rPr>
        <w:t>O Carregamento aponta para PostoConector — a tomada — e não para o Posto. A tomada já sabe a que posto pertence, pelo que guardar as duas referências seria repetir informação: seria possível gravar um carregamento cujo posto e cuja tomada se contradissessem.</w:t>
      </w:r>
    </w:p>
    <w:p>
      <w:r>
        <w:rPr>
          <w:b w:val="0"/>
          <w:i w:val="0"/>
        </w:rPr>
        <w:t>Para chegar ao posto, as consultas percorrem Carregamento → PostoConector → Posto.</w:t>
      </w:r>
    </w:p>
    <w:p>
      <w:r>
        <w:rPr>
          <w:b w:val="0"/>
          <w:i/>
        </w:rPr>
        <w:t>Limitação assumida: sem a coluna IDPosto perde-se a possibilidade de garantir por chave estrangeira composta que o carregamento acontece no posto reservado. Essa verificação passa a ser uma regra de aplicação.</w:t>
      </w:r>
    </w:p>
    <w:p>
      <w:pPr>
        <w:pStyle w:val="Heading2"/>
      </w:pPr>
      <w:r>
        <w:t>3.2 O preço em vigor está em dois sítios</w:t>
      </w:r>
    </w:p>
    <w:p>
      <w:r>
        <w:rPr>
          <w:b w:val="0"/>
          <w:i w:val="0"/>
        </w:rPr>
        <w:t>A TarifarioPreco guarda o histórico completo de preços de cada tarifário, com data de início e de fim. A linha cuja DataFim está a NULL é a que está em vigor.</w:t>
      </w:r>
    </w:p>
    <w:p>
      <w:r>
        <w:rPr>
          <w:b w:val="0"/>
          <w:i w:val="0"/>
        </w:rPr>
        <w:t>A tabela Tarifario guarda uma cópia desse preço, nas colunas PrecoKwhAtual e TaxaAtivacaoAtual, para as consultas correntes não terem de filtrar o histórico.</w:t>
      </w:r>
    </w:p>
    <w:p>
      <w:r>
        <w:rPr>
          <w:b w:val="0"/>
          <w:i w:val="0"/>
        </w:rPr>
        <w:t>Isto é redundância deliberada, e só é defensável porque um trigger a mantém: sempre que a TarifarioPreco muda, TR_TarifarioPreco_SincronizaAtual recalcula a cópia. Não é possível alterar uma e esquecer a outra. A fonte da verdade continua a ser a TarifarioPreco.</w:t>
      </w:r>
    </w:p>
    <w:p>
      <w:r>
        <w:rPr>
          <w:b w:val="0"/>
          <w:i w:val="0"/>
        </w:rPr>
        <w:t>Um tarifário sem vigência aberta fica com a cópia a NULL — que é o valor correto: não tem preço em vigor. É o caso do tarifário Rápido, descontinuado.</w:t>
      </w:r>
    </w:p>
    <w:p>
      <w:pPr>
        <w:pStyle w:val="Heading2"/>
      </w:pPr>
      <w:r>
        <w:t>3.3 Nada se apaga</w:t>
      </w:r>
    </w:p>
    <w:p>
      <w:r>
        <w:rPr>
          <w:b w:val="0"/>
          <w:i w:val="0"/>
        </w:rPr>
        <w:t>A regra 3.8 do enunciado determina que os dados não sejam fisicamente removidos quando perdem validade operacional. O modelo aplica remoção lógica em três tabelas:</w:t>
      </w:r>
    </w:p>
    <w:p>
      <w:pPr>
        <w:pStyle w:val="ListBullet"/>
        <w:spacing w:after="60"/>
      </w:pPr>
      <w:r>
        <w:t>Posto — coluna Ativo, com DataDesativacao. Um CHECK impede que as duas se contradigam.</w:t>
      </w:r>
    </w:p>
    <w:p>
      <w:pPr>
        <w:pStyle w:val="ListBullet"/>
        <w:spacing w:after="60"/>
      </w:pPr>
      <w:r>
        <w:t>Cliente — coluna Ativo.</w:t>
      </w:r>
    </w:p>
    <w:p>
      <w:pPr>
        <w:pStyle w:val="ListBullet"/>
        <w:spacing w:after="60"/>
      </w:pPr>
      <w:r>
        <w:t>Tarifario — coluna Comercializado.</w:t>
      </w:r>
    </w:p>
    <w:p>
      <w:r>
        <w:rPr>
          <w:b w:val="0"/>
          <w:i w:val="0"/>
        </w:rPr>
        <w:t>A regra tem uma condição: aplica-se a dados que perderam validade operacional. Um valor de catálogo inserido por engano, que nunca foi usado por nada, nunca a teve — e por isso os procedimentos de eliminação dos catálogos apagam mesmo a linha, desde que nenhuma chave estrangeira aponte para ela.</w:t>
      </w:r>
    </w:p>
    <w:p>
      <w:pPr>
        <w:pStyle w:val="Heading2"/>
      </w:pPr>
      <w:r>
        <w:t>3.4 Não se guarda o que se calcula</w:t>
      </w:r>
    </w:p>
    <w:p>
      <w:r>
        <w:rPr>
          <w:b w:val="0"/>
          <w:i w:val="0"/>
        </w:rPr>
        <w:t>Três valores foram deliberadamente deixados de fora do modelo: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6633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Porque não é coluna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Total da fatura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É a soma dos carregamentos que ela cobre. Guardá-lo criaria dois números que podiam deixar de bater certo.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Valor em dívida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Muda sozinho: uma fatura em dia hoje está em dívida amanhã, sem ninguém lhe tocar. Teria de ser reescrito todos os dias.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Data de resolução</w:t>
            </w:r>
          </w:p>
        </w:tc>
        <w:tc>
          <w:tcPr>
            <w:tcW w:type="dxa" w:w="6633"/>
          </w:tcPr>
          <w:p>
            <w:r/>
            <w:r>
              <w:rPr>
                <w:sz w:val="19"/>
              </w:rPr>
              <w:t>A data em que uma ocorrência foi resolvida deriva do seu estado e da data de abertura.</w:t>
            </w:r>
          </w:p>
        </w:tc>
      </w:tr>
    </w:tbl>
    <w:p>
      <w:pPr>
        <w:spacing w:after="40"/>
      </w:pPr>
    </w:p>
    <w:p>
      <w:pPr>
        <w:pStyle w:val="Heading2"/>
      </w:pPr>
      <w:r>
        <w:t>3.5 O histórico de estados</w:t>
      </w:r>
    </w:p>
    <w:p>
      <w:r>
        <w:rPr>
          <w:b w:val="0"/>
          <w:i w:val="0"/>
        </w:rPr>
        <w:t>O Carregamento guarda apenas o estado atual. O percurso — EmCurso, Terminado, Faturado — fica na CarregamentoHistorico, preenchida por um trigger.</w:t>
      </w:r>
    </w:p>
    <w:p>
      <w:r>
        <w:rPr>
          <w:b w:val="0"/>
          <w:i w:val="0"/>
        </w:rPr>
        <w:t>A Ocorrencia não tem tabela de histórico própria. A regra 3.7 pede que o histórico de ocorrências permita analisar a fiabilidade da rede, e a própria tabela cumpre isso: cada linha é uma avaria, com a data de abertura e o custo da intervenção. Auditar também as suas mudanças de estado seria duplicar o mecanismo do carregamento sem acrescentar informação nova.</w:t>
      </w:r>
    </w:p>
    <w:p>
      <w:r>
        <w:br w:type="page"/>
      </w:r>
    </w:p>
    <w:p>
      <w:pPr>
        <w:pStyle w:val="Heading1"/>
      </w:pPr>
      <w:r>
        <w:t>4. Parte B — Implementação SQL</w:t>
      </w:r>
    </w:p>
    <w:p>
      <w:r>
        <w:rPr>
          <w:b w:val="0"/>
          <w:i w:val="0"/>
        </w:rPr>
        <w:t>O esquema é criado pelo script 01, que apaga e recria a base de dados de raiz. Pode ser corrido as vezes que forem necessárias, em qualquer máquina, com o mesmo resultado.</w:t>
      </w:r>
    </w:p>
    <w:p>
      <w:pPr>
        <w:pStyle w:val="Heading2"/>
      </w:pPr>
      <w:r>
        <w:t>4.1 Restrições de integridade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134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Quantas</w:t>
            </w:r>
          </w:p>
        </w:tc>
        <w:tc>
          <w:tcPr>
            <w:tcW w:type="dxa" w:w="5613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O que garantem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PRIMARY KEY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Cada linha é identificável de forma única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FOREIGN KEY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Nenhuma referência aponta para algo que não existe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UNIQUE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NIF, matrícula, código do posto, número da fatura e nomes de catálogo não repetem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CHECK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Valores positivos, listas fechadas de estados, datas coerentes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UNIQUE filtrado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Regras que só se aplicam a parte das linhas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DEFAULT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5613"/>
          </w:tcPr>
          <w:p>
            <w:r/>
            <w:r>
              <w:rPr>
                <w:sz w:val="19"/>
              </w:rPr>
              <w:t>Valores automáticos: estado inicial, data do sistema</w:t>
            </w:r>
          </w:p>
        </w:tc>
      </w:tr>
    </w:tbl>
    <w:p>
      <w:pPr>
        <w:spacing w:after="40"/>
      </w:pPr>
    </w:p>
    <w:p>
      <w:pPr>
        <w:pStyle w:val="Heading2"/>
      </w:pPr>
      <w:r>
        <w:t>4.2 Restrições que cruzam colunas</w:t>
      </w:r>
    </w:p>
    <w:p>
      <w:r>
        <w:rPr>
          <w:b w:val="0"/>
          <w:i w:val="0"/>
        </w:rPr>
        <w:t>Quatro CHECK impedem que a base se contradiga a si própria: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Posto          Ativo = 1 obriga DataDesativacao a NULL, e vice-versa</w:t>
      </w:r>
      <w:r>
        <w:br/>
      </w:r>
      <w:r>
        <w:rPr>
          <w:rFonts w:ascii="Consolas" w:hAnsi="Consolas"/>
          <w:sz w:val="17"/>
        </w:rPr>
        <w:t>Cliente        DataNascimento obrigatoria nos particulares, proibida nas empresas</w:t>
      </w:r>
      <w:r>
        <w:br/>
      </w:r>
      <w:r>
        <w:rPr>
          <w:rFonts w:ascii="Consolas" w:hAnsi="Consolas"/>
          <w:sz w:val="17"/>
        </w:rPr>
        <w:t>Carregamento   Estado 'Faturado' se e so se existir fatura</w:t>
      </w:r>
      <w:r>
        <w:br/>
      </w:r>
      <w:r>
        <w:rPr>
          <w:rFonts w:ascii="Consolas" w:hAnsi="Consolas"/>
          <w:sz w:val="17"/>
        </w:rPr>
        <w:t>Reserva        DataHoraFim tem de ser posterior a DataHoraInicio</w:t>
      </w:r>
    </w:p>
    <w:p>
      <w:pPr>
        <w:pStyle w:val="Heading2"/>
      </w:pPr>
      <w:r>
        <w:t>4.3 Os índices únicos filtrados</w:t>
      </w:r>
    </w:p>
    <w:p>
      <w:r>
        <w:rPr>
          <w:b w:val="0"/>
          <w:i w:val="0"/>
        </w:rPr>
        <w:t>Duas regras de negócio só se aplicam a parte das linhas, e por isso não podem ser escritas com um UNIQUE normal: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UQ_Carreg_Reserva      Carregamento(IDReserva) WHERE IDReserva IS NOT NULL</w:t>
      </w:r>
      <w:r>
        <w:br/>
      </w:r>
      <w:r>
        <w:rPr>
          <w:rFonts w:ascii="Consolas" w:hAnsi="Consolas"/>
          <w:sz w:val="17"/>
        </w:rPr>
        <w:t>UQ_TarifPreco_EmVigor  TarifarioPreco(IDTarifario) WHERE DataFim IS NULL</w:t>
      </w:r>
    </w:p>
    <w:p>
      <w:r>
        <w:rPr>
          <w:b w:val="0"/>
          <w:i w:val="0"/>
        </w:rPr>
        <w:t>No SQL Server, um UNIQUE normal trata o NULL como um valor e aceita apenas um por tabela. Sem o filtro, só poderia existir um carregamento sem reserva em toda a base. O WHERE limita o índice às linhas que têm reserva; as restantes não são vigiadas.</w:t>
      </w:r>
    </w:p>
    <w:p>
      <w:pPr>
        <w:pStyle w:val="Heading2"/>
      </w:pPr>
      <w:r>
        <w:t>4.4 A vista</w:t>
      </w:r>
    </w:p>
    <w:p>
      <w:r>
        <w:rPr>
          <w:b w:val="0"/>
          <w:i w:val="0"/>
        </w:rPr>
        <w:t>vw_PostosAtivos junta o Posto ao Concelho e filtra os postos em serviço. A lista é pedida constantemente e exige sempre as mesmas duas coisas; escondê-las atrás de um nome evita que alguém se esqueça do filtro e mostre a clientes postos já desativados.</w:t>
      </w:r>
    </w:p>
    <w:p>
      <w:r>
        <w:rPr>
          <w:b w:val="0"/>
          <w:i w:val="0"/>
        </w:rPr>
        <w:t>A vista não guarda dados: guarda a consulta. Se um posto for desativado amanhã, desaparece sozinho da lista.</w:t>
      </w:r>
    </w:p>
    <w:p>
      <w:r>
        <w:br w:type="page"/>
      </w:r>
    </w:p>
    <w:p>
      <w:pPr>
        <w:pStyle w:val="Heading1"/>
      </w:pPr>
      <w:r>
        <w:t>5. Objetos programáveis</w:t>
      </w:r>
    </w:p>
    <w:p>
      <w:r>
        <w:rPr>
          <w:b w:val="0"/>
          <w:i w:val="0"/>
        </w:rPr>
        <w:t>Os pontos 4.1 a 4.5 do enunciado escrito não pedem procedimentos, funções nem triggers. Esta secção responde a um pedido feito em aula: CRUD com stored procedures em três tabelas, uma função de estatística e um trigger com lógica automática.</w:t>
      </w:r>
    </w:p>
    <w:p>
      <w:pPr>
        <w:pStyle w:val="Heading2"/>
      </w:pPr>
      <w:r>
        <w:t>5.1 CRUD em três tabelas de catálogo</w:t>
      </w:r>
    </w:p>
    <w:p>
      <w:r>
        <w:rPr>
          <w:b w:val="0"/>
          <w:i w:val="0"/>
        </w:rPr>
        <w:t>Doze procedimentos, quatro em cada uma das tabelas TipoConector, Concelho e TipoAvaria. São deliberadamente idênticos: as três tabelas têm a mesma forma — um identificador e um nome — e o mesmo molde aplica-se às três.</w:t>
      </w:r>
    </w:p>
    <w:p>
      <w:r>
        <w:rPr>
          <w:b w:val="0"/>
          <w:i w:val="0"/>
        </w:rPr>
        <w:t>Os procedimentos de inserir e de alterar não validam nada por sua conta. Não precisam: a restrição UNIQUE da coluna já recusa duplicados. Repetir a validação no procedimento colocaria a mesma regra em dois sítios, que um dia divergiriam.</w:t>
      </w:r>
    </w:p>
    <w:p>
      <w:r>
        <w:rPr>
          <w:b w:val="0"/>
          <w:i w:val="0"/>
        </w:rPr>
        <w:t>O procedimento de eliminar é a exceção. Quem impede a eliminação de um valor em uso é a chave estrangeira; o procedimento apenas verifica antes e devolve uma mensagem legível em vez do erro técnico do SQL Server: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EXEC usp_TipoConector_Eliminar 4    -&gt;  eliminado (nenhuma tomada o usa)</w:t>
      </w:r>
      <w:r>
        <w:br/>
      </w:r>
      <w:r>
        <w:rPr>
          <w:rFonts w:ascii="Consolas" w:hAnsi="Consolas"/>
          <w:sz w:val="17"/>
        </w:rPr>
        <w:t>EXEC usp_TipoConector_Eliminar 1    -&gt;  Nao e possivel eliminar: existem 5</w:t>
      </w:r>
      <w:r>
        <w:br/>
      </w:r>
      <w:r>
        <w:rPr>
          <w:rFonts w:ascii="Consolas" w:hAnsi="Consolas"/>
          <w:sz w:val="17"/>
        </w:rPr>
        <w:t xml:space="preserve">                                        tomadas associadas a este tipo de conector.</w:t>
      </w:r>
    </w:p>
    <w:p>
      <w:pPr>
        <w:pStyle w:val="Heading2"/>
      </w:pPr>
      <w:r>
        <w:t>5.2 A função</w:t>
      </w:r>
    </w:p>
    <w:p>
      <w:r>
        <w:rPr>
          <w:b w:val="0"/>
          <w:i w:val="0"/>
        </w:rPr>
        <w:t>fn_EnergiaTotalPosto recebe um posto e devolve a energia total que ele já entregou. É uma função escalar: devolve um único valor e usa-se dentro de um SELECT, como se fosse uma coluna da tabela Posto. É essa a diferença para um procedimento.</w:t>
      </w:r>
    </w:p>
    <w:p>
      <w:r>
        <w:rPr>
          <w:b w:val="0"/>
          <w:i w:val="0"/>
        </w:rPr>
        <w:t>O ISNULL final trata o caso do posto sem carregamentos: agregar zero linhas devolve NULL, não zero, e a coluna apareceria vazia em vez de 0,000.</w:t>
      </w:r>
    </w:p>
    <w:p>
      <w:pPr>
        <w:pStyle w:val="Heading2"/>
      </w:pPr>
      <w:r>
        <w:t>5.3 Os triggers</w:t>
      </w:r>
    </w:p>
    <w:p>
      <w:r>
        <w:rPr>
          <w:b w:val="0"/>
          <w:i w:val="0"/>
        </w:rPr>
        <w:t>TR_Carregamento_Historico escreve uma linha no histórico sempre que um carregamento nasce ou muda. Vive na base de dados, e não na aplicação, porque a mesma tabela tem várias portas de entrada — o serviço que comunica com os postos, o processo mensal de faturação, uma correção manual. Se fosse a aplicação a escrever, bastaria uma delas esquecer-se para o histórico ficar incompleto.</w:t>
      </w:r>
    </w:p>
    <w:p>
      <w:r>
        <w:rPr>
          <w:b w:val="0"/>
          <w:i/>
        </w:rPr>
        <w:t>Limitação assumida: regista qualquer alteração, incluindo as que não mudam o estado. Distinguir os dois casos exigiria comparar as tabelas inserted e deleted, e a simplicidade foi considerada preferível a esse ruído.</w:t>
      </w:r>
    </w:p>
    <w:p>
      <w:r>
        <w:rPr>
          <w:b w:val="0"/>
          <w:i w:val="0"/>
        </w:rPr>
        <w:t>TR_TarifarioPreco_SincronizaAtual mantém a cópia do preço, como descrito em 3.2.</w:t>
      </w:r>
    </w:p>
    <w:p>
      <w:r>
        <w:br w:type="page"/>
      </w:r>
    </w:p>
    <w:p>
      <w:pPr>
        <w:pStyle w:val="Heading1"/>
      </w:pPr>
      <w:r>
        <w:t>6. Parte C — Relatórios obrigatórios</w:t>
      </w:r>
    </w:p>
    <w:p>
      <w:r>
        <w:rPr>
          <w:b w:val="0"/>
          <w:i w:val="0"/>
        </w:rPr>
        <w:t>Os sete relatórios estão no script 04. Duas decisões atravessam todos eles.</w:t>
      </w:r>
    </w:p>
    <w:p>
      <w:pPr>
        <w:pStyle w:val="Heading2"/>
      </w:pPr>
      <w:r>
        <w:t>6.1 A escolha da junção</w:t>
      </w:r>
    </w:p>
    <w:p>
      <w:r>
        <w:rPr>
          <w:b w:val="0"/>
          <w:i w:val="0"/>
        </w:rPr>
        <w:t>Sempre que o enunciado pede «listar todos» ou «incluir os que não têm», a junção é LEFT JOIN. Onde só interessam os registos com ligação, é INNER JOIN.</w:t>
      </w:r>
    </w:p>
    <w:p>
      <w:r>
        <w:rPr>
          <w:b w:val="0"/>
          <w:i w:val="0"/>
        </w:rPr>
        <w:t>Duas armadilhas foram evitadas de propósito:</w:t>
      </w:r>
    </w:p>
    <w:p>
      <w:pPr>
        <w:pStyle w:val="ListBullet"/>
        <w:spacing w:after="60"/>
      </w:pPr>
      <w:r>
        <w:rPr>
          <w:b/>
        </w:rPr>
        <w:t xml:space="preserve">Filtrar no WHERE </w:t>
      </w:r>
      <w:r>
        <w:t>num LEFT JOIN elimina as linhas sem correspondência, porque a comparação com NULL nunca é verdadeira. O filtro pertence ao ON.</w:t>
      </w:r>
    </w:p>
    <w:p>
      <w:pPr>
        <w:pStyle w:val="ListBullet"/>
        <w:spacing w:after="60"/>
      </w:pPr>
      <w:r>
        <w:rPr>
          <w:b/>
        </w:rPr>
        <w:t xml:space="preserve">COUNT(*) </w:t>
      </w:r>
      <w:r>
        <w:t>conta a linha vazia do LEFT JOIN e devolve 1 onde deve devolver 0. Usa-se COUNT da coluna da tabela da direita.</w:t>
      </w:r>
    </w:p>
    <w:p>
      <w:pPr>
        <w:pStyle w:val="Heading2"/>
      </w:pPr>
      <w:r>
        <w:t>6.2 Dados de teste com casos de controlo</w:t>
      </w:r>
    </w:p>
    <w:p>
      <w:r>
        <w:rPr>
          <w:b w:val="0"/>
          <w:i w:val="0"/>
        </w:rPr>
        <w:t>Os dados de teste incluem, deliberadamente, registos sem associações. Sem eles, uma consulta com LEFT JOIN devolveria exatamente o mesmo que uma com INNER JOIN, e o erro passaria despercebido: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386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Caso preparado</w:t>
            </w:r>
          </w:p>
        </w:tc>
        <w:tc>
          <w:tcPr>
            <w:tcW w:type="dxa" w:w="3515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Verifica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Coimbra — concelho sem postos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Relatório 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CHAdeMO e Type 1 — tipos de conector sem carregamentos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Relatório 1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P004 — posto sem carregamentos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Relatório 2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Filipe Nunes — cliente sem carregamentos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Relatório 4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Três clientes com exatamente um carregamento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Relatório 4 (HAVING &gt; 1)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Dois postos sem ocorrências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Relatório 7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Fatura por pagar mas ainda dentro do prazo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Parte D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Dois carregamentos fisicamente impossíveis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Parte E</w:t>
            </w:r>
          </w:p>
        </w:tc>
      </w:tr>
    </w:tbl>
    <w:p>
      <w:pPr>
        <w:spacing w:after="40"/>
      </w:pPr>
    </w:p>
    <w:p>
      <w:pPr>
        <w:pStyle w:val="Heading2"/>
      </w:pPr>
      <w:r>
        <w:t>6.3 Os sete 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48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Pergunta</w:t>
            </w:r>
          </w:p>
        </w:tc>
        <w:tc>
          <w:tcPr>
            <w:tcW w:type="dxa" w:w="5386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Como está resolvido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Carregamentos por tipo de conector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LEFT JOIN em cadeia até ao carregamento; os tipos sem uso aparecem com zero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Postos e número de carregamentos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LEFT JOIN com o filtro de estado no ON. Contam-se os estados Terminado e Faturado: a sessão acabou nos dois casos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Custo médio por tarifário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INNER JOIN e WHERE Estado = 'Faturado', como o enunciado pede; AVG e SUM por tarifário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Clientes e número de carregamentos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Dividido em 4a (todos, com zeros) e 4b (os que têm mais do que um). São duas perguntas incompatíveis numa só consulta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Carregamentos e respetivos pagamentos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Subconsulta ao Pagamento através da Fatura; mostra os faturados que ainda não têm pagamento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Concelhos e valor total faturado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Cadeia de cinco tabelas, toda em LEFT JOIN; COUNT(DISTINCT) e ISNULL para Coimbra chegar ao HAVING com zero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Postos e existência de manutenções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7a lista todos, 7b isola o TOP 10, sempre com ORDER BY explícito</w:t>
            </w:r>
          </w:p>
        </w:tc>
      </w:tr>
    </w:tbl>
    <w:p>
      <w:pPr>
        <w:spacing w:after="40"/>
      </w:pPr>
    </w:p>
    <w:p>
      <w:pPr>
        <w:pStyle w:val="Heading2"/>
      </w:pPr>
      <w:r>
        <w:t>6.4 Uma decisão a assinalar no relatório 6</w:t>
      </w:r>
    </w:p>
    <w:p>
      <w:r>
        <w:rPr>
          <w:b w:val="0"/>
          <w:i w:val="0"/>
        </w:rPr>
        <w:t>O enunciado pede para relacionar concelhos, postos, carregamentos e pagamentos. Com a entidade Fatura, o pagamento passou a estar um nível acima do concelho: uma fatura mensal pode cobrir postos de concelhos diferentes, e nesse caso o valor recebido não é atribuível a um concelho sem inventar uma regra de repartição.</w:t>
      </w:r>
    </w:p>
    <w:p>
      <w:r>
        <w:rPr>
          <w:b w:val="0"/>
          <w:i w:val="0"/>
        </w:rPr>
        <w:t>O relatório resolve-o em duas partes: o valor faturado é apresentado por concelho, porque cada carregamento sabe onde aconteceu; o valor recebido é apresentado por fatura, que é o nível a que ele existe.</w:t>
      </w:r>
    </w:p>
    <w:p>
      <w:r>
        <w:br w:type="page"/>
      </w:r>
    </w:p>
    <w:p>
      <w:pPr>
        <w:pStyle w:val="Heading1"/>
      </w:pPr>
      <w:r>
        <w:t>7. Parte D — Relatório estratégico proposto</w:t>
      </w:r>
    </w:p>
    <w:p>
      <w:pPr>
        <w:pStyle w:val="Heading2"/>
      </w:pPr>
      <w:r>
        <w:t>7.1 A questão</w:t>
      </w:r>
    </w:p>
    <w:p>
      <w:r>
        <w:rPr>
          <w:b/>
          <w:i w:val="0"/>
        </w:rPr>
        <w:t>Quanto dinheiro já foi entregue em energia e ainda não foi cobrado, de quem, e há quanto tempo?</w:t>
      </w:r>
    </w:p>
    <w:p>
      <w:pPr>
        <w:pStyle w:val="Heading2"/>
      </w:pPr>
      <w:r>
        <w:t>7.2 Porque é relevante</w:t>
      </w:r>
    </w:p>
    <w:p>
      <w:r>
        <w:rPr>
          <w:b w:val="0"/>
          <w:i w:val="0"/>
        </w:rPr>
        <w:t>A VoltGo entrega o produto primeiro e cobra depois. Nos clientes empresariais, com faturação mensal, o intervalo entre entregar e receber pode chegar a dois meses.</w:t>
      </w:r>
    </w:p>
    <w:p>
      <w:r>
        <w:rPr>
          <w:b w:val="0"/>
          <w:i w:val="0"/>
        </w:rPr>
        <w:t>É uma questão de tesouraria: a rede pode estar a crescer em número de carregamentos e a ficar sem dinheiro em caixa ao mesmo tempo. Nenhum indicador de utilização mostra isso — pelo contrário, um mês com muitos carregamentos por cobrar parece um mês excelente.</w:t>
      </w:r>
    </w:p>
    <w:p>
      <w:r>
        <w:rPr>
          <w:b w:val="0"/>
          <w:i w:val="0"/>
        </w:rPr>
        <w:t>Nenhum dos sete relatórios obrigatórios responde: o 3 dá custos médios sem olhar a cobranças, o 5 conta pagamentos sem olhar a prazos, e o 6 soma o faturado sem distinguir o recebido do que está em aberto.</w:t>
      </w:r>
    </w:p>
    <w:p>
      <w:pPr>
        <w:pStyle w:val="Heading2"/>
      </w:pPr>
      <w:r>
        <w:t>7.3 A informação é derivada</w:t>
      </w:r>
    </w:p>
    <w:p>
      <w:r>
        <w:rPr>
          <w:b w:val="0"/>
          <w:i w:val="0"/>
        </w:rPr>
        <w:t>A regra 3.6 pede para distinguir valores faturados, pagos e em dívida. Os dois primeiros leem-se diretamente; o terceiro calcula-se: a soma dos pagamentos é menor do que o valor faturado e o vencimento já passou.</w:t>
      </w:r>
    </w:p>
    <w:p>
      <w:pPr>
        <w:pStyle w:val="Heading2"/>
      </w:pPr>
      <w:r>
        <w:t>7.4 As duas consultas e o resultado</w:t>
      </w:r>
    </w:p>
    <w:p>
      <w:r>
        <w:rPr>
          <w:b w:val="0"/>
          <w:i w:val="0"/>
        </w:rPr>
        <w:t>A primeira lista as faturas com valor em falta, vencidas ou não, e classifica cada uma. A segunda agrega a dívida por entidade pagadora.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Fatura        Entidade         EmFalta  Situacao</w:t>
      </w:r>
      <w:r>
        <w:br/>
      </w:r>
      <w:r>
        <w:rPr>
          <w:rFonts w:ascii="Consolas" w:hAnsi="Consolas"/>
          <w:sz w:val="17"/>
        </w:rPr>
        <w:t>FT2026/0005   Carla Mendes       6,16   Em divida ha 74 dias</w:t>
      </w:r>
      <w:r>
        <w:br/>
      </w:r>
      <w:r>
        <w:rPr>
          <w:rFonts w:ascii="Consolas" w:hAnsi="Consolas"/>
          <w:sz w:val="17"/>
        </w:rPr>
        <w:t>FT2026/0006   Maria Costa        7,16   Em divida ha 53 dias</w:t>
      </w:r>
      <w:r>
        <w:br/>
      </w:r>
      <w:r>
        <w:rPr>
          <w:rFonts w:ascii="Consolas" w:hAnsi="Consolas"/>
          <w:sz w:val="17"/>
        </w:rPr>
        <w:t>FT2026/0007   TransNorte Lda     5,60   Em divida ha 9 dias   (pagou em parte)</w:t>
      </w:r>
      <w:r>
        <w:br/>
      </w:r>
      <w:r>
        <w:rPr>
          <w:rFonts w:ascii="Consolas" w:hAnsi="Consolas"/>
          <w:sz w:val="17"/>
        </w:rPr>
        <w:t>FT2026/0008   EcoFrota SA        6,70   Dentro do prazo</w:t>
      </w:r>
    </w:p>
    <w:p>
      <w:r>
        <w:rPr>
          <w:b w:val="0"/>
          <w:i w:val="0"/>
        </w:rPr>
        <w:t>A última linha é o caso de controlo: tem valor em falta mas ainda não venceu, e portanto não é dívida. Apresentar as duas situações na mesma tabela torna o resultado verificável — se a consulta ignorasse a condição da data, essa linha apareceria classificada como dívida.</w:t>
      </w:r>
    </w:p>
    <w:p>
      <w:pPr>
        <w:pStyle w:val="Heading2"/>
      </w:pPr>
      <w:r>
        <w:t>7.5 Continuidade com a Fase 1</w:t>
      </w:r>
    </w:p>
    <w:p>
      <w:r>
        <w:rPr>
          <w:b w:val="0"/>
          <w:i w:val="0"/>
        </w:rPr>
        <w:t>O relatório evolui a função relatorioPorCobrar da aplicação de consola. Nos ficheiros JSON da Fase 1 só era possível saber se um carregamento estava terminado ou faturado. A base de dados acrescenta datas de emissão e de vencimento — que permitem calcular o atraso — e vários pagamentos por fatura, que permitem representar pagamentos parciais.</w:t>
      </w:r>
    </w:p>
    <w:p>
      <w:r>
        <w:br w:type="page"/>
      </w:r>
    </w:p>
    <w:p>
      <w:pPr>
        <w:pStyle w:val="Heading1"/>
      </w:pPr>
      <w:r>
        <w:t>8. Parte E — Nova funcionalidade proposta: Alerta</w:t>
      </w:r>
    </w:p>
    <w:p>
      <w:pPr>
        <w:pStyle w:val="Heading2"/>
      </w:pPr>
      <w:r>
        <w:t>8.1 Descrição funcional</w:t>
      </w:r>
    </w:p>
    <w:p>
      <w:r>
        <w:rPr>
          <w:b w:val="0"/>
          <w:i w:val="0"/>
        </w:rPr>
        <w:t>O sistema passa a detetar carregamentos cuja energia registada é impossível para o posto onde foram feitos — mais energia do que o equipamento consegue debitar no tempo que a sessão durou.</w:t>
      </w:r>
    </w:p>
    <w:p>
      <w:r>
        <w:rPr>
          <w:b w:val="0"/>
          <w:i w:val="0"/>
        </w:rPr>
        <w:t>Cada deteção fica guardada como um alerta, com um estado próprio: alguém o analisa e classifica-o como justificado, quando corresponde a um erro de medição conhecido, ou confirmado, quando indica um problema real no posto ou no registo.</w:t>
      </w:r>
    </w:p>
    <w:p>
      <w:pPr>
        <w:pStyle w:val="Heading2"/>
      </w:pPr>
      <w:r>
        <w:t>8.2 Regras de negócio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1. Um carregamento e suspeito se:  EnergiaKwh &gt; PotenciaKw x horas</w:t>
      </w:r>
      <w:r>
        <w:br/>
      </w:r>
      <w:r>
        <w:rPr>
          <w:rFonts w:ascii="Consolas" w:hAnsi="Consolas"/>
          <w:sz w:val="17"/>
        </w:rPr>
        <w:t>2. So se avaliam sessoes terminadas: uma sessao em curso nao tem energia final</w:t>
      </w:r>
      <w:r>
        <w:br/>
      </w:r>
      <w:r>
        <w:rPr>
          <w:rFonts w:ascii="Consolas" w:hAnsi="Consolas"/>
          <w:sz w:val="17"/>
        </w:rPr>
        <w:t>3. O alerta NAO impede o registo do carregamento</w:t>
      </w:r>
      <w:r>
        <w:br/>
      </w:r>
      <w:r>
        <w:rPr>
          <w:rFonts w:ascii="Consolas" w:hAnsi="Consolas"/>
          <w:sz w:val="17"/>
        </w:rPr>
        <w:t>4. Ciclo de vida do alerta: Aberto -&gt; Justificado ou Confirmado</w:t>
      </w:r>
    </w:p>
    <w:p>
      <w:r>
        <w:rPr>
          <w:b w:val="0"/>
          <w:i w:val="0"/>
        </w:rPr>
        <w:t>A terceira regra é a decisão de fundo. Um carregamento acima da capacidade do posto pode dever-se a um contador avariado, a um erro de registo ou a uma potência desatualizada na base de dados. Nos três casos a energia foi efetivamente entregue a alguém: recusar o registo faria a sessão desaparecer e o problema tornar-se-ia invisível, que é o contrário do pretendido.</w:t>
      </w:r>
    </w:p>
    <w:p>
      <w:pPr>
        <w:pStyle w:val="Heading2"/>
      </w:pPr>
      <w:r>
        <w:t>8.3 Impacto esperado</w:t>
      </w:r>
    </w:p>
    <w:p>
      <w:pPr>
        <w:pStyle w:val="ListBullet"/>
        <w:spacing w:after="60"/>
      </w:pPr>
      <w:r>
        <w:t>Um posto com alertas repetidos passa a ser candidato a inspeção antes de avariar. Atualmente só se sabe que um posto tem problema quando alguém abre uma ocorrência — ou seja, quando já avariou.</w:t>
      </w:r>
    </w:p>
    <w:p>
      <w:pPr>
        <w:pStyle w:val="ListBullet"/>
        <w:spacing w:after="60"/>
      </w:pPr>
      <w:r>
        <w:t>Impede que se fature energia que não foi entregue.</w:t>
      </w:r>
    </w:p>
    <w:p>
      <w:pPr>
        <w:pStyle w:val="ListBullet"/>
        <w:spacing w:after="60"/>
      </w:pPr>
      <w:r>
        <w:t>Dá à operação uma fila de trabalho concreta, em vez de um relatório que alguém tem de se lembrar de correr.</w:t>
      </w:r>
    </w:p>
    <w:p>
      <w:pPr>
        <w:pStyle w:val="Heading2"/>
      </w:pPr>
      <w:r>
        <w:t>8.4 Alterações ao modelo relacional</w:t>
      </w:r>
    </w:p>
    <w:p>
      <w:r>
        <w:rPr>
          <w:b w:val="0"/>
          <w:i w:val="0"/>
        </w:rPr>
        <w:t>Uma tabela nova, Alerta, com seis colunas. Nenhuma tabela existente muda e nenhum dos sete relatórios obrigatórios altera o seu resultado.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IDAlerta          identificador</w:t>
      </w:r>
      <w:r>
        <w:br/>
      </w:r>
      <w:r>
        <w:rPr>
          <w:rFonts w:ascii="Consolas" w:hAnsi="Consolas"/>
          <w:sz w:val="17"/>
        </w:rPr>
        <w:t>IDCarregamento    o carregamento suspeito</w:t>
      </w:r>
      <w:r>
        <w:br/>
      </w:r>
      <w:r>
        <w:rPr>
          <w:rFonts w:ascii="Consolas" w:hAnsi="Consolas"/>
          <w:sz w:val="17"/>
        </w:rPr>
        <w:t>DataDetecao       quando foi detetado</w:t>
      </w:r>
      <w:r>
        <w:br/>
      </w:r>
      <w:r>
        <w:rPr>
          <w:rFonts w:ascii="Consolas" w:hAnsi="Consolas"/>
          <w:sz w:val="17"/>
        </w:rPr>
        <w:t>EnergiaRegistada  o que o carregamento diz ter entregue</w:t>
      </w:r>
      <w:r>
        <w:br/>
      </w:r>
      <w:r>
        <w:rPr>
          <w:rFonts w:ascii="Consolas" w:hAnsi="Consolas"/>
          <w:sz w:val="17"/>
        </w:rPr>
        <w:t>EnergiaMaxima     o que o posto conseguiria entregar</w:t>
      </w:r>
      <w:r>
        <w:br/>
      </w:r>
      <w:r>
        <w:rPr>
          <w:rFonts w:ascii="Consolas" w:hAnsi="Consolas"/>
          <w:sz w:val="17"/>
        </w:rPr>
        <w:t>Estado            Aberto / Justificado / Confirmado</w:t>
      </w:r>
    </w:p>
    <w:p>
      <w:r>
        <w:rPr>
          <w:b w:val="0"/>
          <w:i w:val="0"/>
        </w:rPr>
        <w:t>A EnergiaRegistada e a EnergiaMaxima são congeladas no momento da deteção. Se a potência do posto for corrigida mais tarde, o alerta antigo continua a poder ser explicado; se fosse recalculado, passaria a parecer um erro do sistema.</w:t>
      </w:r>
    </w:p>
    <w:p>
      <w:r>
        <w:rPr>
          <w:b w:val="0"/>
          <w:i w:val="0"/>
        </w:rPr>
        <w:t>A funcionalidade é uma tabela e não apenas uma consulta porque o alerta precisa de memória: quem o analisou e o que decidiu. Uma consulta voltaria a apresentar todos os dias as mesmas anomalias, já classificadas.</w:t>
      </w:r>
    </w:p>
    <w:p>
      <w:pPr>
        <w:pStyle w:val="Heading2"/>
      </w:pPr>
      <w:r>
        <w:t>8.5 Porque não é uma restrição CHECK</w:t>
      </w:r>
    </w:p>
    <w:p>
      <w:r>
        <w:rPr>
          <w:b w:val="0"/>
          <w:i w:val="0"/>
        </w:rPr>
        <w:t>A energia está no Carregamento e a potência está no Posto. Um CHECK só consegue ver colunas da linha que está a ser inserida; esta regra cruza duas tabelas e exige uma junção, que um CHECK não permite.</w:t>
      </w:r>
    </w:p>
    <w:p>
      <w:pPr>
        <w:pStyle w:val="Heading2"/>
      </w:pPr>
      <w:r>
        <w:t>8.6 Resultado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Carregamento  Posto  Potencia  Registada  Maxima  Excesso</w:t>
      </w:r>
      <w:r>
        <w:br/>
      </w:r>
      <w:r>
        <w:rPr>
          <w:rFonts w:ascii="Consolas" w:hAnsi="Consolas"/>
          <w:sz w:val="17"/>
        </w:rPr>
        <w:t xml:space="preserve">     17       P001    22 kW     45,000    22,000   23,000</w:t>
      </w:r>
      <w:r>
        <w:br/>
      </w:r>
      <w:r>
        <w:rPr>
          <w:rFonts w:ascii="Consolas" w:hAnsi="Consolas"/>
          <w:sz w:val="17"/>
        </w:rPr>
        <w:t xml:space="preserve">     18       P012    22 kW     30,000    11,000   19,000</w:t>
      </w:r>
    </w:p>
    <w:p>
      <w:r>
        <w:rPr>
          <w:b w:val="0"/>
          <w:i w:val="0"/>
        </w:rPr>
        <w:t>Os dois carregamentos foram incluídos nos dados de teste de propósito: passam por todas as restrições do modelo — datas coerentes, energia positiva, tomada válida — e descrevem ainda assim algo fisicamente impossível. São a prova de que nenhuma restrição declarativa os conseguiria travar.</w:t>
      </w:r>
    </w:p>
    <w:p>
      <w:pPr>
        <w:pStyle w:val="Heading2"/>
      </w:pPr>
      <w:r>
        <w:t>8.7 Continuidade com a Fase 1</w:t>
      </w:r>
    </w:p>
    <w:p>
      <w:r>
        <w:rPr>
          <w:b w:val="0"/>
          <w:i w:val="0"/>
        </w:rPr>
        <w:t>A funcionalidade evolui a rotina de auditoria da aplicação de consola, que percorria os carregamentos à procura de registos incoerentes. Na Fase 1 essa verificação corria a pedido, sobre ficheiros JSON, e não guardava o resultado. Aqui, a mesma verificação é feita em SQL, cruza duas tabelas e o resultado da análise humana fica registado.</w:t>
      </w:r>
    </w:p>
    <w:p>
      <w:r>
        <w:br w:type="page"/>
      </w:r>
    </w:p>
    <w:p>
      <w:pPr>
        <w:pStyle w:val="Heading1"/>
      </w:pPr>
      <w:r>
        <w:t>9. Limitações assumidas</w:t>
      </w:r>
    </w:p>
    <w:p>
      <w:r>
        <w:rPr>
          <w:b w:val="0"/>
          <w:i w:val="0"/>
        </w:rPr>
        <w:t>Três limitações são conhecidas e documentadas.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Limitação</w:t>
            </w:r>
          </w:p>
        </w:tc>
        <w:tc>
          <w:tcPr>
            <w:tcW w:type="dxa" w:w="5499"/>
            <w:shd w:val="clear" w:fill="2E5C8A"/>
          </w:tcPr>
          <w:p>
            <w:r/>
            <w:r>
              <w:rPr>
                <w:b/>
                <w:color w:val="FFFFFF"/>
                <w:sz w:val="19"/>
              </w:rPr>
              <w:t>Consequência e razão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O carregamento não garante por chave que ocorre no posto reservado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É o preço de não repetir o IDPosto. A verificação passa a ser regra de aplicação, em vez de restrição estrutural.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Sobreposição entre vigências de preço já fechadas não é detetada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O índice filtrado garante um único preço em vigor, mas comparar duas linhas fechadas exigiria um trigger. Regra de operação: fechar a vigência anterior antes de abrir a nova.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O trigger de histórico regista alterações que não mudam o estado</w:t>
            </w:r>
          </w:p>
        </w:tc>
        <w:tc>
          <w:tcPr>
            <w:tcW w:type="dxa" w:w="5499"/>
          </w:tcPr>
          <w:p>
            <w:r/>
            <w:r>
              <w:rPr>
                <w:sz w:val="19"/>
              </w:rPr>
              <w:t>Distingui-las exigiria comparar as tabelas inserted e deleted. Optou-se pela simplicidade.</w:t>
            </w:r>
          </w:p>
        </w:tc>
      </w:tr>
    </w:tbl>
    <w:p>
      <w:pPr>
        <w:spacing w:after="40"/>
      </w:pPr>
    </w:p>
    <w:p>
      <w:pPr>
        <w:pStyle w:val="Heading1"/>
      </w:pPr>
      <w:r>
        <w:t>10. Como executar os scripts</w:t>
      </w:r>
    </w:p>
    <w:p>
      <w:r>
        <w:rPr>
          <w:b w:val="0"/>
          <w:i w:val="0"/>
        </w:rPr>
        <w:t>SQL Server Express. Os scripts correm por esta ordem; cada um assume que os anteriores já correram. O script 01 apaga a base de dados e recria-a de raiz.</w:t>
      </w:r>
    </w:p>
    <w:p>
      <w:pPr>
        <w:spacing w:before="80" w:after="160"/>
        <w:ind w:left="227"/>
        <w:shd w:val="clear" w:fill="F2F4F7"/>
      </w:pPr>
      <w:r>
        <w:rPr>
          <w:rFonts w:ascii="Consolas" w:hAnsi="Consolas"/>
          <w:sz w:val="17"/>
        </w:rPr>
        <w:t>01-criar-bd.sql                     16 tabelas, 1 vista, restricoes</w:t>
      </w:r>
      <w:r>
        <w:br/>
      </w:r>
      <w:r>
        <w:rPr>
          <w:rFonts w:ascii="Consolas" w:hAnsi="Consolas"/>
          <w:sz w:val="17"/>
        </w:rPr>
        <w:t>02-dados-teste.sql                  dados de teste</w:t>
      </w:r>
      <w:r>
        <w:br/>
      </w:r>
      <w:r>
        <w:rPr>
          <w:rFonts w:ascii="Consolas" w:hAnsi="Consolas"/>
          <w:sz w:val="17"/>
        </w:rPr>
        <w:t>03-procedures-funcoes-triggers.sql  12 procedimentos, 1 funcao, 2 triggers</w:t>
      </w:r>
      <w:r>
        <w:br/>
      </w:r>
      <w:r>
        <w:rPr>
          <w:rFonts w:ascii="Consolas" w:hAnsi="Consolas"/>
          <w:sz w:val="17"/>
        </w:rPr>
        <w:t>04-relatorios.sql                   os sete relatorios obrigatorios</w:t>
      </w:r>
      <w:r>
        <w:br/>
      </w:r>
      <w:r>
        <w:rPr>
          <w:rFonts w:ascii="Consolas" w:hAnsi="Consolas"/>
          <w:sz w:val="17"/>
        </w:rPr>
        <w:t>05-relatorio-proposto.sql           o relatorio proposto</w:t>
      </w:r>
      <w:r>
        <w:br/>
      </w:r>
      <w:r>
        <w:rPr>
          <w:rFonts w:ascii="Consolas" w:hAnsi="Consolas"/>
          <w:sz w:val="17"/>
        </w:rPr>
        <w:t>06-parte-e-alerta.sql               a funcionalidade nova</w:t>
      </w:r>
      <w:r>
        <w:br/>
      </w:r>
      <w:r>
        <w:rPr>
          <w:rFonts w:ascii="Consolas" w:hAnsi="Consolas"/>
          <w:sz w:val="17"/>
        </w:rPr>
        <w:t>07-demonstracao.sql                 demonstracao dos objetos (opcional)</w:t>
      </w:r>
    </w:p>
    <w:p>
      <w:r>
        <w:rPr>
          <w:b w:val="0"/>
          <w:i w:val="0"/>
        </w:rPr>
        <w:t>Todos os scripts começam com SET ANSI_NULLS ON e SET QUOTED_IDENTIFIER ON. Estas opções são exigidas pelos índices filtrados e não são ativadas por omissão em todas as ferramentas; declará-las garante que o resultado é o mesmo em qualquer máquina.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VoltGo — Trabalho Prático de Bases de Dados (Fase 2)</dc:title>
  <dc:subject>Bases de Dados · UpSkill/IPCA · Marta Martinho</dc:subject>
  <dc:creator>Frederico Busich; Tarik Chaia</dc:creator>
  <cp:keywords>VoltGo; modelo relacional; SQL Server</cp:keywords>
  <dc:description/>
  <cp:lastModifiedBy>Frederico Busich; Tarik Chaia</cp:lastModifiedBy>
  <cp:revision>1</cp:revision>
  <dcterms:created xsi:type="dcterms:W3CDTF">2013-12-23T23:15:00Z</dcterms:created>
  <dcterms:modified xsi:type="dcterms:W3CDTF">2013-12-23T23:15:00Z</dcterms:modified>
  <cp:category>Trabalho prático</cp:category>
</cp:coreProperties>
</file>