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Regression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13"/>
        <w:gridCol w:w="1695"/>
        <w:gridCol w:w="1573"/>
        <w:gridCol w:w="1451"/>
        <w:gridCol w:w="3775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37.22727012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1.59878754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23.284689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0.00000000000000000002565459</w:t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-3.87783074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0.63273349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-6.128695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0.00000111964713620004222006</w:t>
            </w:r>
          </w:p>
        </w:tc>
      </w:tr>
      <w:tr>
        <w:trPr>
          <w:trHeight w:val="612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-0.03177295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0.00902971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-3.518712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0.00145122853156942383141825</w:t>
            </w:r>
          </w:p>
        </w:tc>
      </w:tr>
    </w:tbl>
    <w:p>
      <w:pPr>
        <w:pStyle w:val="Titre1"/>
      </w:pPr>
      <w:r>
        <w:t xml:space="preserve">Coefficient Plot</w:t>
      </w:r>
    </w:p>
    <w:p>
      <w:pPr>
        <w:pStyle w:val="Normal"/>
      </w:pPr>
      <w:r>
        <w:rPr/>
        <w:drawing>
          <wp:inline distT="0" distB="0" distL="0" distR="0">
            <wp:extent cx="54864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5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174ce0cc36ddac44dace095c2b357cd5b288db9d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2025-12-17T22:27:52Z</dcterms:modified>
  <cp:category/>
</cp:coreProperties>
</file>