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2026-05-31T18:23:24.449Z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68,085 сырьевых source-строк, 37,176 уникализированных строк и 525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68,085 raw source-строк; 37,176 global dedup; 525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сейчас 37,176: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68085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37176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37,176,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18 observed-intake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raw=68085; dedup=37176; dedup50_status=open; source_refs=241613;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manifest=525; missing=0; docs=133; scripts=120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p0_intake_rows=18; H1_completed=12 / 60; H1_success=0 / 25; H3_completed=12 / 60; H3_success=0 / 25; H2_completed=28 / 48;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source_base=68,085 raw; dedup=37,176; manifest=525;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48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manifest=525; readability_rows=10;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markdown_table_rows=280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cross-source raw rows; 37176 cross-source dedup rows; 44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525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SRC_18_P0_OBSERVED_INTAKE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intake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intake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Intake-ledger приближает ручную работу к source capture rows; он не апгрейдит H1-H6 без заполненных observed answers/screenshots/quotes/scores.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data_processed/p0_observed_evidence_intake.csv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