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consumer-приложений.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consumer-приложений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локально сохраненных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paywall-сигналы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whitespace map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Что реально нашли по каждой нише: ключевые приложения</w:t>
      </w:r>
    </w:p>
    <w:p>
      <w:r>
        <w:t>Ниже не внутренняя методология, а конкретная картина рынка: по каждой нише показаны заметные consumer-приложения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paywall, цен, trial-моделей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consumer-продукта,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consumer-приложения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механики consumer-приложений,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ежедневного ритуала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доказательство.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H3 и H5: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P0 ICP и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H3 доказательство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onboarding.</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H2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onboarding?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P0-конкурентам: смысл, действие, reset, avatar,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Unit-модель: подписка, лимиты генераций, себестоимость, gross margin,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static-avatar MVP, средний image/avatar MVP и дорогой video-avatar MVP.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paywall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1"/>
      </w:pPr>
      <w:r>
        <w:t>СПИСОК ВОПРОСОВ И ПРОВЕРОК ДЛЯ СЛЕДУЮЩЕГО ЭТАПА</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по гипотезам,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скрытого клона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слоты ручной проверки, и полный скрытый клон АУРА не найден.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действие -&gt; identity/avatar.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крупном платном конкуренте зафиксируй, где появляется первый честный paywall: до момента ценности или после него, какая цена, trial, годовая скидка и какая именно depth продается.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крупных платных конкурентов подтверждены цена, trial, граница paywall и связь платной глубины с похожей пользовательской работой.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родительским страницам, закрытым за логином страницам или paywall появляется до понятной ценности.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платную глубину после бесплатного момента ценности и может объяснить продукт своими словами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платная глубина не связана с loop, или продукт невозможно пересказать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показывает распространенных конкурентов с полной петлей или подтверждает скрытый клон.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личный смысл -&gt; действие -&gt; avatar/progress.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недавнее поведение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недавнее поведение и конкретный триггер последнего использования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текущие обходные решения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текущее обходное решение и язык боли без наводки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ручной проверки конкурентов.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onboarding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ICP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consumer-приложения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локально сохраненных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paywall-проверками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onboarding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проверка платной модели, первые ICP-интервью и прототипных сессий.</w:t>
      </w:r>
    </w:p>
    <w:p>
      <w:pPr>
        <w:pStyle w:val="ListNumber"/>
        <w:spacing w:after="80"/>
      </w:pPr>
      <w:r>
        <w:t>Отчет должен оставаться на русском языке, но описывать мировой рынок и глобальные категории consumer-приложений.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