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2026-05-31T15:04:22.840Z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raw source rows, 36,694 dedup rows и 455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verdict</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strong_directional_money_case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strong_directional_money_case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strong_directional_money_case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medium_directional_money_case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benchmark_money_visible_not_direct_tam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8 строках; H2 gate имеет статус in_progress_insufficient_evidence, потому что нужны еще in-app paywall walkthrough и willingness-to-pay evidence.</w:t>
      </w:r>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strong_bottom_up_money_proxy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strong_bottom_up_money_proxy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strong_bottom_up_money_proxy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strong_bottom_up_money_proxy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strong_bottom_up_money_proxy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strong_bottom_up_money_proxy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medium_bottom_up_money_proxy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medium_bottom_up_money_proxy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medium_bottom_up_money_proxy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medium_bottom_up_money_proxy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medium_bottom_up_money_proxy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strong_bottom_up_money_proxy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455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output/pdf/alina-global-hypothesis-report-v1.pdf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