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2026-05-31T17:43:34.925Z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515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2"/>
      </w:pPr>
      <w:r>
        <w:t>Первые управленческие числа</w:t>
      </w:r>
    </w:p>
    <w:p>
      <w:r>
        <w:t>Перед длинным evidence pack ниже вынесена короткая панель. Она отвечает на базовые вопросы: сколько данных собрано, сколько приложений/строк видно по каждой нише, где находится денежная модель, какие gates еще открыты и что делать дальше. Это не отдельное доказательство продукта, а навигация по текущему состоянию ресерча.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Значение</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evidence base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67,525 raw source-строк; 36,694 global dedup; 510 manifest artifacts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Пакет уже большой как карта рынка и конкурентов.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строк не равен доказанному спросу или числу прямых клонов.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Покрытие пяти направлений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market rows; 13,117 direct app dedup rows by niche; 43,144 all-source dedup rows by niche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 каждой нише видно, сколько данных лежит под выводами.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Niche dedup rows нельзя складывать как уникальные продукты: один продукт может жить в нескольких контекстах.</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рамка H2</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intersection SAM $202M; weighted SAM $80.8M; sensitivity high-or-above 4/6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зона выглядит достаточно большой, чтобы продолжать проверку.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range-based sizing, не revenue forecast и не закрытый H2 gate.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Статус гипотез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6/6 gates hold_validate; H1 12 / 60; success 0 / 25; H2 28 / 40; success 8 / 12; H5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Исследование готово к ручной проверке, но еще не готово к claim upgrade.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Listing-only, secondary VOC и prototype-readiness не заменяют observed walkthrough/interview/session evidence.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рабочий фокус</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22 next-validation tasks; readability rows=9; source-quality rows=5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прирост качества должен прийти от observed rows, а не от бесконечного расширения desk research.</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Backlog описывает работу, но не считается выполненным evidence.</w:t>
            </w:r>
          </w:p>
        </w:tc>
      </w:tr>
    </w:tbl>
    <w:p/>
    <w:p>
      <w:r>
        <w:t>Самая важная читательская оговорка: счетчики по нишам показывают coverage и источник для анализа, а не количество прямых клонов Alina и не доказанный спрос.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Сколько данных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raw=15,109; all dedup=9,803; direct app dedup=2,550; top100=21;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raw=14,872; all dedup=9,952; direct app dedup=2,506; top100=49; manual targets=3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raw=5,427; all dedup=2,657; direct app dedup=2,206; top100=59; manual targets=7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raw=7,671; all dedup=3,857; direct app dedup=2,651; top100=50; manual targets=8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средний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raw=24,446; all dedup=16,875; direct app dedup=3,204; top100=8;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benchmark механик прогресса, возврата и монетизации.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Gaming не считать прямым TAM Alina до доказанного ritual/self-improvement overlap.</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Гипотеза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Статус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Следующий шаг</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сейчас</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H1: форма продукта существует</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есть узкое 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H2: в рынках есть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28 / 40; success 8 / 12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H5: общая аудитория существует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H4: конкурентное преимущество правдоподобно</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H6: продуктовое ядро можно определить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bl>
    <w:p/>
    <w:p>
      <w:r>
        <w:t>Чтобы масштаб базы не читался как одинаковое качество источников, отдельно добавлен source-quality audit по пяти рынкам. Он показывает, где coverage ближе к прямым consumer-app конкурентам, где это скорее Steam/itch mechanics benchmark, а где нужны source-native lanes из backlog. Это защищает отчет от ложного вывода “много строк = все доказано”.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Benchmark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source quality</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Следующие lanes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6,608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366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P1 Reddit/subreddit discovery as competitor source / P2 Public website/pricing pages for top candidates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13,542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Microsoft Store / Mac App Store web / P1 itch.io / indie game directories / P1 Reddit/subreddit discovery as competitor source</w:t>
            </w:r>
          </w:p>
        </w:tc>
      </w:tr>
    </w:tbl>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40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счетчики не терялись в приложениях, ниже отдельно показан rollup по каждой нише. Здесь важно различать three layers: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Эти числа не читаются как “столько прямых клонов Alina”; они показывают, какой объем данных стоит за каждым направлением. Глобальный dedup пакета остается 36,694: построчные niche dedup нельзя просто складывать как уникальных конкурентов,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15,109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14,872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9,952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5,427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24,446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16,875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pPr>
        <w:pStyle w:val="Heading2"/>
      </w:pPr>
      <w:r>
        <w:t>Сверка счетчиков: почему числа не складываются в одно “количество приложений”</w:t>
      </w:r>
    </w:p>
    <w:p>
      <w:r>
        <w:t>Чтобы не было ощущения, что в отчете смешаны несопоставимые данные, ниже отдельно сверены уровни счетчиков. Главное правило: global dedup, niche dedup и direct app-store dedup отвечают на разные вопросы. Global dedup показывает размер уникализированного пакета. Niche dedup показывает тематическую ширину каждой корзины. Direct app-store dedup ближе всего к вопросу “сколько consumer-app конкурентов видно в нише”, но и он не доказывает, что все эти продукты являются прямыми клонами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числа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Значение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значит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COUNT_01_GLOBAL_RAW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source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67525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Все собранные строки до глобальной дедупликации: app/store listings, source rows, benchmarks, forum/context rows и другие discovery-строки.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rows всегда больше или иначе устроены, чем dedup rows; их нельзя читать как число приложений.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COUNT_02_GLOBAL_DEDUP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dedup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36694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Уникализированные строки всего пакета после глобальной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dedup сейчас 36,694, а сумма нишевых all-source dedup 43,144; разница объясняется пересечениями и разными scope.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COUNT_03_NICHE_DEDUP_SUM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sum of all-source niche dedup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dedup-строк внутри каждой ниши, если читать рынки как тематические корзины.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тематическая сумма, а не глобальная уникальность: пересекающиеся продукты могут встречаться в нескольких корзинах.</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COUNT_04_DIRECT_APP_SUM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sum of direct app-store dedup rows by niche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13117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Ближнее consumer-app поле: App Store / Google Play / похожие app-store rows после нишевой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более близкий к конкурентному анализу слой, чем all-source dedup, но он тоже тематический и требует ручного sampling.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COUNT_05_TOP100_REVIEW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Review layer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primary competitors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Кандидаты, вынесенные в более внимательный scorecard/review слой.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layer сейчас суммарно 187 строк по нишам; manual targets еще уже: 18.</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All-source dedup</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Стек счетчиков</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 доказывает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Mindfulness / reset: raw=15,109, all-source dedup=9,803, cross-source total dedup=9,723, direct app-store dedup=2,550, top100=21,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9,952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Avatar / identity: raw=14,872, all-source dedup=9,952, cross-source total dedup=7,944, direct app-store dedup=2,506, top100=49, manual targets=3.</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2,657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Astrology / esoterics: raw=5,427, all-source dedup=2,657, cross-source total dedup=2,657, direct app-store dedup=2,206, top100=59, manual targets=7.</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3,857</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Coaching / self-improvement: raw=7,671, all-source dedup=3,857, cross-source total dedup=3,857, direct app-store dedup=2,651, top100=50, manual targets=8.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16,875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Gaming / progression benchmark: raw=24,446, all-source dedup=16,875, cross-source total dedup=14,304, direct app-store dedup=3,204, top100=8,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p>
      <w:r>
        <w:t>Чтобы H2 не опиралась на одну “красивую” рыночную цифру, отдельно добавлен sensitivity audit. Он показывает, какие assumptions двигают модель сильнее всего: ширина SAM диапазона, directness рынка, confidence weight, число источников и paid-flow/WTP evidence. Самый хрупкий слой - intersection SAM: его нельзя читать как прогноз выручки до ICP/WTP и product-matched paid-flow.</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spread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Risk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Main driver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Next proof</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directness: benchmark нельзя считать прямым TAM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mechanics benchmark; не включать в прямой H2 proof</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средне-высокий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paid-flow/WTP still unobserved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screenshots и WTP/prototype paid-depth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ширина диапазона SAM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range variance источников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bottom-up competitor pricing/revenue proxy и WTP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малое число market anchors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 discount + отсутствующие прямые источники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ICP/WTP + product-matched paid-flow + bottom-up competitor revenue proxy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p>
      <w:r>
        <w:t>Чтобы конкурентная карта не выглядела как случайный список приложений, ниже она сведена в archetype rollup. Это промежуточная классификация по App Store metadata/reviews/IAP и AI-assisted scorecards: она показывает, какие типы конкурентов создают риск для Alina, но не заменяет walkthrough. Особенно важно смотреть не только на количество приложений, а на close/direct count, behavior-tied progression и manual targets. Отдельная осторожность: AI companion / tarot-oracle labels требуют taxonomy cleanup перед сильными выводами, потому что source classifier может смешивать symbolic guidance и roleplay/companion продукты.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Archetype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Market role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Close/direct</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Behavior-tied</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signal</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Battlecards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Taxonomy</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examples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 companion / identity benchmark</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(high_priority_close_substitute; score 29)</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astrology_guidance</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esoterics</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Sol - Inner Life &amp; Wellbeing (high_priority_close_substitute; score 30.1) / Pocket Insight Psychic Reading (high_priority_close_substitute; score 27.7) / Bodhi: Astrology &amp; Horoscope (high_priority_close_substitute; score 25.2) / Lunaria AI - Soulmate Drawing (close_substitute; score 21.4)</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avatar_identity_coaching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 / identity + 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19</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 (high_priority_close_substitute; score 34) / Daily Yoga: Yoga for Fitness® (high_priority_close_substitute; score 31.6) / Vida Health (high_priority_close_substitute; score 31) / Daily Burn: Workout Coach (high_priority_close_substitute; score 31)</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faith_devotional_habit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meaning / habit loop</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Shepherd: Spiritual Bible BFF (direct_reference_competitor; score 40.9) / Good Morning Messages &amp; Images (high_priority_close_substitute; score 27.6) / Testimonio (close_substitute; score 22.7) / Pactly: Social Habit Tracker (close_substitute; score 22)</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gamified_self_improvement</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coaching / habits / progression</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 (high_priority_close_substitute; score 29.7) / Habit Tracker - Statz (high_priority_close_substitute; score 28.6) / OtterLife: AI Health Tracker (high_priority_close_substitute; score 28) / Ricky Kalmon (high_priority_close_substitute; score 26.6)</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manifestation_tool</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manifestation / self-improvement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Miracle Morning Routine (high_priority_close_substitute; score 33.7) / EVOLVE: Transform Your Life (high_priority_close_substitute; score 31) / Rosebud: AI Journal &amp; Diary (high_priority_close_substitute; score 30.5) / Habit Tracker : Haby (high_priority_close_substitute; score 29.9)</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 / oracle / symbolic 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 (high_priority_close_substitute; score 29.1) / Kokoa AI: Roleplay AI Chat (high_priority_close_substitute; score 27.8) / Spark AI: Chat with Characters (high_priority_close_substitute; score 27) / LunaMate: AI Fanstasy Roleplay (high_priority_close_substitute; score 25.6)</w:t>
            </w:r>
          </w:p>
        </w:tc>
      </w:tr>
    </w:tbl>
    <w:p/>
    <w:p>
      <w:r>
        <w:t>Отдельно вынесена очередь taxonomy cleanup. Это не “исправленный датасет”, а список строк, где текущий classifier может смешивать AI companion, roleplay, tarot/oracle и habit-tracking продукты. Пока статус у всех строк queued_not_applied: эти замечания помогают читать competitor map критично, но не апгрейдят гипотезы без ручного подтверждения.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Rank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Current</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Suggested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Status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LunaMate: AI Fanstasy 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Kokoa AI: Roleplay AI Chat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Spark AI: Chat with Characters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Intuitive Life Coaching Oracle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Guiding Light Oracle Cards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PALs by Tavus: AI Companions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gamified_self_improvement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habit tracking/routine/planning, чем на AI companion roleplay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p>
      <w:pPr>
        <w:pStyle w:val="Heading2"/>
      </w:pPr>
      <w:r>
        <w:t>P0 execution slice: что делать в первую рабочую сессию</w:t>
      </w:r>
    </w:p>
    <w:p>
      <w:r>
        <w:t>Ниже показана сжатая очередь, которая превращает большой backlog в исполнимую сессию. У каждой строки есть gate impact и файл, куда писать observed evidence. До заполнения этих строк это не доказательство, а маршрут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Timebox</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Действие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сдвигает</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P0_PROTO_ICP_A_S06_AVATAR_CHANGE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P0_PROTO_ICP_D_S06_AVATAR_CHANGE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 / 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P0_SCORE_PVS_M01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P0_SCORE_PVS_M02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two_minute_completion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18 execution-slice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source_refs=239909; source_quality_rows=5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 count_reconciliation_rows=10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 executive_md=yes; executive_pdf=yes; reader_md=yes; reader_pdf=yes; glossary_rows=12; readability_audit_rows=10; storyline_rows=10; dashboard_rows=16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manifest=515; missing=0; docs=130; scripts=117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H1_completed=12 / 60; H1_success=0 / 25; H3_completed=12 / 60; H3_success=0 / 25; H2_completed=28 / 40;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ПОВЕСТВОВАТЕЛЬНАЯ ЛОГИКА ОТЧЕТА</w:t>
      </w:r>
    </w:p>
    <w:p>
      <w:r>
        <w:t>Чтобы отчет не выглядел как набор разрозненных таблиц, отдельно зафиксирована русская storyline-карта. Она переводит образец Alina в текущий мировой research: каждый большой раздел отвечает на один вопрос читателя, сначала дает смысловой вывод, затем показывает evidence, называет границу доказательства и объясняет переход к следующей гипотезе.</w:t>
      </w:r>
    </w:p>
    <w:p>
      <w:r>
        <w:t>Практически это означает: не начинать с методологии ради методологии, не прятать счетчики по нишам, не выдавать market size за proof, не писать “конкурентов нет”, а вести читателя по цепочке “идея -&gt; рынки -&gt; деньги -&gt; конкуренты -&gt; whitespace -&gt; аудитория -&gt; MVP -&gt; validation”.</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читателя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Ход повествования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STORY_01_PRODUCT_THESIS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такое Alina и почему это не просто еще один tracker, meditation app или avatar toy?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дать продуктовую ставку человеческим языком: daily meaning превращается в маленькое действие, reset снижает трение, progress/avatar показывает причинное изменение.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source_base=67,525 raw; dedup=36,694; manifest=510; sample_style=yes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не PMF proof и не доказательство спроса; это стартовая рамка H1.</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STORY_02_EVIDENCE_STATUS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Текущий статус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уже говорить, что гипотезы доказаны?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Сразу поставить защитную рамку: все гипотезы идут через gates, а desk research не заменяет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H2=28 / 40 completed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усиливать формулировки до go, пока нет walkthrough, интервью, prototype sessions и WTP.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STORY_03_MARKET_MAP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именно пять мировых направлений проверяются и сколько данных взято в каждой нише?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пять направлений как роли в будущей ценности Alina: reset, action, meaning, visible identity, progression mechanics.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direct_app_dedup=13,117; all_source_dedup_rows_by_niche=43,144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Построчные niche dedup нельзя складывать как уникальных конкурентов; gaming остается benchmark, не прямой TAM.</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STORY_04_MARKET_MONEY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ли там деньги и насколько хрупка рыночная модель?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Разделить TAM, SAM, confidence-weighted SAM и stress scenarios; отдельно назвать чувствительные assumptions.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tam_rows=6; intersection_sam=201960000;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Рыночная модель не является revenue forecast и не закрывает paid-flow/WTP gate.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STORY_05_COMPETITOR_FIELD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уже борется за похожее поведение пользователя?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Показывать конкурентов как карту соседних способов решения задачи, а не как список приложений ради списка.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archetype_rows=7; close_or_direct_total=73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конкурентов не доказывает Alina; taxonomy noise и hidden-clone риск остаются.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STORY_06_WHITESPACE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может быть белое пятно и почему оно не слишком широкое?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Формулировать whitespace как причинную дыру: meaning -&gt; action -&gt; reset -&gt; visible progress, а не как отсутствие wellness apps.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whitespace/audience rows; best_directional_fields=mindfulness, avatar_identity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 нельзя усиливать без ручного walkthrough P0-конкурентов.</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STORY_07_AUDIENCE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потенциальный пользователь и почему это не демография?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Описывать audience через поведение: digital ritual users, recent behavior, paid depth, trust boundary и язык боли.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icp_rows=6; p0_segments=Spiritual self-improvers + Habit and progress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Secondary VOC и review language не заменяют живые интервью.</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STORY_08_PRODUCT_LOOP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Что именно должен проверить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Сжать продукт до одной причинной сессии: вход в смысл, контекст, действие, reset, evidence, avatar/progress feedback, next-day hook.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product_loop_screens=8; prototype_scorecard_file=data_processed/prototype_validation_scorecard.csv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 не закрыты, пока участники не объясняют петлю своими словами.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STORY_09_VALIDATION_QUEUE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Ближайшая очередь валидации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делать следующим шагом, чтобы отчет стал сильнее?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Дать порядок работ: hidden-clone walkthrough, paid-flow/WTP, ICP interviews, prototype sessions.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next_validation_tasks=22; first_workstreams=manual walkthrough + paid-flow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Очередь задач не равна выполненной валидации.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STORY_10_TRACEABILITY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Источники и границы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проверить, откуда взялись утверждения?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Закрыть рассказ source appendix, manifest и границами claims, чтобы отчет был красивым, но не бездоказательным.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manifest=510; readability_rows=9; source_appendix=data_processed/global_hypothesis_source_appendix.csv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Traceability доказывает наличие и связность артефактов, но не доказывает продуктовый outcome.</w:t>
            </w:r>
          </w:p>
        </w:tc>
      </w:tr>
    </w:tbl>
    <w:p/>
    <w:p>
      <w:pPr>
        <w:pStyle w:val="Heading1"/>
      </w:pPr>
      <w:r>
        <w:t>ПРОВЕРКА СКЛАДНОСТИ И ЧИТАЕМОСТИ ОТЧЕТА</w:t>
      </w:r>
    </w:p>
    <w:p>
      <w:r>
        <w:t>Отдельно проверено, складно ли текущая версия читается как русский мировой отчет, а не как случайная выгрузка таблиц. Вывод такой: логика гипотез уже держится, счетчики по нишам видны, границы доказательств прописаны, но документ остается плотным рабочим evidence pack. Для внешней версии позже нужен облегченный executive narrative, а тяжелые таблицы лучше вынести в appendix.</w:t>
      </w:r>
    </w:p>
    <w:p>
      <w:r>
        <w:t>Поэтому рядом с полным отчетом теперь собирается короткая executive-версия: reports/alina-global-executive-narrative-v1.md и output/pdf/alina-global-executive-narrative-v1.pdf. Ее задача - дать последовательное чтение без потери claim boundaries; полный отчет остается evidence pack и источником таблиц.</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Порядок повествования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 крупных разделов; expected_sequence_breaks=0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этот порядок при следующих расширениях и не вставлять новые тяжелые таблицы до объясняющего абзаца.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Видимость счетчиков по нишам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отчете есть таблицы Direct app/store dedup, Total dedup, Top-100 apps и niche rollup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счетчики в основном тексте; если добавлять новые источники, обновлять niche rollup до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таблиц</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перегружено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markdown_table_rows=279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 следующей итерации сделать два режима: executive narrative в основном PDF и heavy appendix для широких таблиц, сохранив текущий полный отчет как evidence pack.</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Логичность competitor map</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 с оговоркой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competitor archetype rollup дополнен cleanup queue и прямой оговоркой queued_not_applied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ручного taxonomy pass обновить top100 scorecard или оставить queue как documented limitation, если правки не подтверждены.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Русский текст и технические EN-термины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понятно, но много терминов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technical_english_hits=515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внешней версии сделать отдельный glossary или заменить часть table headers на русские подписи; для рабочей версии оставить EN labels там, где они являются ID/полями данных.</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Границы доказательств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тексте повторяются hold_validate, not final proof, source boundaries и запрет на claim upgrade без observed evidence</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убирать эти границы ради красоты; лучше вынести краткий executive summary поверх них, если нужен более легкий PDF.</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Ясность следующего шага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P0 очередь: competitor walkthrough -&gt; paid-flow -&gt; ICP interview -&gt; prototype session</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Следующим рабочим ходом закрывать первые P0 walkthrough и paid-flow tasks, а не расширять desk research бесконечно.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Повествовательная склейка по образцу</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storyline_rows=10; section_present=yes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Держать STORY_01-STORY_10 как редакционный каркас перед каждой внешней сборкой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dashboard_rows=16; section_present=yes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Оставлять frontmatter dashboard в начале полного отчета и executive narrative; тяжелые детализации держать ниже.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Легкая reader-версия и glossary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смягчено отдельным reader layer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reader_report=yes; glossary_rows=12</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reader report как первый документ для чтения, а полный hypothesis report и manifest как доказательное приложение.</w:t>
            </w:r>
          </w:p>
        </w:tc>
      </w:tr>
    </w:tbl>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 taxonomy_cleanup_rows=8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515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SRC_10_REPORT_READABILITY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редакционным аудитом,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 readability audit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Readability audit оценивает форму и ясность текста; он не доказывает рыночные или продуктовые claims.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SRC_11_SOURCE_QUALITY_GAP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source-quality audit, не validation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market source-quality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Source quality audit показывает качество coverage и next lanes; он не доказывает PMF,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SRC_12_MARKET_SENSITIVITY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sensitivity audit, не revenue forecast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sensitivity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Sensitivity audit показывает хрупкость assumptions; он не доказывает выручку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SRC_13_RUSSIAN_STORYLINE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Повествовательная логика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narrative-spine картой,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storyline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Storyline карта управляет формой и переходами отчета; она не усиливает рыночные, конкурентные или продуктовые claims без observed evidence.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SRC_14_FRONTMATTER_DASHBOARD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frontmatter dashboard,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dashboard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Dashboard улучшает читаемость и видимость счетчиков; он не превращает coverage, source volume или TAM/SAM/SOM в доказанный спрос.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SRC_15_NICHE_COUNT_RECONCILIATION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count reconciliation, не demand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reconciliation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Reconciliation объясняет арифметику и scope счетчиков; он не доказывает спрос,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SRC_16_P0_EXECUTION_SLICE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Ближайшая очередь валидации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доказано как execution routing, не observed validation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 execution-slice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Execution slice показывает порядок действий; он не апгрейдит H1-H6 без заполненных observed rows.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SRC_17_READER_GLOSSARY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как readability layer,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12 glossary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Reader/glossary слой улучшает форму подачи; он не закрывает H1-H6 и не заменяет observed validation.</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reports/alina-global-executive-narrative-v1.md</w:t>
      </w:r>
    </w:p>
    <w:p>
      <w:pPr>
        <w:pStyle w:val="ListBullet"/>
        <w:spacing w:after="80"/>
      </w:pPr>
      <w:r>
        <w:t>reports/alina-global-reader-report-v1.md</w:t>
      </w:r>
    </w:p>
    <w:p>
      <w:pPr>
        <w:pStyle w:val="ListBullet"/>
        <w:spacing w:after="80"/>
      </w:pPr>
      <w:r>
        <w:t>output/pdf/alina-global-hypothesis-report-v1.pdf</w:t>
      </w:r>
    </w:p>
    <w:p>
      <w:pPr>
        <w:pStyle w:val="ListBullet"/>
        <w:spacing w:after="80"/>
      </w:pPr>
      <w:r>
        <w:t>output/pdf/alina-global-executive-narrative-v1.pdf</w:t>
      </w:r>
    </w:p>
    <w:p>
      <w:pPr>
        <w:pStyle w:val="ListBullet"/>
        <w:spacing w:after="80"/>
      </w:pPr>
      <w:r>
        <w:t>output/pdf/alina-global-reader-report-v1.pdf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data_processed/p0_validation_execution_slice.csv</w:t>
      </w:r>
    </w:p>
    <w:p>
      <w:pPr>
        <w:pStyle w:val="ListBullet"/>
        <w:spacing w:after="80"/>
      </w:pPr>
      <w:r>
        <w:t>data_processed/russian_reader_glossary.csv</w:t>
      </w:r>
    </w:p>
    <w:p>
      <w:pPr>
        <w:pStyle w:val="ListBullet"/>
        <w:spacing w:after="80"/>
      </w:pPr>
      <w:r>
        <w:t>data_processed/global_report_readability_audit.csv</w:t>
      </w:r>
    </w:p>
    <w:p>
      <w:pPr>
        <w:pStyle w:val="ListBullet"/>
        <w:spacing w:after="80"/>
      </w:pPr>
      <w:r>
        <w:t>data_processed/global_source_quality_gap_audit.csv</w:t>
      </w:r>
    </w:p>
    <w:p>
      <w:pPr>
        <w:pStyle w:val="ListBullet"/>
        <w:spacing w:after="80"/>
      </w:pPr>
      <w:r>
        <w:t>data_processed/russian_sequential_storyline.csv</w:t>
      </w:r>
    </w:p>
    <w:p>
      <w:pPr>
        <w:pStyle w:val="ListBullet"/>
        <w:spacing w:after="80"/>
      </w:pPr>
      <w:r>
        <w:t>data_processed/russian_frontmatter_dashboard.csv</w:t>
      </w:r>
    </w:p>
    <w:p>
      <w:pPr>
        <w:pStyle w:val="ListBullet"/>
        <w:spacing w:after="80"/>
      </w:pPr>
      <w:r>
        <w:t>data_processed/global_market_sizing_methodology.csv</w:t>
      </w:r>
    </w:p>
    <w:p>
      <w:pPr>
        <w:pStyle w:val="ListBullet"/>
        <w:spacing w:after="80"/>
      </w:pPr>
      <w:r>
        <w:t>data_processed/market_model_sensitivity_audit.csv</w:t>
      </w:r>
    </w:p>
    <w:p>
      <w:pPr>
        <w:pStyle w:val="ListBullet"/>
        <w:spacing w:after="80"/>
      </w:pPr>
      <w:r>
        <w:t>data_processed/global_niche_count_rollup.csv</w:t>
      </w:r>
    </w:p>
    <w:p>
      <w:pPr>
        <w:pStyle w:val="ListBullet"/>
        <w:spacing w:after="80"/>
      </w:pPr>
      <w:r>
        <w:t>data_processed/niche_count_reconciliation.csv</w:t>
      </w:r>
    </w:p>
    <w:p>
      <w:pPr>
        <w:pStyle w:val="ListBullet"/>
        <w:spacing w:after="80"/>
      </w:pPr>
      <w:r>
        <w:t>data_processed/global_whitespace_audience_synthesis.csv</w:t>
      </w:r>
    </w:p>
    <w:p>
      <w:pPr>
        <w:pStyle w:val="ListBullet"/>
        <w:spacing w:after="80"/>
      </w:pPr>
      <w:r>
        <w:t>data_processed/global_competitor_archetype_rollup.csv</w:t>
      </w:r>
    </w:p>
    <w:p>
      <w:pPr>
        <w:pStyle w:val="ListBullet"/>
        <w:spacing w:after="80"/>
      </w:pPr>
      <w:r>
        <w:t>data_processed/competitor_taxonomy_cleanup_queue.csv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