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2026-05-31T16:52:28.036Z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495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source_refs=239863;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readability_audit_rows=7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manifest=495; missing=0; docs=124; scripts=111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19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markdown_table_rows=186</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technical_english_hits=310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495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data_processed/global_market_sizing_methodology.csv</w:t>
      </w:r>
    </w:p>
    <w:p>
      <w:pPr>
        <w:pStyle w:val="ListBullet"/>
        <w:spacing w:after="80"/>
      </w:pPr>
      <w:r>
        <w:t>data_processed/global_niche_count_rollup.csv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