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2026-05-31T17:32:37.243Z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510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67,525 raw source-строк; 36,694 global dedup; 510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40;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rows=9;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Alina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Alina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40;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67525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36694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36,694,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18 execution-slice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source_refs=239908; source_quality_rows=5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 count_reconciliation_rows=10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 executive_md=yes; executive_pdf=yes; readability_audit_rows=9; storyline_rows=10; dashboard_rows=16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manifest=510; missing=0; docs=129; scripts=116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ПОВЕСТВОВАТЕЛЬНАЯ ЛОГИКА ОТЧЕТА</w:t>
      </w:r>
    </w:p>
    <w:p>
      <w:r>
        <w:t>Чтобы отчет не выглядел как набор разрозненных таблиц, отдельно зафиксирована русская storyline-карта. Она переводит образец Alina в текущий мировой research: каждый большой раздел отвечает на один вопрос читателя, сначала дает смысловой вывод, затем показывает evidence, называет границу доказательства и объясняет переход к следующей гипотезе.</w:t>
      </w:r>
    </w:p>
    <w:p>
      <w:r>
        <w:t>Практически это означает: не начинать с методологии ради методологии, не прятать счетчики по нишам, не выдавать market size за proof, не писать “конкурентов нет”, а вести читателя по цепочке “идея -&gt; рынки -&gt; деньги -&gt; конкуренты -&gt; whitespace -&gt; аудитория -&gt; MVP -&gt; validation”.</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читателя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Ход повествования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STORY_01_PRODUCT_THESIS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такое Alina и почему это не просто еще один tracker, meditation app или avatar toy?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дать продуктовую ставку человеческим языком: daily meaning превращается в маленькое действие, reset снижает трение, progress/avatar показывает причинное изменение.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source_base=67,525 raw; dedup=36,694; manifest=510; sample_style=yes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не PMF proof и не доказательство спроса; это стартовая рамка H1.</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STORY_02_EVIDENCE_STATUS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Текущий статус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уже говорить, что гипотезы доказаны?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Сразу поставить защитную рамку: все гипотезы идут через gates, а desk research не заменяет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H2=28 / 40 completed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усиливать формулировки до go, пока нет walkthrough, интервью, prototype sessions и WTP.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STORY_03_MARKET_MAP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именно пять мировых направлений проверяются и сколько данных взято в каждой нише?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пять направлений как роли в будущей ценности Alina: reset, action, meaning, visible identity, progression mechanics.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direct_app_dedup=13,117; all_source_dedup_rows_by_niche=43,144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Построчные niche dedup нельзя складывать как уникальных конкурентов; gaming остается benchmark, не прямой TAM.</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STORY_04_MARKET_MONEY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ли там деньги и насколько хрупка рыночная модель?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Разделить TAM, SAM, confidence-weighted SAM и stress scenarios; отдельно назвать чувствительные assumptions.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tam_rows=6; intersection_sam=201960000; sensitivity_rows=6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Рыночная модель не является revenue forecast и не закрывает paid-flow/WTP gate.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STORY_05_COMPETITOR_FIELD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уже борется за похожее поведение пользователя?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Показывать конкурентов как карту соседних способов решения задачи, а не как список приложений ради списка.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archetype_rows=7; close_or_direct_total=73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конкурентов не доказывает Alina; taxonomy noise и hidden-clone риск остаются.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STORY_06_WHITESPACE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может быть белое пятно и почему оно не слишком широкое?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Формулировать whitespace как причинную дыру: meaning -&gt; action -&gt; reset -&gt; visible progress, а не как отсутствие wellness apps.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whitespace/audience rows; best_directional_fields=mindfulness, 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 нельзя усиливать без ручного walkthrough P0-конкурентов.</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STORY_07_AUDIENCE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Кто потенциальный пользователь и почему это не демография?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Описывать audience через поведение: digital ritual users, recent behavior, paid depth, trust boundary и язык боли.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icp_rows=6; p0_segments=Spiritual self-improvers + Habit and progress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Secondary VOC и review language не заменяют живые интервью.</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STORY_08_PRODUCT_LOOP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Что именно должен проверить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Сжать продукт до одной причинной сессии: вход в смысл, контекст, действие, reset, evidence, avatar/progress feedback, next-day hook.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product_loop_screens=8; prototype_scorecard_file=data_processed/prototype_validation_scorecard.csv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 не закрыты, пока участники не объясняют петлю своими словами.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STORY_09_VALIDATION_QUEUE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Ближайшая очередь валидации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делать следующим шагом, чтобы отчет стал сильнее?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Дать порядок работ: hidden-clone walkthrough, paid-flow/WTP, ICP interviews, prototype sessions.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next_validation_tasks=22; first_workstreams=manual walkthrough + paid-flow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Очередь задач не равна выполненной валидации.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STORY_10_TRACEABILITY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Источники и границы доказательств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ли проверить, откуда взялись утверждения?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Закрыть рассказ source appendix, manifest и границами claims, чтобы отчет был красивым, но не бездоказательным.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manifest=510; readability_rows=9; source_appendix=data_processed/global_hypothesis_source_appendix.csv</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Traceability доказывает наличие и связность артефактов, но не доказывает продуктовый outcome.</w:t>
            </w:r>
          </w:p>
        </w:tc>
      </w:tr>
    </w:tbl>
    <w:p/>
    <w:p>
      <w:pPr>
        <w:pStyle w:val="Heading1"/>
      </w:pPr>
      <w:r>
        <w:t>ПРОВЕРКА СКЛАДНОСТИ И ЧИТАЕМОСТИ ОТЧЕТА</w:t>
      </w:r>
    </w:p>
    <w:p>
      <w:r>
        <w:t>Отдельно проверено, складно ли текущая версия читается как русский мировой отчет, а не как случайная выгрузка таблиц. Вывод такой: логика гипотез уже держится, счетчики по нишам видны, границы доказательств прописаны, но документ остается плотным рабочим evidence pack. Для внешней версии позже нужен облегченный executive narrative, а тяжелые таблицы лучше вынести в appendix.</w:t>
      </w:r>
    </w:p>
    <w:p>
      <w:r>
        <w:t>Поэтому рядом с полным отчетом теперь собирается короткая executive-версия: reports/alina-global-executive-narrative-v1.md и output/pdf/alina-global-executive-narrative-v1.pdf. Ее задача - дать последовательное чтение без потери claim boundaries; полный отчет остается evidence pack и источником таблиц.</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Порядок повествования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 крупных разделов; expected_sequence_breaks=0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этот порядок при следующих расширениях и не вставлять новые тяжелые таблицы до объясняющего абзаца.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Видимость счетчиков по нишам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отчете есть таблицы Direct app/store dedup, Total dedup, Top-100 apps и niche rollup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счетчики в основном тексте; если добавлять новые источники, обновлять niche rollup до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Плотность таблиц</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перегружено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markdown_table_rows=277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 следующей итерации сделать два режима: executive narrative в основном PDF и heavy appendix для широких таблиц, сохранив текущий полный отчет как evidence pack.</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Логичность competitor map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 с оговоркой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competitor archetype rollup дополнен cleanup queue и прямой оговоркой queued_not_applied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ручного taxonomy pass обновить top100 scorecard или оставить queue как documented limitation, если правки не подтверждены.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Русский текст и технические EN-термины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понятно, но много терминов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technical_english_hits=515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внешней версии сделать отдельный glossary или заменить часть table headers на русские подписи; для рабочей версии оставить EN labels там, где они являются ID/полями данных.</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Границы доказательств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тексте повторяются hold_validate, not final proof, source boundaries и запрет на claim upgrade без observed evidence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убирать эти границы ради красоты; лучше вынести краткий executive summary поверх них, если нужен более легкий PDF.</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Ясность следующего шага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P0 очередь: competitor walkthrough -&gt; paid-flow -&gt; ICP interview -&gt; prototype session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Следующим рабочим ходом закрывать первые P0 walkthrough и paid-flow tasks, а не расширять desk research бесконечно.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Повествовательная склейка по образцу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storyline_rows=10; section_present=yes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Держать STORY_01-STORY_10 как редакционный каркас перед каждой внешней сборкой PDF/DOCX.</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складно</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dashboard_rows=16; section_present=yes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Оставлять frontmatter dashboard в начале полного отчета и executive narrative; тяжелые детализации держать ниже.</w:t>
            </w:r>
          </w:p>
        </w:tc>
      </w:tr>
    </w:tbl>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510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SRC_10_REPORT_READABILITY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Проверка складности и читаемости отчета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редакционным аудитом,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readability audit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Readability audit оценивает форму и ясность текста; он не доказывает рыночные или продуктовые claims.</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SRC_13_RUSSIAN_STORYLINE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Повествовательная логика отчета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проверено narrative-spine картой, не market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storyline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Storyline карта управляет формой и переходами отчета; она не усиливает рыночные, конкурентные или продуктовые claims без observed evidence.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SRC_14_FRONTMATTER_DASHBOARD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управленческие числа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frontmatter dashboard, не market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dashboard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Dashboard улучшает читаемость и видимость счетчиков; он не превращает coverage, source volume или TAM/SAM/SOM в доказанный спрос.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reports/alina-global-executive-narrative-v1.md</w:t>
      </w:r>
    </w:p>
    <w:p>
      <w:pPr>
        <w:pStyle w:val="ListBullet"/>
        <w:spacing w:after="80"/>
      </w:pPr>
      <w:r>
        <w:t>output/pdf/alina-global-hypothesis-report-v1.pdf</w:t>
      </w:r>
    </w:p>
    <w:p>
      <w:pPr>
        <w:pStyle w:val="ListBullet"/>
        <w:spacing w:after="80"/>
      </w:pPr>
      <w:r>
        <w:t>output/pdf/alina-global-executive-narrative-v1.pdf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data_processed/p0_validation_execution_slice.csv</w:t>
      </w:r>
    </w:p>
    <w:p>
      <w:pPr>
        <w:pStyle w:val="ListBullet"/>
        <w:spacing w:after="80"/>
      </w:pPr>
      <w:r>
        <w:t>data_processed/global_report_readability_audit.csv</w:t>
      </w:r>
    </w:p>
    <w:p>
      <w:pPr>
        <w:pStyle w:val="ListBullet"/>
        <w:spacing w:after="80"/>
      </w:pPr>
      <w:r>
        <w:t>data_processed/global_source_quality_gap_audit.csv</w:t>
      </w:r>
    </w:p>
    <w:p>
      <w:pPr>
        <w:pStyle w:val="ListBullet"/>
        <w:spacing w:after="80"/>
      </w:pPr>
      <w:r>
        <w:t>data_processed/russian_sequential_storyline.csv</w:t>
      </w:r>
    </w:p>
    <w:p>
      <w:pPr>
        <w:pStyle w:val="ListBullet"/>
        <w:spacing w:after="80"/>
      </w:pPr>
      <w:r>
        <w:t>data_processed/russian_frontmatter_dashboard.csv</w:t>
      </w:r>
    </w:p>
    <w:p>
      <w:pPr>
        <w:pStyle w:val="ListBullet"/>
        <w:spacing w:after="80"/>
      </w:pPr>
      <w:r>
        <w:t>data_processed/global_market_sizing_methodology.csv</w:t>
      </w:r>
    </w:p>
    <w:p>
      <w:pPr>
        <w:pStyle w:val="ListBullet"/>
        <w:spacing w:after="80"/>
      </w:pPr>
      <w:r>
        <w:t>data_processed/market_model_sensitivity_audit.csv</w:t>
      </w:r>
    </w:p>
    <w:p>
      <w:pPr>
        <w:pStyle w:val="ListBullet"/>
        <w:spacing w:after="80"/>
      </w:pPr>
      <w:r>
        <w:t>data_processed/global_niche_count_rollup.csv</w:t>
      </w:r>
    </w:p>
    <w:p>
      <w:pPr>
        <w:pStyle w:val="ListBullet"/>
        <w:spacing w:after="80"/>
      </w:pPr>
      <w:r>
        <w:t>data_processed/niche_count_reconciliation.csv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data_processed/competitor_taxonomy_cleanup_queue.csv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