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unapplied migrations, an unseeded RBAC, the privacy of the documents disk, the folders Laravel must write into, a browser for PDFs and the queue connection, each failure naming the fix and nothing at all being written (Preflight.php:81-94, the disk rule at :175-198).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(AssertNoSilentSkips.php:50-99, the allowlist at :39-48),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