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asks nineteen questions, fourteen of them answered by rulings 3, 8, 9, 12, 13 and 15 or by the 2026-10-06 decisions,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(ID/Show.jsx:297-310).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2026-10-16–17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a host clock the school will feel on demo day — this machine reports its zone as UTC-11 while its wall clock is kept on Manila time, so an evening run rolled the application’s day forward and the standing test that requires a receipt dated today failed once for no other reason. ems:preflight compares PHP to MySQL, so it structurally cannot see that gap. The suite stands at 749 tests and 5097 assertions, and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The document itself was swept by line, by meaning and by §-reference after every pass in this batch.</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Evaluation/Index.jsx:84-91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(:84, :90); what still merges two categories is the summary, which counts transferee and shifter rows as one "transferees" figure (</w:t>
            </w:r>
            <w:r>
              <w:rPr>
                <w:rFonts w:ascii="Consolas" w:hAnsi="Consolas" w:cs="Consolas"/>
                <w:sz w:val="18"/>
                <w:szCs w:val="18"/>
              </w:rPr>
              <w:t xml:space="preserve">Evaluation/Index.jsx:74</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EvaluationController.php:522-565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Clearance/Index.jsx:501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EvaluationController.php:978-1000 , the act at :958-999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ExamController.php:181-247.</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WorkflowService.php:49-80</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EvaluationController.php:779-819</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AccountingController.php:220-228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EvaluationController.php:687-697</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:237</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EvaluationController.php:700-778</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EvaluationController.php:642-661</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WorkflowService.php:63-66,41-43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AdmissionController.php:211-222</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ExamController.php:279-290</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(ExamController.php:279-290).</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(ExamController.php:181-247)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AdmissionPolicy.php:48-66 , approvalBlockers() at :67-136</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EvaluationController.php:85-94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(ExamController.php:181-247),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:239-250).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(ExamController.php:181-247 , :225 , :239-250).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EvaluationController.php:978-1000 ), and confirmClearance() records the officer’s confirmation as the verdict’s last clause ( :958-999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EvaluationController.php:415-521</w:t>
            </w:r>
            <w:r>
              <w:rPr>
                <w:sz w:val="18"/>
                <w:szCs w:val="18"/>
              </w:rPr>
              <w:t xml:space="preserve">, </w:t>
            </w:r>
            <w:r>
              <w:rPr>
                <w:rFonts w:ascii="Consolas" w:hAnsi="Consolas" w:cs="Consolas"/>
                <w:sz w:val="18"/>
                <w:szCs w:val="18"/>
              </w:rPr>
              <w:t xml:space="preserve">EvaluationController.php:351-413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EvaluationController.php:700-778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EvaluationController.php:567-699 , transition at :630-640 ).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EvaluationController.php:85-94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EvaluationController.php:292-313</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EvaluationController.php:620-625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EvaluationController.php:599-615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EvaluationController.php:642-661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EvaluationController.php:577-583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EvaluationController.php:1051-1078</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EvaluationController.php:522-565 ), and a block states its own year level on the form it is created with ( BlockingController.php:179 ) and filters its roster by it ( :102 ),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EvaluationController.php:807.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Evaluation/Index.jsx:74</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:200).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(:788)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(:876).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EvaluationController.php:627-631),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WorkflowService.php:63-66,41-43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AccountingController.php:179-182</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AssessmentController.php:139-144</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AccountingController.php:196-215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AccountingController.php:226 when a payment settles the account, and again at :273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BlockingController.php:469-476</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AuthenticatedLayout.jsx:19 ),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seven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AuthenticatedLayout.jsx:60-82, :84-112</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:404 , BlockingController.php:573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:355-362),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twelve rules over idrequests, workflowsteps, enrollmentworkflow, enrollments, clinicrecords, notifications and documentprintlog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 each counted, the impossible ones failing the run (AuditRecordStates.php:44-155, the two box rules at :267-289),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(Preflight.php:83-99, the two new rules at :117-132 and :147-174, the disk rule at :344-367;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(DemoDatasetRecordStatesTest.php:112-143, the ruled exception at :146-166, the two base rows at :169-235).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AdmissionController.php:211-222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:311-314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EvaluationController.php:191-193 , :235-256 (curriculum pinning), :585-604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EvaluationController.php:315-349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AssessmentController.php:139-144</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:237</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BlockingController.php:457-538 , room check at :467-478</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:137 , :141 ,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 — Room 101, capacity 40 ( :688 )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EvaluationController.php:315-349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(:542-558),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DashboardController.php:43</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AccountingController.php:179-182</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:237</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AdmissionPolicy.php:48-66 , approvalBlockers() at :67-136</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EvaluationController.php:628-638</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today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55 and 8 today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(BlockingController.php:573); downloadBlockSchedule() serves the PDF ( :588 )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BlockingController.php:594 )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:227</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 the desk reaches it as a PDF only, which is a decision rather than a gap, because the blade is the paper.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A desk can print it since 2026-10-06 (print.enrollmentForm, RegistrarApprover and OfficeHead, mirroring print.certificate); what the paper still cannot do is say which program or term the enrollment belongs to.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BlockingController.php:586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and the remainder is named. The letterhead image is no longer a path to a file that does not exist: it is embedded as a data URI, which also removed the round trip into the dev server that once deadlocked the single-threaded print. What is still true is that the school name and the rest of the header read config defaults — config/settings.php does not exist, and no print view consults the settings table — so the printed identity of the school is a code default rather than a maintained record.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Open, and it is a data question: which office maintains the letterhead strings, and where the logo is uploaded. Until then every PDF says the same institution regardless of what an admin edits.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slip takes course, year level and the log’s enrollment from the enrollment of the clearance period’s own term, so a slip issued under one term can no longer describe a different term’s load.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ClearanceController.php:380-406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derivation. The window-vs-term question that remains is the acceptance script’s §18 item 1 and is a ruling about which window a term owns, not a code defect.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UserManagementController.php:470-490</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PrintLayout.jsx:28</w:t>
      </w:r>
      <w:r>
        <w:t xml:space="preserve"> uses. A PDF therefore silently prints with no logo, because the failure is caught by the image’s own error handler.</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:168-181 ). Each new number is one above the highest already issued in that scope, taken under a row lock on the maximum rather than a row count ( :130 ), and it steps over the numbers the key-less legacy rows reserve ( :132-142 ).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BlockingController.php:573-601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WorkflowService.php:63-66,41-43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AccountingController.php:186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BlockingController.php:475</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AdmissionPolicy.php:39-47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WorkflowService.php:255-259</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ExamController.php:181-247 and :311-343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EvaluationController.php:843-897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AdmissionPolicy.php:39-47 , approvalBlockers() at :67-136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EvaluationController.php:351-413</w:t>
            </w:r>
            <w:r>
              <w:rPr>
                <w:sz w:val="13"/>
                <w:szCs w:val="13"/>
              </w:rPr>
              <w:t xml:space="preserve">, </w:t>
            </w:r>
            <w:r>
              <w:rPr>
                <w:rFonts w:ascii="Consolas" w:hAnsi="Consolas" w:cs="Consolas"/>
                <w:sz w:val="13"/>
                <w:szCs w:val="13"/>
              </w:rPr>
              <w:t xml:space="preserve">EvaluationController.php:57,190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BlockingController.php:475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BlockingController.php:573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EvaluationController.php:642-661</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:311-317 ): “Schedule was still added — assignments to this room will be capped.” Assigning students into that room is a separate act and is refused: the room total is weighed before the write ( :467-478 ), next to the block total ( :461 ).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WorkflowService.php:63-66</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EvaluationController.php:978-1050 )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AccountingController.php:332 )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now honoured by the screens and the gates. The remainder is per-student rather than per-window: studentclearances.extendedDeadline is written and read by no code, so extending moves the season and not an individual’s date.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 finds the model only;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EvaluationController.php:577-583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BlockingController.php:573-601</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EvaluationController.php:687-697</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AccountingController.php:187</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AccountingController.php:243-280 , the signature at :273 ), and a collected payment signs the same box at :226.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AccountingController.php:179-182</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AccountingController.php:243-280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EvaluationController.php:628-638 , :258-292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WorkflowService.php:63-66</w:t>
            </w:r>
            <w:r>
              <w:rPr>
                <w:sz w:val="13"/>
                <w:szCs w:val="13"/>
              </w:rPr>
              <w:t xml:space="preserve">, </w:t>
            </w:r>
            <w:r>
              <w:rPr>
                <w:rFonts w:ascii="Consolas" w:hAnsi="Consolas" w:cs="Consolas"/>
                <w:sz w:val="13"/>
                <w:szCs w:val="13"/>
              </w:rPr>
              <w:t xml:space="preserve">EvaluationController.php:620-625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EvaluationController.php:843-897</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WorkflowStepper.jsx:12</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AccountingController.php:200-212 ).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EvaluationController.php:749 )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EvaluationController.php:709-712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WorkflowService.php:49-80</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EvaluationController.php:531-534</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WorkflowService.php:64-66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(ExamController.php:181-247)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Whether every term must be re-determined as a matter of policy is the open question.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 PDF rendering has never been queued work, so §6’s browser requirement applies either way.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(tools/seed_full_demo_pipeline.php:1701-1704),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Open and not a code defect: closing it is either a demo-data decision or a deliberate widening of the generator’s year floor, and this repository’s own rule says a data decision a tool regenerates is not a decision, so the second route would have to be the durable one.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a demo-data decision, or the generator’s year floor, which the regeneration rule says must be the durable route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:441;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app/Http/Controllers/Evaluation/EvaluationController.php:103-121; app/Http/Controllers/Blocking/BlockingController.php:68-79; app/Http/Controllers/Admin/UserManagementController.php:508-527;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resources/js/Pages/Clearance/Index.jsx:58-59;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18 guards whose dash sits on a line this file cannot join, 355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resources/js/Components/ui/calendarDay.js:14;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(:542-558),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and P-11 were closed 2026-10-02: the field was already in the data the print receives, and closing meant rendering it. Only P-7 is left, and only for the header strings — its letterhead image is embedded now.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three are settled. The fee is Reference Data’s alone (ruling 8), office 8 is retired in data (ruling 12), and the subject load has its own template, so the act this row waited for was taken and built.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themselves are still the school’s — the sentences now printed are the ones the developer chose, and §25 records them as the code’s wording rather than SEAIT’s.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:311-317), because the hard gate sits where the seats are actually assigned: an enrollment that would overflow the room is refused by name, alongside the block total (:467-478, :461).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AccountingController.php:243-280 ), gated on the payment.settle right and a balance read through Payments::held() ( PaymentPolicy::settle() ), so the enrollment reaches paid and the Accounting box is signed exactly as a collected payment would sign it, with no receipt and no OR number invented. A recorded payment still cannot be ₱0 ( :187 , :171-231 ),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RegistrarController.php:288-310</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and built 2026-10-03 (ruling 15):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What is still not institutional is the per-student deadline: studentclearances.extendedDeadline is written by nobody and read by nothing, so an extension moves the window rather than the individual.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AccountingController.php:206-212 ),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WorkflowService.php:63-66</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and lane 50 added G-19 the same day, so §28.3 holds 36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app/Services/WorkflowService.php:52-83</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EvaluationController.php:452-475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