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2026-10-16–17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a host clock the school will feel on demo day — this machine reports its zone as UTC-11 while its wall clock is kept on Manila time, so an evening run rolled the application’s day forward and the standing test that requires a receipt dated today failed once for no other reason. ems:preflight compares PHP to MySQL, so it structurally cannot see that gap. The suite stands at 755 tests and 5130 assertions, and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The document itself was swept by line, by meaning and by §-reference after every pass in this batch.</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AccountingController.php:221-229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AccountingController.php:198-201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AccountingController.php:198-201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AssessmentController.php:139-144</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AccountingController.php:197-216</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AccountingController.php:227 when a payment settles the account, and again at :274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BlockingController.php:469-476</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BlockingController.php:573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AssessmentController.php:139-144</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BlockingController.php:457-538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(BlockingController.php:573);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BlockingController.php:594 )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BlockingController.php:586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PrintLayout.jsx:30</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BlockingController.php:573-601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BlockingController.php:475</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BlockingController.php:475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BlockingController.php:573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AccountingController.php:176-209</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AccountingController.php:340 )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AccountingController.php:180-207</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BlockingController.php:573-601</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AccountingController.php:244-281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AccountingController.php:244-281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AccountingController.php:201-213 ).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AccountingController.php:244-281 ),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AccountingController.php:207-213 ),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(tools/seed_full_demo_pipeline.php:1702-1705),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Open and not a code defect: closing it is either a demo-data decision or a deliberate widening of the generator’s year floor, and this repository’s own rule says a data decision a tool regenerates is not a decision, so the second route would have to be the durable one.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a demo-data decision, or the generator’s year floor, which the regeneration rule says must be the durable route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18 guards whose dash sits on a line this file cannot join, 355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app/Http/Controllers/Accounting/AccountingController.php:292;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AccountingController.php:244-281 ),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AccountingController.php:207-213 ),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and lane 51 added G-20 the same day, so §28.3 holds 37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