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(IDController.php:199-225,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`AccountingController.php:212-270`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AccountingController.php:276-285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Two censuses, two privacy holes, and a fix that made its own defect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Six lanes since the sort mechanism, each of them begun because a claim in this document had never been measured rather than because the build was thought to be wrong. The pagination half of prompt §14 was re-weighed. The register said two work queues carry no pagination at all; the sentence had never been measured, and the probe written to measure it printed two fake censuses before it said anything true — it compared backslash page paths against forward-slash render names and resolved nothing, then asked only whether a controller FILE held a paginator, which condemned three lists that do paginate. Read at the join where the claim lives — the page’s own rows expression, the render that serves that page, and the assignment inside that one action, with comments and strings scanned rather than stopped at — the thirty-six tables that use the shared component resolve into twenty-nine receiving a paginator from their own index action, three receiving a plain collection (a day’s receipts, one curriculum’s subjects, the settings rows) and four whose rows the browser maps over the prop it was given. None of the three is a work queue, so the register’s claim is retired rather than corrected. The instrument - and the twelve legs that prove it, two of which were replaced because the census did not move and a leg that cannot fail is decoration - is in the scratch directory. The prompt’s own population was counted, not recalled. A first register had rows for fourteen headings of fifty-five because it walked the gaps it had found; the census now walks every heading and asks how many things it enumerates and which of those the checkout answers. It reads seventy-three headings, thirty-nine numbered, forty-eight carrying enumerated lines, three hundred fifty-seven lines in all, and scores twenty-eight headings over two hundred twenty-nine lines as covered, with twenty unnumbered headings over one hundred twenty-eight lines still owed. Three of the instrument’s own bugs came out before that figure could be trusted: it read its own source rather than the prompt, a section sigil without the unicode flag silently required the sigil and credited zero headings, and a prose mention of a section number counted as a coverage claim — coverage is now read only from a column whose header IS the section column. Two privacy requirements the prompt names were unmet in code, and the sweep claim that found one of them was itself wrong until the file was opened. A student’s credential hash travelled in every Student 360 payload because the student model declared no hidden fields where the staff model hides its own; and clinical findings reached any desk that could open a student, with no field-level gate, because the controller eager loaded the clinic relation for everyone — one of the four was disproved on the way, since a seeder line that names a module is not a role grant. Both are closed: the hash is hidden, and the clinical load now happens only for an account that holds the clinic read. The queue’s own duplicate-notice gap waits on a migration nobody has been asked to spend, and its other half - notifications committing before the transaction that queued them - is closed by having both listeners commit after. A dashboard badge and the list under it are now one predicate for eight of the nine cards. Three drifts were measured first: two cards counted the whole school while their pages are bounded by the desk’s college, one counted only Pending while its desk has always also listed what the Registrar returned, and three counted the wrong subject entirely - enrollments where the page lists fee sheets. The populations now come from one class, and two desk lists were moved onto it, so those two agreements are one call rather than a duplicated rule. The fix then produced its own mirror: a helper was added to scope two badges by college, and the pages behind them apply no college boundary at all, so a bounded desk would have read a badge of one over a list of two - the same contradiction wearing the repair’s clothes. The scope came out of the badge, and the question whether those six desks SHOULD be college-bounded is recorded as dormant: on the live database the only college-bound accounts are six department teachers holding evaluation and admission rights alone, so no bounded account can open any of the six. The ninth card, Blocking, is a question rather than a filter and is asked on the 2026-10-29 sheet. Also closed the same day, on the ownership side of prompt §8: the single mark-read endpoint declined to write another desk’s notice and then answered ok regardless, so a bell could grey out a notice nobody cleared; it now refuses by name, and the row’s own read_at is what the test asserts. §28.3 also gained the seven rows the coverage census produced — G-44 through G-50, each stating what the build does today and which half waits on the school — and §28.1’s index range with §29.4’s family count were re-taken from the written rows, the count and the id order both asserted against the document after the write. Three readings from building it, all of them this document’s own classes. A test file that used the attribute without its import contributed no cases at all while the suite printed its usual tally - the discovery count and the run tally are now compared, and the report of the batch had typed a case count from intent before any run answered it. A count-equality test written only for an account with no college passed over a scoped-branch error, because the unbounded path returns the query untouched: pair them. And the harness for the dashboard caught a gap in its own test rather than only proving the code - the leg that plants the institution-wide admission count SURVIVED its first run, because the college case asserted only the evaluation badge, so half the finding had no test until the leg refused to die. Four legs, all killed, one of them only after its fixture was rebuilt. A third desk table joined the sort mechanism the same day — the student directory — and it carried a promise the two queues never needed: the answer the helper gives when a request names no direction is descending, which suits a queue of newest rows and is the last thing a list of surnames wants. The helper was not widened; the handler asks for its own ascending default beside its own fallback column, and the directory’s first case goes red if the two are swapped. The screen side of the toggle had been spelled once per wired page, so the wired pages call one module, and refactoring two working screens that have no JavaScript suite behind them was proven where a desk would notice: the header sent the query, the rows reordered, a second click reversed the same column, and a filter submit kept both the search term and the order. Two pointers into that page were re-taken while doing it, and one of those had been a wrong target before this batch touched the file — which is what a bounds sweep cannot see and only reading can. A fourth table joined the mechanism the same day, and it produced the other finding of the pair: the campus clearance queue sorts now, and opening the running page to prove that showed its Academic Term column and its period dropdown printing the literal word undefined — five pages had been building an academic-year label from yearStart, yearEnd and year, names `academicyears` never held, with no accessor and no append behind them. Nine sites read `yearLabel` now, and `tests/Feature/Clearance/AcademicYearLabelSurfaceTest.php` forbids the class by deriving the legal names from the migrated table and from the model itself, resolving page-local aliases so a read cannot hide behind a local. Where the same field carried a fallback to the empty string a desk simply never saw which academic year a term belonged to, which is the case for reading the JSX in a test: no gate between PHPStan and the Vite build can see a name the schema does not have. A fifth table joined the same mechanism the next day and the batch carried two findings of its own: the fee-sheet queue reaches the student through two joins, so the helper grew one private method that reads either a single join or a list of them and qualified the column with the hop that holds it (eight planted defects, each killed by the case that names it — two of them inside the helper); and CI’s MySQL job refused a case this box had passed, because an ENUM sorts by its declaration index on the school’s server and by the stored word in the SQLite suite, so the clearance status case had been asserting one database’s order as though it were the code’s. It derives the expected sequence from the connection now and was re-picked so four orders give four sequences. The same wiring aged one of the filter contract’s own harness anchors — a leg reporting MUTANT DID NOT APPLY is the harness’s age, not a surviving defect — and re-cutting it exposed that the tool’s filters reader could not see a multi-line array or an only([...]) + […] merge, so NO-RETURN had gone unsatisfied on every screen the sort batch had just wired; the value is walked by its own brackets to the first comma at depth zero, a page that spreads sortParams(…) now contributes its keys read from the helper’s own return, and the harness answers its legs on both shapes. The two class totals in this row are read from the junit of the whole-suite run that produced them — AssessmentQueueSortTest 9 cases / 35 assertions, and ClearanceQueueSortTest re-taken at 9 / 32 after its status case stopped remembering one database’s order — because a figure beside a class name is a property of a run, not of the code. A sixth table joined the same mechanism the same day — the cashier’s collection queue — and it is the first of the sortable screens that carries a tab, a search and an order at once, so the echo contract now has three keys to return and the new case pins all three: AccountingQueueSortTest answers 10 cases and 38 assertions in the run whose junit this row read. The two money columns tell each other apart on purpose, because the fixture was built so that the billed amount and the balance owed are different sequences, and the derived ‘Covered By’ column is absent from the sortable set rather than offered and ignored. Three of its citations were re-taken by hand rather than by the shift tool, because the numbers 243 and 290 are also the tails of another file’s ranges — Preflight.php lines 86 to 104, whose application-key rule runs from 228 to 243, and ClearanceController.php:290-304 — and a mapped number that is not a unique token rewrites a true pointer into a different file. The requirement matrix gained a Status column the same day, because a verdict written in the middle of a sentence cannot be counted: its auditor read AMBIGUOUS for six of twenty-eight gap rows and the register could not answer "how many gaps are open" without a reader. Each new cell was written from its own row and checked against §28.3’s verdict cell, and the auditor was taught the column — a table whose header names one is judged by that cell alone — which its harness proves three ways: blunting a cell raises the ambiguous count and names the row, renaming a header raises it for that whole table, and planting a Built claim in the prose of a row whose cell says Not built changes nothing. Two rows then stood out as naming no file at all and were made resolvable by naming the files a grep confirmed. The same exercise surfaced a hazard the document should state rather than rediscover: this matrix’s gap numbers and §28.3’s are different registers that collide in the first nine — §28.3 G-6 and G-8 are closed findings where the matrix’s G6 and G8 are open — so a gap id is written with its register named and a count is taken from one table, never from a grep that reads both. Finally, what the suite caught on this box and what it did not: the run went red on one case, and the failure was the dataset rather than the code — the school’s civil day advanced past midnight, so the demo receipt the generator dates with SchoolTime::today() carried the day before and the Daily Collections Report would have shown nothing. The probe that asks which school-day the dataset carries said so before the case was read as a defect; `ems` was dumped and verified, the pipeline re-run (its own report answered zero on every ledger line, re-dating the slip it minted rather than adding a second one), and the suite then measured the build. Nothing was softened to forgive a stale date.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seventh sortable table, and a column withheld for its type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clinic health queue became the seventh desk table that sorts on the server, through the same one mechanism the Registrar queue started (§28.3 G-40), and it is the first screen where a column the desk can see was deliberately not made sortable. Student Type and Standing both sit on the enrollment the row already reads, so the usual reason to withhold a header — the query cannot reach it — does not apply. The reason is the column type. An ENUM is ordered by MySQL at the index each value was declared with, while the test schema compiles the same declaration into a text column with a check and orders the stored word, so a header over either column would show the office one sequence and the suite another; the case that hid it from CI is already recorded in the same register row. A header whose order depends on which machine answered is not an order the desk can be given, and the vocabulary those two columns raise is the school’s question rather than a query’s. The screen therefore offers four headers where six columns are visible, and the guard is a case that asserts the offered set, not the comment beside the list. Two things this tranche also settled about the mechanism. The queue it orders is a workflow population, not a status filter — the enrollments whose FIRST open box is the clinic, read through the same call that paints the dashboard badge — so badge and list were one definition before the order arrived, and the three summary tiles are still cloned before a surname join exists. And two of the eleven legs of mutate-g40-clinic-sort-tests.php plant the JOIN rather than a column, because a surname ordered with no join is not a wrong sequence but a list the desk would never have rendered; a harness that only plants wrong columns would never notice a missing hop. What a browser could and could not show is stated rather than glossed: this box’s demo data holds a single row waiting at the clinic box, so no click there can change a sequence — what was read on the screen was the contract (three headers send the column and the direction, the second click reverses, a filter submit carries the typed search and keeps the arrow), and the ordering itself is proved by a fixture that writes four. One prose hazard was read and left alone: §1.1’s row of 2026-10-29 says thirty-four of the thirty-six pages offer no order, which was true the day it was written. It is a dated record and stays as typed; the living count lives in §28.3, which this pass moved to twenty-nine.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eighth sortable table, and the tab that chooses which set the order arranges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ID desk’s validation queue became the eighth desk table that sorts on the server, and it is the first screen that sends three controls an order has to survive: the tab it is standing on, the search the desk typed, and the order itself. A tab is not a filter here — it decides which population the list is built from, the enrollments whose FIRST open box is office 22 against the ones whose ID box is already signed — so the order is applied to the base the tab chose and never to the other one, and the harness can plant exactly that swap: mutate-g40-id-sort-tests.php carries thirteen legs, all killed, and one of them is the tab choosing the wrong base while the order stays perfectly formed. The tab must also come BACK: an echoed order beside an un-echoed tab is the same reset §28.3 owns for filters, met from the side a desk switches rather than types, which is why this screen’s filter echo now carries four keys. A third column joins the withheld set for a reason no earlier screen had: ID Status paints the status of this row’s FIRST request, and ordering by it would mean deciding what two requests on one enrollment amount to — a question the school has never been asked, so the header is absent rather than invented, beside Student Type and Standing, which stay out because an ENUM answers a different sequence on each server. Unlike the clinic box, this queue is long enough to be demonstrated where a person works: live `ems` holds two enrollments waiting at the ID office, and the running screen swapped them — Alcantara first at rest, Sotto first under an ascending School ID order, Alcantara first again on the second click, with the header’s own accessibility state reading none, then ascending, then descending, and no control at all painted on the three withheld columns. §28.3 G-40 moves with it: eight of the thirty-six tables that render the shared component now order on the server, and twenty-eight still do not.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A ruled reversal: an ENUM column may be sorted, and the test asks the server which order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 ruled on the sorting of ENUM columns, and the ruling reversed a rule this register hadcarried since the clinic queue joined the day before. An ENUM column MAY be given a header: theorder the school’s server applies is the declaration order the school itself wrote into themigration, which for an enrollment status is the pipeline itself — pending, evaluated,assessed, paid — and for a student type is the order the registrar reads. What the rulingmoves is the test. The suite compiles the same enum() declaration into a varchar with a checkand sorts the stored word, so the expected sequence is now read from the connection by oneshared helper, Tests\Support\EnumColumnOrder, which refuses a column that names no enum on themysql driver rather than guessing; four desk screens ask it, and a second copy of the parsewould be the two-answers-for-one-word defect this document has already removed for year levels,status tones and citation attribution. The clinic and ID queues therefore GAIN the Student Typeand Standing headers they were built without, and each gained a case that asserts the sequencethis connection answers. Two columns stay withheld, for a reason the ruling does not touch:Clinic Status is painted from whether a record exists on the row and ID Status from the statusof its FIRST request, so neither is a column an order can be asked of — ordering ID Statuswould mean deciding what two requests on one enrollment amount to, which the school has neverbeen asked. The same sweep closed an older gap: the Registrar’s Status header had been offeredsince the first wiring and answered by no case at all, and now has one, over a fixture thatinterleaves Paid and Assessed so neither id order satisfies it. Both mutant harnesses had to bere-cut the same day rather than left running, because each carried a leg that PLANTED an offeredENUM key as the defect — under the ruling that leg asks a test to fail on correct code — soit now plants an invented key instead, and eleven and thirteen legs kill again. The two §1.1rows written earlier today state the old rule in their own words and are left as written: theyare records of the day they were read, and this row is the day the ruling changed what thescreen does.</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Clearance/Index.jsx:526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RegistrarController.php:195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SendWorkflowNotification.php:26-35</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AssessmentController.php:466-472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AssessmentController.php:161-225</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AccountingController.php:277-285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AccountingController.php:254-257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RegistrarController.php:174-215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RegistrarController.php:357-371 , the reason rule at :362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RegistrarController.php:210-230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AccountingController.php:254-257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RegistrarController.php:297-300 , written at :320 )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ClearanceController.php:290-304</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RegistrarController.php:195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AssessmentController.php:171-183</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RegistrarController.php:220-222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AssessmentController.php:165-168</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:474-485</w:t>
      </w:r>
      <w:r>
        <w:t xml:space="preserve">), and the abandoned auto-transition at </w:t>
      </w:r>
      <w:r>
        <w:rPr>
          <w:rFonts w:ascii="Consolas" w:hAnsi="Consolas" w:cs="Consolas"/>
          <w:sz w:val="18"/>
          <w:szCs w:val="18"/>
        </w:rPr>
        <w:t xml:space="preserve">:222</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AssessmentController.php:47,61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AssessmentController.php:171-183</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AccountingController.php:220-223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AssessmentController.php:319-325</w:t>
            </w:r>
            <w:r>
              <w:rPr>
                <w:sz w:val="18"/>
                <w:szCs w:val="18"/>
              </w:rPr>
              <w:t xml:space="preserve">, </w:t>
            </w:r>
            <w:r>
              <w:rPr>
                <w:rFonts w:ascii="Consolas" w:hAnsi="Consolas" w:cs="Consolas"/>
                <w:sz w:val="18"/>
                <w:szCs w:val="18"/>
              </w:rPr>
              <w:t xml:space="preserve">RegistrarController.php:190-207</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AssessmentController.php:171-183</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AssessmentController.php:194-200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AccountingController.php:253-272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AccountingController.php:212-230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AccountingController.php:276-285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AccountingController.php:391-435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AccountingController.php:341-370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RegistrarController.php:185-197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AccountingController.php:283 when a payment settles the account, and again at :330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RegistrarController.php:260-275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RegistrarController.php:260-319</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RegistrarController.php:400-471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Registrar/Index.jsx:150-151 , :109 ).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ClinicController.php:114-148</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ClinicController.php:155-170</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IDController.php:199-225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IDController.php:230-260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IDController.php:283-302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(IDController.php:314-325).</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(ClinicController.php:145).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(IDController.php:207, :219).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SendWorkflowNotification.php:43-53 and :59-75</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SendEnrollmentNotification.php:24-31</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SendWorkflowNotification.php:26-35</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SendWorkflowNotification.php:68 ); stepLabel (:69) was derived from the map above and wrong in both pipelines; both were fixed with §28.3 N-2 on 2026-10-01, and today the listener reads the one definition it should — `WorkflowService::stepLabels()` keyed by office (`app/Listeners/SendWorkflowNotification.php:35-36`),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SendEnrollmentNotification.php:64-71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SendWorkflowNotification.php:90-101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was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Notifications.php:13-21</w:t>
      </w:r>
      <w:r>
        <w:t xml:space="preserve">), and both listeners now pass the array itself (</w:t>
      </w:r>
      <w:r>
        <w:rPr>
          <w:rFonts w:ascii="Consolas" w:hAnsi="Consolas" w:cs="Consolas"/>
          <w:sz w:val="18"/>
          <w:szCs w:val="18"/>
        </w:rPr>
        <w:t xml:space="preserve">the writes are</w:t>
      </w:r>
      <w:r>
        <w:t xml:space="preserve"> at </w:t>
      </w:r>
      <w:r>
        <w:rPr>
          <w:rFonts w:ascii="Consolas" w:hAnsi="Consolas" w:cs="Consolas"/>
          <w:sz w:val="18"/>
          <w:szCs w:val="18"/>
        </w:rPr>
        <w:t xml:space="preserve">SendEnrollmentNotification.php:72</w:t>
      </w:r>
      <w:r>
        <w:t xml:space="preserve">, </w:t>
      </w:r>
      <w:r>
        <w:rPr>
          <w:rFonts w:ascii="Consolas" w:hAnsi="Consolas" w:cs="Consolas"/>
          <w:sz w:val="18"/>
          <w:szCs w:val="18"/>
        </w:rPr>
        <w:t xml:space="preserve">SendWorkflowNotification.php:95</w:t>
      </w:r>
      <w:r>
        <w:t xml:space="preserve">), so the cast is the only encoder. Read back, </w:t>
      </w:r>
      <w:r>
        <w:rPr>
          <w:rFonts w:ascii="Consolas" w:hAnsi="Consolas" w:cs="Consolas"/>
          <w:sz w:val="18"/>
          <w:szCs w:val="18"/>
        </w:rPr>
        <w:t xml:space="preserve">data</w:t>
      </w:r>
      <w:r>
        <w:t xml:space="preserve"> is the map the bell template expects, never a JSON string.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was the only correctly-shaped content in the table before the fix. N-4 closed: the repair was to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RegistrarController.php:390 , :412 , :443 (the three desk pages) and :467 , :482 , :494 , :520 (the generated PDFs), ClearanceController.php:407 and :435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AssessmentController.php:171-183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AssessmentController.php:274-279 and :202-210,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DashboardController.php:40</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AccountingController.php:220-223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RegistrarController.php:390 ) — the download route answers the same screen with the PDF ( :467 )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RegistrarController.php:412 ); downloadClassCard() serves one card ( :494 )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RegistrarController.php:443 ); downloadSubjectLoad() serves the PDF ( :520 )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ClearanceController.php:425 ); downloadSlip() serves the PDF ( :435 )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RegistrarController.php:402 , :412 , :458 ), the clearance slip ( ClearanceController.php:425 )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ClearanceController.php:407-430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(ClearanceController.php:413,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ClearanceController.php:355 ),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ClearanceController.php:398</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AccountingController.php:227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RegistrarController.php:310</w:t>
            </w:r>
            <w:r>
              <w:rPr>
                <w:sz w:val="14"/>
                <w:szCs w:val="14"/>
              </w:rPr>
              <w:t xml:space="preserve">, </w:t>
            </w:r>
            <w:r>
              <w:rPr>
                <w:rFonts w:ascii="Consolas" w:hAnsi="Consolas" w:cs="Consolas"/>
                <w:sz w:val="14"/>
                <w:szCs w:val="14"/>
              </w:rPr>
              <w:t xml:space="preserve">ClearanceController.php:256</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RegistrarController.php:185-196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RegistrarController.php:256-259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ClearanceController.php:388</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ClearanceController.php:355-403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AssessmentController.php:231-322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AccountingController.php:227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RegistrarController.php:297-300 , written at :320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AssessmentController.php:168</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RegistrarController.php:390 , :412 , :443 , ClearanceController.php:407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AccountingController.php:216-265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ClearanceController.php:252,320-372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ClearanceController.php:355-382 ).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RegistrarController.php:195 ),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AccountingController.php:396 )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RegistrarController.php:328-350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AccountingController.php:220-263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ClearanceController.php:385-403</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RegistrarController.php:195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ClearanceController.php:197-230 ).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AssessmentController.php:168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AssessmentController.php:207-211</w:t>
            </w:r>
            <w:r>
              <w:rPr>
                <w:sz w:val="14"/>
                <w:szCs w:val="14"/>
              </w:rPr>
              <w:t xml:space="preserve">, </w:t>
            </w:r>
            <w:r>
              <w:rPr>
                <w:rFonts w:ascii="Consolas" w:hAnsi="Consolas" w:cs="Consolas"/>
                <w:sz w:val="14"/>
                <w:szCs w:val="14"/>
              </w:rPr>
              <w:t xml:space="preserve">:181-190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AssessmentController.php:298-314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AccountingController.php:228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AccountingController.php:300-337 , the signature at :330 ), and a collected payment signs the same box at :283.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RegistrarController.php:205-210</w:t>
            </w:r>
            <w:r>
              <w:rPr>
                <w:sz w:val="14"/>
                <w:szCs w:val="14"/>
              </w:rPr>
              <w:t xml:space="preserve">, </w:t>
            </w:r>
            <w:r>
              <w:rPr>
                <w:rFonts w:ascii="Consolas" w:hAnsi="Consolas" w:cs="Consolas"/>
                <w:sz w:val="14"/>
                <w:szCs w:val="14"/>
              </w:rPr>
              <w:t xml:space="preserve">:210</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RegistrarController.php:328-350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AssessmentController.php:269-301</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AssessmentController.php:466-472 ) and record only from assessed ( AccountingController.php:220-223 ),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AssessmentController.php:262-271 (coverage and the duplicate full grant), PaymentPolicy::settle() , AccountingController.php:300-337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AssessmentController.php:327-331</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AccountingController.php:257-269 ).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ClearanceController.php:197-230 ),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RegistrarController.php:185-196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AccountingController.php:300-337 ),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AccountingController.php:228 , :212-272 ),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AccountingController.php:263-269 ),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G-50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(AssessmentController.php:298-314)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app/Http/Controllers/StudentController.php:33-35 and :73;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resources/js/Pages/Clearance/Index.jsx:272-273; resources/js/Pages/Registrar/Index.jsx:119-129;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app/Http/Controllers/Accounting/AccountingController.php:348; app/Http/Controllers/DashboardController.php:89;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app/Http/Controllers/Assessment/AssessmentController.php:204-215;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app/Http/Controllers/Accounting/AccountingController.php:212-289;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AssessmentController.php:171-183. A grant reduces the bill at AssessmentController.php:274-279, where `coverageType` decides between the remaining balance and `totalAssessedAmount` times `coveragePercent` over 100, and the result is stored at AssessmentController.php:202-210;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AssessmentController.php:274-279 and :202-210, and §14’s pointer to :194-200.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(`app/Listeners/SendEnrollmentNotification.php:67-68`, `app/Listeners/SendWorkflowNotification.php:93-94`),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(`SendEnrollmentNotification.php:64-71`, `SendWorkflowNotification.php:90-101`).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five planted defects — requiredness dropped, the ten-character floor dropped, the requirement re-pointed at an approval, the desk’s own word not persisted, and the policy’s office test removed — each killing its own named case, with a green control before and after. The fifth leg reaches past the controller into ClearancePolicy::approveRequirement() and removes its office test, so a widening there kills the cross-office case rather than passing unnoticed.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the pagination claim this row first carried was never measured.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on the Admission queue, on the student directory and on the campus clearance queue, on the assessment desk’s fee sheets and on the cashier’s collection queue, and on the clinic’s health queue, and on the ID desk’s validation queue — 28 of the 36 pages that use the shared table still offer no order. The screen half of the control has one definition now: the eight wired pages call resources/js/Components/ui/listSort.js rather than each spelling the toggle, and a directory asks for its own ascending default, because the answer the helper gives when a request carries no direction is descending — which suits a queue of newest rows and is the last thing a list of surnames wants,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eight of the thirty-six tables that render the shared component sort on the server today, seven of them queues and one a directory. What remains is mechanical now rather than a design question: a sortable set per screen, the handler’s allow-list beside it, and the case that pins each. The fee sheets joined on 2026-10-30 and needed a shape the first four do not carry: a studentassessments row holds neither a surname nor a school number — it points at an enrollment, which points at a student — so ordering that queue by the student is a two-hop join. The helper reads either spelling through one private method (one join/foreign/local triple, or a joins list whose each local names the base table or an earlier hop’s alias), and qualifies a bare column with the hop that actually holds it; two of the tranche’s eight planted defects live in the helper rather than in a handler because the mechanism, not the screen, was the new surface. And CI’s MySQL job went red on a case this box had run green: studentclearances.overallStatus is declared as an ENUM, which MySQL sorts by its declaration index, while the suite compiles the same enum() into a varchar with a CHECK and sorts the stored word — so sort=status&amp;direction=asc answers two different sequences on the two surfaces, and the clearance case had asserted the local one as though it were the only one. It now asks its own connection which order the column has, and its fixture is created Pending, Rejected, Approved so that four orders — id up, id down, the enum’s order, the string’s order — give four different sequences. A sequence typed into a test is a reading of whichever database was open when it was written, which is the spent-counter family reached from a column’s type. The seventh table, the clinic’s health queue, was built under a rule the owner reversed on 2026-10-31: an ENUM column MAY carry a header, because the order the school’s server applies is the declaration order the school itself wrote into the migration — firstYear, continuing, transferee, shifter — which is the order a desk wants and not an accident of the driver. What the ruling moves is the test rather than the screen: the suite compiles the same enum() into a varchar with a CHECK and sorts the stored word, so the expected sequence is read from the connection by one shared helper instead of typed into a case, and a literal in a test is now something a checker can falsify rather than a memory of one server. The clinic desk therefore carries a header for every column its query can answer and none for Clinic Status, which is painted from whether a record exists on the row rather than stored in it. This queue is also the first wired screen whose population is a workflow predicate rather than a status filter: it is `DeskQueues::clinic()` — the enrollments whose FIRST open box is office 11 — so the badge and the list were already one call before the order was added, and the tiles are cloned before a surname join exists. Its harness is `mutate-g40-clinic-sort-tests.php` at eleven legs, two of which plant the join rather than the column, because a surname ordered with no join is not a wrong sequence but a list the desk would never have rendered. What a browser could and could not show: this box’s demo data holds a single row at the clinic box, so the sequence is proved by the suite’s fixture, which writes four. The read that day was the contract, and it held — three headers send sort and direction, the second click reverses, and a filter submit carries both the typed search and the arrow. The eighth table, the ID desk’s validation queue, is the first screen that sends THREE controls an order must survive: the tab it is standing on, the search it typed, and the order itself. A tab is not decoration — it chooses which population the list is built from, the enrollments whose first open box is office 22 and the ones whose ID box is already signed — so the order is applied to the base the tab chose and never to the other one, and a harness can plant the swap (`order-applied-to-the-other-base`) and require the tab’s own case to go red. The fourth key is the tab coming back: an echoed order beside an un-echoed tab is the same reset the register owns for filters, seen from the side a desk switches rather than types. ID Status is the one column this desk sees and its handler will not order, and for a reason no ENUM column raises: it paints the status of this row’s FIRST request, and ordering by it would mean deciding what two requests on one enrollment amount to — a question the school has never been asked, so the header is absent rather than invented. The same ruling closed a gap at the first desk ever wired: the Registrar’s Status header has been offered since 2026-10-29 and answered by no case, and it now derives its expectation from the connection too, over a fixture that interleaves Paid and Assessed rows so neither id order can satisfy it. Thirteen legs of `mutate-g40-id-sort-tests.php`, all killed. And unlike the clinic box, this queue is long enough to demonstrate an order at the desk rather than only in a fixture: live `ems` holds two enrollments whose first open box is the ID office, and the running screen swapped them — Alcantara first at rest, Sotto first under an ascending School ID order, Alcantara first again on the second click, while the header’s own accessibility state read none, then ascending, then descending, and the one column this handler withholds showed no control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decline, an admission rejection and a hold notify nobody: only the two workflow listeners ever write a notice, so a refusal is a fact on the record and silence at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measured on the two acts rather than inferred from the gap list. `AdmissionController::reject()` validates the reason, writes it, stamps the evaluation date and files the audit row, and dispatches no event; the requirement-decide action in `ClearanceController` does the same for a rejected line. The bell that does exist is addressed correctly — `WorkflowInbox::actors()` resolves the office from the destination, and a return reads its own handoff map — so what is missing is a notice for a refusal, not an addressee rule. Whether every decline must ring a bell, and where such a notice then takes the desk, is the question G-35 already carries and the 2026-10-29 sheet asks once; it is not charged a second time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§6.5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notification listeners are queued and no dispatch carried an after-commit flag, so a request that rolled back after firing its event could hand the next desk a bell for a transaction that never happened — and a retried job would re-insert the rows the rollback removed, because `notifications` has no unique key.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and by the half that needed no ruling: `public bool $afterCommit = true;` on `SendEnrollmentNotification` and `SendWorkflowNotification`, read off both files today. `ShouldQueue` was deliberately KEPT — dropping it would run the listener inside the transaction, which is the other failure — and `NotificationAfterCommitTest` pins both halves so a case cannot pass by the job never having been queued. Outstanding: a unique key on `notifications` so a re-run cannot insert a second row for one act. That is a migration over a table the framework owns, and it is the same schema question G-36 raises, so it waits there rather than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dashboard’s queue counts were institution-wide while the pages under them are bounded: no card applied the college boundary, `evaluation` also omitted the returned-to-evaluation state, and the assessment and accounting cards counted enrollments where their desks list fee sheets.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2026-10-30, and the fix produced its own mirror before it was right. Every card now comes from one class, `App\Support\DeskQueues`, which carries a population only — no eager load, no search, no order — and `ClinicController::index()` and `IDController::index()` build their own lists from that same class, so those two pairs are one call rather than two copies. A first draft also scoped the two assessment badges by college through a new scope method; that was WRONG and came out, because `AssessmentController` and `AccountingController` apply no college filter to their own lists — a bounded badge over an unbounded page is the same contradiction with the sign flipped. The live directory was asked before deciding: the only college-bound accounts are department teachers, who hold the evaluation and admission rights alone, so no bounded account can open any of the unbounded desks today. `DashboardQueueCountMatchesDeskTest` compares each badge with the number the desk prints, in both directions and for a bounded and an unbounded account, and `mutate-g46-dashboard-queues.php` is what showed the second direction was missing. The remaining card is deliberately not unified: its badge counts records waiting at an office while the page lists timetable blocks, and which subject that card should name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bell row is a message and a timestamp: no title, no action-required mark, no link to the record the desk must open — and a mark-read asked by an account that is not the addressee answered ok while writing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false success is gone: `NotificationController::markRead()` asks whether the row is addressed to this account and refuses with the reason named, and `NotificationMarkReadOwnershipTest` asserts the row’s own read-at column stays null rather than trusting the body. The older bell test had been pinned to the lie — it required the ok from a stranger’s POST — and was re-tensioned the same day the refusal landed, with a comment saying so, because a pin that holds a retired behaviour is the reason nobody notices when it changes. `mutate-g47-mark-read-ownership.php` kills the silent branch, the deleted addressee test and the dropped sentence. Outstanding: the notice still carries no deep link, so a desk reads one sentence and then hunts for the record. Where a notice should take the desk is the question G-35 carries and the 2026-10-29 sheet asks once.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`Students` model declared no hidden-attributes list where `Staffusers` hides its credential hash, so every Student 360 payload serialised a student’s bcrypt hash to any account holding the directory right.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on the sibling model’s own precedent: `app/Models/Students.php` now hides `passwordHash`, and nothing in `app/` reads the column after the fact — the registration path only writes it. `Student360PrivacyTest` asserts the hash is absent for a directory desk and for the clinic while still asserting the column holds a hash, so the case cannot pass because the fixture had no credential to leak. `mutate-g48-g49-privacy-tests.php` plants the deleted list, a list naming the wrong column, the re-unconditional clinical load, the inverted gate test and the widened holder’s load.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360 eager-loaded every enrollment’s clinic records and the page printed the findings text, so a desk with no clinical right received the notes in its payload — the prompt’s own example of what must not be shared.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`StudentController::show()` loads the clinical relation only when the requester holds the clinic-view right, so the payload has nothing for anyone else to print and the screen no longer decides the act. The case is directional in both directions — a non-holder receives no clinic key at all, the clinic still receives its findings — and the harness leg for it had to be re-cut, because deleting the load outright is what the fix achieves and a leg that removes the gate tests nothing. How far that gate should reach, whether Guidance or Advising reads notes as well as the clinic, is item 3 on the 2026-10-29 sheet, and the privacy-programme question it belongs to is registered as G-38.</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`documents` disk shares its root with the disk that is served, so a student’s uploaded photo sits behind nothing but the application-key HMAC — and `ems:preflight` refuses a blank key precisely because that is the only gate.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and measured rather than reasoned: `config/filesystems.php` gives both disks the same private storage root, and Laravel registers the storage routes because the served disk is marked to serve. Either half of the fix is one configuration line — give `documents` its own root outside the served tree, or take the serve flag off the disk that shares it — and `ServedUploadPathTest` plus the preflight rows already pin the gate that would be carrying all of the weight if neither moved. Nothing in `app/` mints the HMAC those routes require, so no desk uses them today; that is why this row is open and not urgent.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AccountingController.php:300-337 ),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AccountingController.php:228 , :212-272 ),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AccountingController.php:263-269 ),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ClearanceController.php:252-260</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