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unapplied migrations, an unseeded RBAC, the privacy of the documents disk, the folders Laravel must write into, a browser for PDFs and the queue connection, each failure naming the fix and nothing at all being written (Preflight.php:81-94, the disk rule at :175-198). ems:ci:no-silent-skips reads the JUnit log the test step already writes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(AssertNoSilentSkips.php:45-96, the allowlist at :34-43), and DEPLOYMENT.md §7 now states what CI does not prove: the end-to-end walkthrough never runs on it.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